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瑞昌市宏瑞船舶工程有限公司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吴文龙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吊装—安装—焊接—打磨—报检—交付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关键过程：安装、焊接；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需确认过程：焊接；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主要控制参数：电流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通风管道技术规程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通风与空调工程施工质量验收规范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吴文龙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瑞昌市宏瑞船舶工程有限公司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吴文龙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吊装—安装—焊接—打磨—报检—交付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固废、潜在火灾、噪声排放、废气排放、粉尘排放等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控制措施：一般固废集中收集外售至废品回收站；节约资源；提高安全意识，做好火灾预防措施达标排放；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中华人民共和国消防法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中华人民共和国环境噪声污染防治法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中华人民共和国大气污染防治法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中华人民共和国水污染防治法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吴文龙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瑞昌市宏瑞船舶工程有限公司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吴文龙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吊装—安装—焊接—打磨—报检—交付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机械伤害、人身伤害、触电、吸入性伤害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中华人民共和国消防法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生产安全事故报告和调查处理条例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吴文龙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EFD2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2022-12-26T08:18:43Z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