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color w:val="FF0000"/>
        </w:rPr>
      </w:pPr>
      <w:r>
        <w:rPr>
          <w:rFonts w:hint="eastAsia" w:ascii="隶书" w:hAnsi="宋体" w:eastAsia="隶书"/>
          <w:bCs/>
          <w:color w:val="000000"/>
          <w:sz w:val="36"/>
          <w:szCs w:val="36"/>
        </w:rPr>
        <w:t>管理体系审核记录表</w:t>
      </w:r>
    </w:p>
    <w:tbl>
      <w:tblPr>
        <w:tblStyle w:val="9"/>
        <w:tblW w:w="14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1781"/>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Align w:val="center"/>
          </w:tcPr>
          <w:p>
            <w:pPr>
              <w:spacing w:before="120"/>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过程与活动、</w:t>
            </w:r>
          </w:p>
          <w:p>
            <w:pPr>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抽样计划</w:t>
            </w:r>
          </w:p>
        </w:tc>
        <w:tc>
          <w:tcPr>
            <w:tcW w:w="1134"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涉及</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pict>
                <v:line id="_x0000_s1026" o:spid="_x0000_s1026" o:spt="20" style="position:absolute;left:0pt;margin-left:50.5pt;margin-top:32.65pt;height:0.75pt;width:592.95pt;z-index:251661312;mso-width-relative:page;mso-height-relative:page;" fillcolor="#FFFFFF" filled="t" stroked="t" coordsize="21600,21600">
                  <v:path arrowok="t"/>
                  <v:fill on="t" color2="#FFFFFF" focussize="0,0"/>
                  <v:stroke color="#000000"/>
                  <v:imagedata o:title=""/>
                  <o:lock v:ext="edit" aspectratio="f"/>
                </v:line>
              </w:pict>
            </w:r>
            <w:r>
              <w:rPr>
                <w:rFonts w:hint="eastAsia" w:ascii="华文楷体" w:hAnsi="华文楷体" w:eastAsia="华文楷体" w:cs="华文楷体"/>
                <w:color w:val="auto"/>
                <w:sz w:val="21"/>
                <w:szCs w:val="21"/>
              </w:rPr>
              <w:t>条款</w:t>
            </w:r>
          </w:p>
        </w:tc>
        <w:tc>
          <w:tcPr>
            <w:tcW w:w="11781" w:type="dxa"/>
            <w:vAlign w:val="center"/>
          </w:tcPr>
          <w:p>
            <w:pPr>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rPr>
              <w:t>受审核部门：</w:t>
            </w:r>
            <w:r>
              <w:rPr>
                <w:rFonts w:hint="eastAsia" w:ascii="华文楷体" w:hAnsi="华文楷体" w:eastAsia="华文楷体" w:cs="华文楷体"/>
                <w:sz w:val="21"/>
                <w:szCs w:val="21"/>
                <w:lang w:eastAsia="zh-CN"/>
              </w:rPr>
              <w:t>乌沙河泵闸北侧顺接经开大道工程项目部</w:t>
            </w:r>
            <w:r>
              <w:rPr>
                <w:rFonts w:hint="eastAsia" w:ascii="华文楷体" w:hAnsi="华文楷体" w:eastAsia="华文楷体" w:cs="华文楷体"/>
                <w:sz w:val="21"/>
                <w:szCs w:val="21"/>
                <w:lang w:val="en-US" w:eastAsia="zh-CN"/>
              </w:rPr>
              <w:t xml:space="preserve">  </w:t>
            </w:r>
            <w:r>
              <w:rPr>
                <w:rFonts w:hint="eastAsia" w:ascii="华文楷体" w:hAnsi="华文楷体" w:eastAsia="华文楷体" w:cs="华文楷体"/>
                <w:sz w:val="21"/>
                <w:szCs w:val="21"/>
              </w:rPr>
              <w:t>（</w:t>
            </w:r>
            <w:r>
              <w:rPr>
                <w:rFonts w:hint="eastAsia" w:ascii="华文楷体" w:hAnsi="华文楷体" w:eastAsia="华文楷体" w:cs="华文楷体"/>
                <w:sz w:val="21"/>
                <w:szCs w:val="21"/>
                <w:lang w:val="en-US" w:eastAsia="zh-CN"/>
              </w:rPr>
              <w:t>市政项目</w:t>
            </w:r>
            <w:r>
              <w:rPr>
                <w:rFonts w:hint="eastAsia" w:ascii="华文楷体" w:hAnsi="华文楷体" w:eastAsia="华文楷体" w:cs="华文楷体"/>
                <w:sz w:val="21"/>
                <w:szCs w:val="21"/>
              </w:rPr>
              <w:t>）</w:t>
            </w:r>
            <w:r>
              <w:rPr>
                <w:rFonts w:hint="eastAsia" w:ascii="华文楷体" w:hAnsi="华文楷体" w:eastAsia="华文楷体" w:cs="华文楷体"/>
                <w:sz w:val="21"/>
                <w:szCs w:val="21"/>
                <w:lang w:val="en-US" w:eastAsia="zh-CN"/>
              </w:rPr>
              <w:t xml:space="preserve"> 项目经理</w:t>
            </w:r>
            <w:r>
              <w:rPr>
                <w:rFonts w:hint="eastAsia" w:ascii="华文楷体" w:hAnsi="华文楷体" w:eastAsia="华文楷体" w:cs="华文楷体"/>
                <w:sz w:val="21"/>
                <w:szCs w:val="21"/>
              </w:rPr>
              <w:t>：</w:t>
            </w:r>
            <w:r>
              <w:rPr>
                <w:rFonts w:hint="eastAsia" w:ascii="华文楷体" w:hAnsi="华文楷体" w:eastAsia="华文楷体" w:cs="华文楷体"/>
                <w:sz w:val="21"/>
                <w:szCs w:val="21"/>
                <w:lang w:eastAsia="zh-CN"/>
              </w:rPr>
              <w:t>龙其婷</w:t>
            </w:r>
            <w:r>
              <w:rPr>
                <w:rFonts w:hint="eastAsia" w:ascii="华文楷体" w:hAnsi="华文楷体" w:eastAsia="华文楷体" w:cs="华文楷体"/>
                <w:sz w:val="21"/>
                <w:szCs w:val="21"/>
                <w:lang w:val="en-US" w:eastAsia="zh-CN"/>
              </w:rPr>
              <w:t xml:space="preserve">    技术负责人：王波</w:t>
            </w:r>
          </w:p>
          <w:p>
            <w:pPr>
              <w:pStyle w:val="2"/>
              <w:rPr>
                <w:rFonts w:hint="eastAsia" w:ascii="华文楷体" w:hAnsi="华文楷体" w:eastAsia="华文楷体" w:cs="华文楷体"/>
                <w:sz w:val="21"/>
                <w:szCs w:val="21"/>
              </w:rPr>
            </w:pPr>
            <w:r>
              <w:rPr>
                <w:rFonts w:hint="eastAsia" w:ascii="华文楷体" w:hAnsi="华文楷体" w:eastAsia="华文楷体" w:cs="华文楷体"/>
                <w:sz w:val="21"/>
                <w:szCs w:val="21"/>
              </w:rPr>
              <w:t>审核员：</w:t>
            </w:r>
            <w:r>
              <w:rPr>
                <w:rFonts w:hint="eastAsia" w:ascii="华文楷体" w:hAnsi="华文楷体" w:eastAsia="华文楷体" w:cs="华文楷体"/>
                <w:sz w:val="21"/>
                <w:szCs w:val="21"/>
                <w:lang w:eastAsia="zh-CN"/>
              </w:rPr>
              <w:t>李凤仪</w:t>
            </w:r>
            <w:r>
              <w:rPr>
                <w:rFonts w:hint="eastAsia" w:ascii="华文楷体" w:hAnsi="华文楷体" w:eastAsia="华文楷体" w:cs="华文楷体"/>
                <w:sz w:val="21"/>
                <w:szCs w:val="21"/>
              </w:rPr>
              <w:t xml:space="preserve">  </w:t>
            </w:r>
            <w:r>
              <w:rPr>
                <w:rFonts w:hint="eastAsia" w:ascii="华文楷体" w:hAnsi="华文楷体" w:eastAsia="华文楷体" w:cs="华文楷体"/>
                <w:color w:val="auto"/>
                <w:sz w:val="21"/>
                <w:szCs w:val="21"/>
                <w:lang w:val="en-US" w:eastAsia="zh-CN"/>
              </w:rPr>
              <w:t>审核方式：微信/视频</w:t>
            </w:r>
            <w:r>
              <w:rPr>
                <w:rFonts w:hint="eastAsia" w:ascii="华文楷体" w:hAnsi="华文楷体" w:eastAsia="华文楷体" w:cs="华文楷体"/>
                <w:color w:val="auto"/>
                <w:sz w:val="21"/>
                <w:szCs w:val="21"/>
              </w:rPr>
              <w:t xml:space="preserve"> </w:t>
            </w:r>
            <w:r>
              <w:rPr>
                <w:rFonts w:hint="eastAsia" w:ascii="华文楷体" w:hAnsi="华文楷体" w:eastAsia="华文楷体" w:cs="华文楷体"/>
                <w:sz w:val="21"/>
                <w:szCs w:val="21"/>
              </w:rPr>
              <w:t xml:space="preserve">  审核时间：202</w:t>
            </w:r>
            <w:r>
              <w:rPr>
                <w:rFonts w:hint="eastAsia" w:ascii="华文楷体" w:hAnsi="华文楷体" w:eastAsia="华文楷体" w:cs="华文楷体"/>
                <w:sz w:val="21"/>
                <w:szCs w:val="21"/>
                <w:lang w:val="en-US" w:eastAsia="zh-CN"/>
              </w:rPr>
              <w:t>2</w:t>
            </w:r>
            <w:r>
              <w:rPr>
                <w:rFonts w:hint="eastAsia" w:ascii="华文楷体" w:hAnsi="华文楷体" w:eastAsia="华文楷体" w:cs="华文楷体"/>
                <w:sz w:val="21"/>
                <w:szCs w:val="21"/>
              </w:rPr>
              <w:t>年1</w:t>
            </w:r>
            <w:r>
              <w:rPr>
                <w:rFonts w:hint="eastAsia" w:ascii="华文楷体" w:hAnsi="华文楷体" w:eastAsia="华文楷体" w:cs="华文楷体"/>
                <w:sz w:val="21"/>
                <w:szCs w:val="21"/>
                <w:lang w:val="en-US" w:eastAsia="zh-CN"/>
              </w:rPr>
              <w:t>2</w:t>
            </w:r>
            <w:r>
              <w:rPr>
                <w:rFonts w:hint="eastAsia" w:ascii="华文楷体" w:hAnsi="华文楷体" w:eastAsia="华文楷体" w:cs="华文楷体"/>
                <w:sz w:val="21"/>
                <w:szCs w:val="21"/>
              </w:rPr>
              <w:t>月</w:t>
            </w:r>
            <w:r>
              <w:rPr>
                <w:rFonts w:hint="eastAsia" w:ascii="华文楷体" w:hAnsi="华文楷体" w:eastAsia="华文楷体" w:cs="华文楷体"/>
                <w:sz w:val="21"/>
                <w:szCs w:val="21"/>
                <w:lang w:val="en-US" w:eastAsia="zh-CN"/>
              </w:rPr>
              <w:t>3-4</w:t>
            </w:r>
            <w:r>
              <w:rPr>
                <w:rFonts w:hint="eastAsia" w:ascii="华文楷体" w:hAnsi="华文楷体" w:eastAsia="华文楷体" w:cs="华文楷体"/>
                <w:sz w:val="21"/>
                <w:szCs w:val="21"/>
              </w:rPr>
              <w:t xml:space="preserve">日 </w:t>
            </w:r>
          </w:p>
          <w:p>
            <w:pPr>
              <w:pStyle w:val="2"/>
              <w:rPr>
                <w:rFonts w:hint="eastAsia" w:ascii="华文楷体" w:hAnsi="华文楷体" w:eastAsia="华文楷体" w:cs="华文楷体"/>
                <w:sz w:val="21"/>
                <w:szCs w:val="21"/>
                <w:lang w:val="en-US" w:eastAsia="zh-CN"/>
              </w:rPr>
            </w:pPr>
          </w:p>
          <w:p>
            <w:pPr>
              <w:spacing w:line="300" w:lineRule="exact"/>
              <w:rPr>
                <w:rFonts w:hint="eastAsia" w:ascii="华文楷体" w:hAnsi="华文楷体" w:eastAsia="华文楷体" w:cs="华文楷体"/>
                <w:sz w:val="21"/>
                <w:szCs w:val="21"/>
              </w:rPr>
            </w:pPr>
            <w:r>
              <w:rPr>
                <w:rFonts w:hint="eastAsia" w:ascii="华文楷体" w:hAnsi="华文楷体" w:eastAsia="华文楷体" w:cs="华文楷体"/>
                <w:sz w:val="21"/>
                <w:szCs w:val="21"/>
              </w:rPr>
              <w:t>审核条款：</w:t>
            </w:r>
            <w:r>
              <w:rPr>
                <w:rFonts w:hint="eastAsia" w:ascii="华文楷体" w:hAnsi="华文楷体" w:eastAsia="华文楷体" w:cs="华文楷体"/>
                <w:sz w:val="21"/>
                <w:szCs w:val="21"/>
                <w:lang w:eastAsia="zh-CN"/>
              </w:rPr>
              <w:t>Q</w:t>
            </w:r>
            <w:r>
              <w:rPr>
                <w:rFonts w:hint="eastAsia" w:ascii="华文楷体" w:hAnsi="华文楷体" w:eastAsia="华文楷体" w:cs="华文楷体"/>
                <w:sz w:val="21"/>
                <w:szCs w:val="21"/>
              </w:rPr>
              <w:t>/J  5.3(4.3)/6.2（4.2）7.1.3(6.1-6.3)</w:t>
            </w:r>
          </w:p>
          <w:p>
            <w:pPr>
              <w:spacing w:line="300" w:lineRule="exact"/>
              <w:rPr>
                <w:rFonts w:hint="eastAsia" w:ascii="华文楷体" w:hAnsi="华文楷体" w:eastAsia="华文楷体" w:cs="华文楷体"/>
                <w:sz w:val="21"/>
                <w:szCs w:val="21"/>
              </w:rPr>
            </w:pPr>
            <w:r>
              <w:rPr>
                <w:rFonts w:hint="eastAsia" w:ascii="华文楷体" w:hAnsi="华文楷体" w:eastAsia="华文楷体" w:cs="华文楷体"/>
                <w:sz w:val="21"/>
                <w:szCs w:val="21"/>
              </w:rPr>
              <w:t>/7.1.4(10.5.1)/8.4（9.1-9.3、8.1-8.4）、10.2(12.5)</w:t>
            </w:r>
          </w:p>
          <w:p>
            <w:pPr>
              <w:spacing w:line="360" w:lineRule="auto"/>
              <w:rPr>
                <w:rFonts w:hint="eastAsia" w:ascii="华文楷体" w:hAnsi="华文楷体" w:eastAsia="华文楷体" w:cs="华文楷体"/>
                <w:sz w:val="21"/>
                <w:szCs w:val="21"/>
              </w:rPr>
            </w:pPr>
            <w:r>
              <w:rPr>
                <w:rFonts w:hint="eastAsia" w:ascii="华文楷体" w:hAnsi="华文楷体" w:eastAsia="华文楷体" w:cs="华文楷体"/>
                <w:sz w:val="21"/>
                <w:szCs w:val="21"/>
              </w:rPr>
              <w:t xml:space="preserve"> 7.1.5(11.4)8.1(10.1.1、10.2)/8.3(10.3) 8.5(10.4、10.5、10.6、10.7)/8.6（11.1、11.2、11.3）、8.7（8.5、11.5</w:t>
            </w:r>
          </w:p>
          <w:p>
            <w:pPr>
              <w:pStyle w:val="2"/>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EO:</w:t>
            </w:r>
            <w:r>
              <w:rPr>
                <w:rFonts w:hint="eastAsia" w:ascii="华文楷体" w:hAnsi="华文楷体" w:eastAsia="华文楷体" w:cs="华文楷体"/>
                <w:b w:val="0"/>
                <w:bCs w:val="0"/>
                <w:color w:val="auto"/>
                <w:sz w:val="21"/>
                <w:szCs w:val="21"/>
                <w:lang w:val="en-US" w:eastAsia="zh-CN"/>
              </w:rPr>
              <w:t>5.3/6.2/</w:t>
            </w:r>
            <w:r>
              <w:rPr>
                <w:rFonts w:hint="eastAsia" w:ascii="华文楷体" w:hAnsi="华文楷体" w:eastAsia="华文楷体" w:cs="华文楷体"/>
                <w:b w:val="0"/>
                <w:bCs w:val="0"/>
                <w:color w:val="auto"/>
                <w:sz w:val="21"/>
                <w:szCs w:val="21"/>
              </w:rPr>
              <w:t>6.1.2/8.1/8.2</w:t>
            </w:r>
          </w:p>
        </w:tc>
        <w:tc>
          <w:tcPr>
            <w:tcW w:w="550" w:type="dxa"/>
            <w:vAlign w:val="center"/>
          </w:tcPr>
          <w:p>
            <w:pPr>
              <w:pStyle w:val="2"/>
              <w:rPr>
                <w:rFonts w:hint="eastAsia" w:ascii="华文楷体" w:hAnsi="华文楷体" w:eastAsia="华文楷体" w:cs="华文楷体"/>
                <w:color w:val="FF0000"/>
                <w:sz w:val="21"/>
                <w:szCs w:val="21"/>
                <w:lang w:val="en-US" w:eastAsia="zh-CN"/>
              </w:rPr>
            </w:pPr>
            <w:r>
              <w:rPr>
                <w:rFonts w:hint="eastAsia" w:ascii="华文楷体" w:hAnsi="华文楷体" w:eastAsia="华文楷体" w:cs="华文楷体"/>
                <w:color w:val="FF0000"/>
                <w:sz w:val="21"/>
                <w:szCs w:val="21"/>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top"/>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组织内的角色、职责和权限；资源、作用、职责、责任和权限</w:t>
            </w:r>
          </w:p>
        </w:tc>
        <w:tc>
          <w:tcPr>
            <w:tcW w:w="1134" w:type="dxa"/>
            <w:vAlign w:val="top"/>
          </w:tcPr>
          <w:p>
            <w:pPr>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lang w:eastAsia="zh-CN"/>
              </w:rPr>
              <w:t>QEO</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5.3</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J</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rPr>
              <w:t>4.1</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4.2</w:t>
            </w:r>
          </w:p>
          <w:p>
            <w:pPr>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rPr>
              <w:t>4.3</w:t>
            </w:r>
            <w:r>
              <w:rPr>
                <w:rFonts w:hint="eastAsia" w:ascii="华文楷体" w:hAnsi="华文楷体" w:eastAsia="华文楷体" w:cs="华文楷体"/>
                <w:color w:val="auto"/>
                <w:sz w:val="21"/>
                <w:szCs w:val="21"/>
                <w:lang w:eastAsia="zh-CN"/>
              </w:rPr>
              <w:t>）</w:t>
            </w:r>
          </w:p>
          <w:p>
            <w:pPr>
              <w:rPr>
                <w:rFonts w:hint="eastAsia" w:ascii="华文楷体" w:hAnsi="华文楷体" w:eastAsia="华文楷体" w:cs="华文楷体"/>
                <w:color w:val="auto"/>
                <w:sz w:val="21"/>
                <w:szCs w:val="21"/>
              </w:rPr>
            </w:pPr>
          </w:p>
        </w:tc>
        <w:tc>
          <w:tcPr>
            <w:tcW w:w="11781" w:type="dxa"/>
            <w:vAlign w:val="center"/>
          </w:tcPr>
          <w:p>
            <w:pPr>
              <w:rPr>
                <w:rFonts w:hint="eastAsia" w:ascii="华文楷体" w:hAnsi="华文楷体" w:eastAsia="华文楷体" w:cs="华文楷体"/>
                <w:color w:val="auto"/>
                <w:kern w:val="0"/>
                <w:sz w:val="21"/>
                <w:szCs w:val="21"/>
                <w:lang w:val="en-US" w:eastAsia="zh-CN"/>
              </w:rPr>
            </w:pPr>
            <w:bookmarkStart w:id="0" w:name="OLE_LINK1"/>
            <w:r>
              <w:rPr>
                <w:rFonts w:hint="eastAsia" w:ascii="华文楷体" w:hAnsi="华文楷体" w:eastAsia="华文楷体" w:cs="华文楷体"/>
                <w:color w:val="auto"/>
                <w:sz w:val="21"/>
                <w:szCs w:val="21"/>
                <w:lang w:eastAsia="zh-CN"/>
              </w:rPr>
              <w:t>乌沙河泵闸北侧顺接经开大道工程项目部</w:t>
            </w:r>
            <w:r>
              <w:rPr>
                <w:rFonts w:hint="eastAsia" w:ascii="华文楷体" w:hAnsi="华文楷体" w:eastAsia="华文楷体" w:cs="华文楷体"/>
                <w:color w:val="auto"/>
                <w:kern w:val="0"/>
                <w:sz w:val="21"/>
                <w:szCs w:val="21"/>
              </w:rPr>
              <w:t>，项目经理：</w:t>
            </w:r>
            <w:r>
              <w:rPr>
                <w:rFonts w:hint="eastAsia" w:ascii="华文楷体" w:hAnsi="华文楷体" w:eastAsia="华文楷体" w:cs="华文楷体"/>
                <w:color w:val="auto"/>
                <w:sz w:val="21"/>
                <w:szCs w:val="21"/>
                <w:lang w:eastAsia="zh-CN"/>
              </w:rPr>
              <w:t>龙其婷</w:t>
            </w:r>
            <w:r>
              <w:rPr>
                <w:rFonts w:hint="eastAsia" w:ascii="华文楷体" w:hAnsi="华文楷体" w:eastAsia="华文楷体" w:cs="华文楷体"/>
                <w:color w:val="auto"/>
                <w:kern w:val="0"/>
                <w:sz w:val="21"/>
                <w:szCs w:val="21"/>
                <w:lang w:val="en-US" w:eastAsia="zh-CN"/>
              </w:rPr>
              <w:t xml:space="preserve"> 。</w:t>
            </w:r>
          </w:p>
          <w:bookmarkEnd w:id="0"/>
          <w:p>
            <w:pPr>
              <w:ind w:firstLine="210" w:firstLineChars="100"/>
              <w:rPr>
                <w:rFonts w:hint="eastAsia" w:ascii="华文楷体" w:hAnsi="华文楷体" w:eastAsia="华文楷体" w:cs="华文楷体"/>
                <w:color w:val="auto"/>
                <w:kern w:val="0"/>
                <w:sz w:val="21"/>
                <w:szCs w:val="21"/>
              </w:rPr>
            </w:pPr>
            <w:r>
              <w:rPr>
                <w:rFonts w:hint="eastAsia" w:ascii="华文楷体" w:hAnsi="华文楷体" w:eastAsia="华文楷体" w:cs="华文楷体"/>
                <w:color w:val="auto"/>
                <w:kern w:val="0"/>
                <w:sz w:val="21"/>
                <w:szCs w:val="21"/>
              </w:rPr>
              <w:t>项目经理介绍，项目部机构人员组成，满足项目施工需求，</w:t>
            </w:r>
            <w:r>
              <w:rPr>
                <w:rFonts w:hint="eastAsia" w:ascii="华文楷体" w:hAnsi="华文楷体" w:eastAsia="华文楷体" w:cs="华文楷体"/>
                <w:color w:val="auto"/>
                <w:sz w:val="21"/>
                <w:szCs w:val="21"/>
              </w:rPr>
              <w:t>见《项目管理机构组成表》，项目经理：项目负责人</w:t>
            </w:r>
            <w:r>
              <w:rPr>
                <w:rFonts w:hint="eastAsia" w:ascii="华文楷体" w:hAnsi="华文楷体" w:eastAsia="华文楷体" w:cs="华文楷体"/>
                <w:color w:val="auto"/>
                <w:sz w:val="21"/>
                <w:szCs w:val="21"/>
                <w:lang w:eastAsia="zh-CN"/>
              </w:rPr>
              <w:t>龙其婷</w:t>
            </w:r>
            <w:r>
              <w:rPr>
                <w:rFonts w:hint="eastAsia" w:ascii="华文楷体" w:hAnsi="华文楷体" w:eastAsia="华文楷体" w:cs="华文楷体"/>
                <w:color w:val="auto"/>
                <w:sz w:val="21"/>
                <w:szCs w:val="21"/>
              </w:rPr>
              <w:t>、技术负责人</w:t>
            </w:r>
            <w:r>
              <w:rPr>
                <w:rFonts w:hint="eastAsia" w:ascii="华文楷体" w:hAnsi="华文楷体" w:eastAsia="华文楷体" w:cs="华文楷体"/>
                <w:color w:val="auto"/>
                <w:sz w:val="21"/>
                <w:szCs w:val="21"/>
                <w:lang w:val="en-US" w:eastAsia="zh-CN"/>
              </w:rPr>
              <w:t>王波</w:t>
            </w:r>
            <w:r>
              <w:rPr>
                <w:rFonts w:hint="eastAsia" w:ascii="华文楷体" w:hAnsi="华文楷体" w:eastAsia="华文楷体" w:cs="华文楷体"/>
                <w:color w:val="auto"/>
                <w:sz w:val="21"/>
                <w:szCs w:val="21"/>
              </w:rPr>
              <w:t>、安全员</w:t>
            </w:r>
            <w:r>
              <w:rPr>
                <w:rFonts w:hint="eastAsia" w:ascii="华文楷体" w:hAnsi="华文楷体" w:eastAsia="华文楷体" w:cs="华文楷体"/>
                <w:color w:val="auto"/>
                <w:sz w:val="21"/>
                <w:szCs w:val="21"/>
                <w:lang w:val="en-US" w:eastAsia="zh-CN"/>
              </w:rPr>
              <w:t>梁君</w:t>
            </w:r>
            <w:r>
              <w:rPr>
                <w:rFonts w:hint="eastAsia" w:ascii="华文楷体" w:hAnsi="华文楷体" w:eastAsia="华文楷体" w:cs="华文楷体"/>
                <w:color w:val="auto"/>
                <w:sz w:val="21"/>
                <w:szCs w:val="21"/>
              </w:rPr>
              <w:t>、施工员</w:t>
            </w:r>
            <w:r>
              <w:rPr>
                <w:rFonts w:hint="eastAsia" w:ascii="华文楷体" w:hAnsi="华文楷体" w:eastAsia="华文楷体" w:cs="华文楷体"/>
                <w:color w:val="auto"/>
                <w:sz w:val="21"/>
                <w:szCs w:val="21"/>
                <w:lang w:val="en-US" w:eastAsia="zh-CN"/>
              </w:rPr>
              <w:t>樊友永</w:t>
            </w:r>
            <w:r>
              <w:rPr>
                <w:rFonts w:hint="eastAsia" w:ascii="华文楷体" w:hAnsi="华文楷体" w:eastAsia="华文楷体" w:cs="华文楷体"/>
                <w:color w:val="auto"/>
                <w:sz w:val="21"/>
                <w:szCs w:val="21"/>
              </w:rPr>
              <w:t>、质量员</w:t>
            </w:r>
            <w:r>
              <w:rPr>
                <w:rFonts w:hint="eastAsia" w:ascii="华文楷体" w:hAnsi="华文楷体" w:eastAsia="华文楷体" w:cs="华文楷体"/>
                <w:color w:val="auto"/>
                <w:sz w:val="21"/>
                <w:szCs w:val="21"/>
                <w:lang w:eastAsia="zh-CN"/>
              </w:rPr>
              <w:t>王波</w:t>
            </w:r>
            <w:r>
              <w:rPr>
                <w:rFonts w:hint="eastAsia" w:ascii="华文楷体" w:hAnsi="华文楷体" w:eastAsia="华文楷体" w:cs="华文楷体"/>
                <w:color w:val="auto"/>
                <w:sz w:val="21"/>
                <w:szCs w:val="21"/>
              </w:rPr>
              <w:t>、资料员</w:t>
            </w:r>
            <w:r>
              <w:rPr>
                <w:rFonts w:hint="eastAsia" w:ascii="华文楷体" w:hAnsi="华文楷体" w:eastAsia="华文楷体" w:cs="华文楷体"/>
                <w:color w:val="auto"/>
                <w:sz w:val="21"/>
                <w:szCs w:val="21"/>
                <w:lang w:val="en-US" w:eastAsia="zh-CN"/>
              </w:rPr>
              <w:t>黄淑萍</w:t>
            </w:r>
            <w:r>
              <w:rPr>
                <w:rFonts w:hint="eastAsia" w:ascii="华文楷体" w:hAnsi="华文楷体" w:eastAsia="华文楷体" w:cs="华文楷体"/>
                <w:color w:val="auto"/>
                <w:sz w:val="21"/>
                <w:szCs w:val="21"/>
              </w:rPr>
              <w:t>、材料员</w:t>
            </w:r>
            <w:r>
              <w:rPr>
                <w:rFonts w:hint="eastAsia" w:ascii="华文楷体" w:hAnsi="华文楷体" w:eastAsia="华文楷体" w:cs="华文楷体"/>
                <w:color w:val="auto"/>
                <w:sz w:val="21"/>
                <w:szCs w:val="21"/>
                <w:lang w:val="en-US" w:eastAsia="zh-CN"/>
              </w:rPr>
              <w:t>周媛</w:t>
            </w:r>
            <w:r>
              <w:rPr>
                <w:rFonts w:hint="eastAsia" w:ascii="华文楷体" w:hAnsi="华文楷体" w:eastAsia="华文楷体" w:cs="华文楷体"/>
                <w:color w:val="auto"/>
                <w:sz w:val="21"/>
                <w:szCs w:val="21"/>
              </w:rPr>
              <w:t>。项目部具体的人员的职责、分工均在《施工方案》有明确规定，通过现场调度会、例会和安全技术交底的形式向项目部员工传达。</w:t>
            </w:r>
          </w:p>
        </w:tc>
        <w:tc>
          <w:tcPr>
            <w:tcW w:w="550" w:type="dxa"/>
            <w:vAlign w:val="center"/>
          </w:tcPr>
          <w:p>
            <w:pPr>
              <w:pStyle w:val="2"/>
              <w:rPr>
                <w:rFonts w:hint="eastAsia" w:ascii="华文楷体" w:hAnsi="华文楷体" w:eastAsia="华文楷体" w:cs="华文楷体"/>
                <w:color w:val="FF0000"/>
                <w:sz w:val="21"/>
                <w:szCs w:val="21"/>
                <w:lang w:val="en-US" w:eastAsia="zh-CN"/>
              </w:rPr>
            </w:pPr>
            <w:r>
              <w:rPr>
                <w:rFonts w:hint="eastAsia" w:ascii="华文楷体" w:hAnsi="华文楷体" w:eastAsia="华文楷体" w:cs="华文楷体"/>
                <w:color w:val="FF0000"/>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242" w:type="dxa"/>
            <w:vAlign w:val="top"/>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目标及其实现的策划；</w:t>
            </w:r>
          </w:p>
        </w:tc>
        <w:tc>
          <w:tcPr>
            <w:tcW w:w="1134" w:type="dxa"/>
            <w:vAlign w:val="top"/>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eastAsia="zh-CN"/>
              </w:rPr>
              <w:t>QEO</w:t>
            </w:r>
            <w:r>
              <w:rPr>
                <w:rFonts w:hint="eastAsia" w:ascii="华文楷体" w:hAnsi="华文楷体" w:eastAsia="华文楷体" w:cs="华文楷体"/>
                <w:color w:val="auto"/>
                <w:sz w:val="21"/>
                <w:szCs w:val="21"/>
              </w:rPr>
              <w:t>6.2</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J</w:t>
            </w:r>
            <w:r>
              <w:rPr>
                <w:rFonts w:hint="eastAsia" w:ascii="华文楷体" w:hAnsi="华文楷体" w:eastAsia="华文楷体" w:cs="华文楷体"/>
                <w:color w:val="auto"/>
                <w:sz w:val="21"/>
                <w:szCs w:val="21"/>
                <w:lang w:val="en-US" w:eastAsia="zh-CN"/>
              </w:rPr>
              <w:t>4</w:t>
            </w:r>
            <w:r>
              <w:rPr>
                <w:rFonts w:hint="eastAsia" w:ascii="华文楷体" w:hAnsi="华文楷体" w:eastAsia="华文楷体" w:cs="华文楷体"/>
                <w:color w:val="auto"/>
                <w:sz w:val="21"/>
                <w:szCs w:val="21"/>
              </w:rPr>
              <w:t>.2</w:t>
            </w:r>
          </w:p>
          <w:p>
            <w:pPr>
              <w:rPr>
                <w:rFonts w:hint="eastAsia" w:ascii="华文楷体" w:hAnsi="华文楷体" w:eastAsia="华文楷体" w:cs="华文楷体"/>
                <w:color w:val="auto"/>
                <w:sz w:val="21"/>
                <w:szCs w:val="21"/>
              </w:rPr>
            </w:pPr>
          </w:p>
        </w:tc>
        <w:tc>
          <w:tcPr>
            <w:tcW w:w="11781" w:type="dxa"/>
            <w:vAlign w:val="center"/>
          </w:tcPr>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单项工程一次交验合格率100%</w:t>
            </w:r>
          </w:p>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分项分部工程-次交验合格率&gt;98%</w:t>
            </w:r>
          </w:p>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确保检测仪器100%经过检定、校准;</w:t>
            </w:r>
          </w:p>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施工噪声:投诉率为0</w:t>
            </w:r>
          </w:p>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固体废弃物分类处置率100%6</w:t>
            </w:r>
          </w:p>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火灾、触电事故为零</w:t>
            </w:r>
          </w:p>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危险源整改率达100%</w:t>
            </w:r>
          </w:p>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特殊工种持证上岗100%</w:t>
            </w:r>
          </w:p>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无重大机械事故</w:t>
            </w:r>
          </w:p>
          <w:p>
            <w:pPr>
              <w:pStyle w:val="2"/>
              <w:spacing w:line="360" w:lineRule="auto"/>
              <w:rPr>
                <w:rFonts w:hint="eastAsia" w:ascii="华文楷体" w:hAnsi="华文楷体" w:eastAsia="华文楷体" w:cs="华文楷体"/>
                <w:color w:val="auto"/>
                <w:sz w:val="21"/>
                <w:szCs w:val="21"/>
                <w:highlight w:val="none"/>
              </w:rPr>
            </w:pPr>
            <w:r>
              <w:rPr>
                <w:rFonts w:hint="eastAsia" w:ascii="华文楷体" w:hAnsi="华文楷体" w:eastAsia="华文楷体" w:cs="华文楷体"/>
                <w:color w:val="auto"/>
                <w:sz w:val="21"/>
                <w:szCs w:val="21"/>
                <w:highlight w:val="none"/>
              </w:rPr>
              <w:t>重伤率不超过0.6%，轻伤事故率单位工程控制&lt;5次;</w:t>
            </w:r>
          </w:p>
          <w:p>
            <w:pPr>
              <w:pStyle w:val="2"/>
              <w:spacing w:line="360" w:lineRule="auto"/>
              <w:rPr>
                <w:rFonts w:hint="eastAsia" w:ascii="华文楷体" w:hAnsi="华文楷体" w:eastAsia="华文楷体" w:cs="华文楷体"/>
                <w:color w:val="auto"/>
                <w:sz w:val="21"/>
                <w:szCs w:val="21"/>
                <w:highlight w:val="none"/>
                <w:lang w:val="en-US" w:eastAsia="zh-CN"/>
              </w:rPr>
            </w:pPr>
            <w:r>
              <w:rPr>
                <w:rFonts w:hint="eastAsia" w:ascii="华文楷体" w:hAnsi="华文楷体" w:eastAsia="华文楷体" w:cs="华文楷体"/>
                <w:color w:val="auto"/>
                <w:sz w:val="21"/>
                <w:szCs w:val="21"/>
                <w:highlight w:val="none"/>
                <w:lang w:val="en-US" w:eastAsia="zh-CN"/>
              </w:rPr>
              <w:t>经查，目标已经达成，具体见工程部。</w:t>
            </w:r>
          </w:p>
        </w:tc>
        <w:tc>
          <w:tcPr>
            <w:tcW w:w="550" w:type="dxa"/>
            <w:vAlign w:val="center"/>
          </w:tcPr>
          <w:p>
            <w:pPr>
              <w:pStyle w:val="2"/>
              <w:rPr>
                <w:rFonts w:hint="eastAsia" w:ascii="华文楷体" w:hAnsi="华文楷体" w:eastAsia="华文楷体" w:cs="华文楷体"/>
                <w:color w:val="FF0000"/>
                <w:sz w:val="21"/>
                <w:szCs w:val="21"/>
                <w:lang w:val="en-US" w:eastAsia="zh-CN"/>
              </w:rPr>
            </w:pPr>
            <w:r>
              <w:rPr>
                <w:rFonts w:hint="eastAsia" w:ascii="华文楷体" w:hAnsi="华文楷体" w:eastAsia="华文楷体" w:cs="华文楷体"/>
                <w:color w:val="FF0000"/>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top"/>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基础设施控制情况</w:t>
            </w:r>
          </w:p>
          <w:p>
            <w:pPr>
              <w:rPr>
                <w:rFonts w:hint="eastAsia" w:ascii="华文楷体" w:hAnsi="华文楷体" w:eastAsia="华文楷体" w:cs="华文楷体"/>
                <w:color w:val="auto"/>
                <w:sz w:val="21"/>
                <w:szCs w:val="21"/>
              </w:rPr>
            </w:pPr>
          </w:p>
        </w:tc>
        <w:tc>
          <w:tcPr>
            <w:tcW w:w="1134" w:type="dxa"/>
            <w:vAlign w:val="top"/>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J</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7.1</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7.2</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7.3</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7.4</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Q7.1.3</w:t>
            </w:r>
          </w:p>
          <w:p>
            <w:pPr>
              <w:rPr>
                <w:rFonts w:hint="eastAsia" w:ascii="华文楷体" w:hAnsi="华文楷体" w:eastAsia="华文楷体" w:cs="华文楷体"/>
                <w:color w:val="auto"/>
                <w:sz w:val="21"/>
                <w:szCs w:val="21"/>
              </w:rPr>
            </w:pPr>
          </w:p>
          <w:p>
            <w:pPr>
              <w:rPr>
                <w:rFonts w:hint="eastAsia" w:ascii="华文楷体" w:hAnsi="华文楷体" w:eastAsia="华文楷体" w:cs="华文楷体"/>
                <w:color w:val="auto"/>
                <w:sz w:val="21"/>
                <w:szCs w:val="21"/>
              </w:rPr>
            </w:pPr>
          </w:p>
          <w:p>
            <w:pPr>
              <w:rPr>
                <w:rFonts w:hint="eastAsia" w:ascii="华文楷体" w:hAnsi="华文楷体" w:eastAsia="华文楷体" w:cs="华文楷体"/>
                <w:color w:val="auto"/>
                <w:sz w:val="21"/>
                <w:szCs w:val="21"/>
              </w:rPr>
            </w:pPr>
          </w:p>
        </w:tc>
        <w:tc>
          <w:tcPr>
            <w:tcW w:w="11781" w:type="dxa"/>
            <w:vAlign w:val="top"/>
          </w:tcPr>
          <w:p>
            <w:pPr>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lang w:val="zh-CN"/>
              </w:rPr>
              <w:t>建立了《施工机具管理程序》及《机械管理制度》等，包涵了施工机具与设施管理制度，对施工机具与设施的配备、安装、拆除与验收、使用与维护等做了详细规定，明确了相关职责，符合要求。</w:t>
            </w:r>
          </w:p>
          <w:p>
            <w:pPr>
              <w:snapToGrid w:val="0"/>
              <w:spacing w:line="280" w:lineRule="exact"/>
              <w:rPr>
                <w:rFonts w:hint="eastAsia" w:ascii="华文楷体" w:hAnsi="华文楷体" w:eastAsia="华文楷体" w:cs="华文楷体"/>
                <w:color w:val="auto"/>
                <w:sz w:val="21"/>
                <w:szCs w:val="21"/>
                <w:u w:val="none"/>
              </w:rPr>
            </w:pPr>
            <w:r>
              <w:rPr>
                <w:rFonts w:hint="eastAsia" w:ascii="华文楷体" w:hAnsi="华文楷体" w:eastAsia="华文楷体" w:cs="华文楷体"/>
                <w:color w:val="auto"/>
                <w:sz w:val="21"/>
                <w:szCs w:val="21"/>
                <w:u w:val="none"/>
                <w:lang w:val="en-US" w:eastAsia="zh-CN"/>
              </w:rPr>
              <w:t>该项目</w:t>
            </w:r>
            <w:r>
              <w:rPr>
                <w:rFonts w:hint="eastAsia" w:ascii="华文楷体" w:hAnsi="华文楷体" w:eastAsia="华文楷体" w:cs="华文楷体"/>
                <w:color w:val="auto"/>
                <w:sz w:val="21"/>
                <w:szCs w:val="21"/>
                <w:u w:val="none"/>
              </w:rPr>
              <w:t xml:space="preserve">施工机具包括： </w:t>
            </w:r>
            <w:r>
              <w:rPr>
                <w:rFonts w:hint="eastAsia" w:ascii="华文楷体" w:hAnsi="华文楷体" w:eastAsia="华文楷体" w:cs="华文楷体"/>
                <w:color w:val="auto"/>
                <w:sz w:val="21"/>
                <w:szCs w:val="21"/>
                <w:u w:val="none"/>
                <w:lang w:eastAsia="zh-CN"/>
              </w:rPr>
              <w:t>大勾机</w:t>
            </w:r>
            <w:r>
              <w:rPr>
                <w:rFonts w:hint="eastAsia" w:ascii="华文楷体" w:hAnsi="华文楷体" w:eastAsia="华文楷体" w:cs="华文楷体"/>
                <w:color w:val="auto"/>
                <w:sz w:val="21"/>
                <w:szCs w:val="21"/>
                <w:u w:val="none"/>
              </w:rPr>
              <w:t>、</w:t>
            </w:r>
            <w:r>
              <w:rPr>
                <w:rFonts w:hint="eastAsia" w:ascii="华文楷体" w:hAnsi="华文楷体" w:eastAsia="华文楷体" w:cs="华文楷体"/>
                <w:color w:val="auto"/>
                <w:sz w:val="21"/>
                <w:szCs w:val="21"/>
                <w:u w:val="none"/>
                <w:lang w:eastAsia="zh-CN"/>
              </w:rPr>
              <w:t>平板振动器</w:t>
            </w:r>
            <w:r>
              <w:rPr>
                <w:rFonts w:hint="eastAsia" w:ascii="华文楷体" w:hAnsi="华文楷体" w:eastAsia="华文楷体" w:cs="华文楷体"/>
                <w:color w:val="auto"/>
                <w:sz w:val="21"/>
                <w:szCs w:val="21"/>
                <w:u w:val="none"/>
              </w:rPr>
              <w:t>、</w:t>
            </w:r>
            <w:r>
              <w:rPr>
                <w:rFonts w:hint="eastAsia" w:ascii="华文楷体" w:hAnsi="华文楷体" w:eastAsia="华文楷体" w:cs="华文楷体"/>
                <w:color w:val="auto"/>
                <w:sz w:val="21"/>
                <w:szCs w:val="21"/>
                <w:u w:val="none"/>
                <w:lang w:val="en-US" w:eastAsia="zh-CN"/>
              </w:rPr>
              <w:t>350型搅拌机、沥青砼摊铺机、光轮压路机、锯条机、沥青砼运输车</w:t>
            </w:r>
            <w:r>
              <w:rPr>
                <w:rFonts w:hint="eastAsia" w:ascii="华文楷体" w:hAnsi="华文楷体" w:eastAsia="华文楷体" w:cs="华文楷体"/>
                <w:color w:val="auto"/>
                <w:sz w:val="21"/>
                <w:szCs w:val="21"/>
                <w:u w:val="none"/>
              </w:rPr>
              <w:t>等设备</w:t>
            </w:r>
            <w:r>
              <w:rPr>
                <w:rFonts w:hint="eastAsia" w:ascii="华文楷体" w:hAnsi="华文楷体" w:eastAsia="华文楷体" w:cs="华文楷体"/>
                <w:color w:val="auto"/>
                <w:sz w:val="21"/>
                <w:szCs w:val="21"/>
                <w:u w:val="none"/>
                <w:lang w:eastAsia="zh-CN"/>
              </w:rPr>
              <w:t>，</w:t>
            </w:r>
            <w:r>
              <w:rPr>
                <w:rFonts w:hint="eastAsia" w:ascii="华文楷体" w:hAnsi="华文楷体" w:eastAsia="华文楷体" w:cs="华文楷体"/>
                <w:color w:val="auto"/>
                <w:sz w:val="21"/>
                <w:szCs w:val="21"/>
                <w:u w:val="none"/>
                <w:lang w:val="en-US" w:eastAsia="zh-CN"/>
              </w:rPr>
              <w:t>其中沥青砼摊铺机、光轮压路机为租赁形式，提供租赁合同，</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val="zh-CN"/>
              </w:rPr>
              <w:sym w:font="Wingdings 2" w:char="F098"/>
            </w:r>
            <w:r>
              <w:rPr>
                <w:rFonts w:hint="eastAsia" w:ascii="华文楷体" w:hAnsi="华文楷体" w:eastAsia="华文楷体" w:cs="华文楷体"/>
                <w:color w:val="auto"/>
                <w:sz w:val="21"/>
                <w:szCs w:val="21"/>
              </w:rPr>
              <w:t>施工机具进场前由工程部机务人员检修保养，确保其完好状态；项目使用中由项目部使用人员定期维修保养。</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项目部制定有《设施检修计划》，有设备名称及计划保养时间、保养内容等；</w:t>
            </w:r>
          </w:p>
          <w:p>
            <w:pPr>
              <w:rPr>
                <w:rFonts w:hint="eastAsia" w:ascii="华文楷体" w:hAnsi="华文楷体" w:eastAsia="华文楷体" w:cs="华文楷体"/>
                <w:color w:val="auto"/>
                <w:sz w:val="21"/>
                <w:szCs w:val="21"/>
                <w:lang w:val="zh-CN"/>
              </w:rPr>
            </w:pPr>
            <w:r>
              <w:rPr>
                <w:rFonts w:hint="eastAsia" w:ascii="华文楷体" w:hAnsi="华文楷体" w:eastAsia="华文楷体" w:cs="华文楷体"/>
                <w:color w:val="auto"/>
                <w:sz w:val="21"/>
                <w:szCs w:val="21"/>
              </w:rPr>
              <w:t>规定了</w:t>
            </w:r>
            <w:r>
              <w:rPr>
                <w:rFonts w:hint="eastAsia" w:ascii="华文楷体" w:hAnsi="华文楷体" w:eastAsia="华文楷体" w:cs="华文楷体"/>
                <w:color w:val="auto"/>
                <w:sz w:val="21"/>
                <w:szCs w:val="21"/>
                <w:lang w:val="zh-CN"/>
              </w:rPr>
              <w:t>各种设备的维护保养内容及保养时间；</w:t>
            </w:r>
          </w:p>
          <w:p>
            <w:pPr>
              <w:rPr>
                <w:rFonts w:hint="eastAsia" w:ascii="华文楷体" w:hAnsi="华文楷体" w:eastAsia="华文楷体" w:cs="华文楷体"/>
                <w:color w:val="auto"/>
                <w:sz w:val="21"/>
                <w:szCs w:val="21"/>
                <w:lang w:val="zh-CN"/>
              </w:rPr>
            </w:pPr>
            <w:r>
              <w:rPr>
                <w:rFonts w:hint="eastAsia" w:ascii="华文楷体" w:hAnsi="华文楷体" w:eastAsia="华文楷体" w:cs="华文楷体"/>
                <w:color w:val="auto"/>
                <w:sz w:val="21"/>
                <w:szCs w:val="21"/>
                <w:lang w:val="zh-CN"/>
              </w:rPr>
              <w:t>符合要求</w:t>
            </w:r>
          </w:p>
          <w:p>
            <w:pPr>
              <w:rPr>
                <w:rFonts w:hint="eastAsia" w:ascii="华文楷体" w:hAnsi="华文楷体" w:eastAsia="华文楷体" w:cs="华文楷体"/>
                <w:color w:val="auto"/>
                <w:sz w:val="21"/>
                <w:szCs w:val="21"/>
                <w:lang w:val="zh-CN"/>
              </w:rPr>
            </w:pPr>
            <w:r>
              <w:rPr>
                <w:rFonts w:hint="eastAsia" w:ascii="华文楷体" w:hAnsi="华文楷体" w:eastAsia="华文楷体" w:cs="华文楷体"/>
                <w:color w:val="auto"/>
                <w:sz w:val="21"/>
                <w:szCs w:val="21"/>
                <w:lang w:val="zh-CN"/>
              </w:rPr>
              <w:t>提供了《设施日常保养检修表》数份；</w:t>
            </w:r>
          </w:p>
          <w:p>
            <w:pPr>
              <w:rPr>
                <w:rFonts w:hint="eastAsia" w:ascii="华文楷体" w:hAnsi="华文楷体" w:eastAsia="华文楷体" w:cs="华文楷体"/>
                <w:color w:val="auto"/>
                <w:sz w:val="21"/>
                <w:szCs w:val="21"/>
                <w:lang w:val="zh-CN"/>
              </w:rPr>
            </w:pPr>
            <w:r>
              <w:rPr>
                <w:rFonts w:hint="eastAsia" w:ascii="华文楷体" w:hAnsi="华文楷体" w:eastAsia="华文楷体" w:cs="华文楷体"/>
                <w:color w:val="auto"/>
                <w:sz w:val="21"/>
                <w:szCs w:val="21"/>
                <w:lang w:val="zh-CN"/>
              </w:rPr>
              <w:t>对</w:t>
            </w:r>
            <w:r>
              <w:rPr>
                <w:rFonts w:hint="eastAsia" w:ascii="华文楷体" w:hAnsi="华文楷体" w:eastAsia="华文楷体" w:cs="华文楷体"/>
                <w:color w:val="auto"/>
                <w:sz w:val="21"/>
                <w:szCs w:val="21"/>
                <w:lang w:val="zh-CN" w:eastAsia="zh-CN"/>
              </w:rPr>
              <w:t>振动器</w:t>
            </w:r>
            <w:r>
              <w:rPr>
                <w:rFonts w:hint="eastAsia" w:ascii="华文楷体" w:hAnsi="华文楷体" w:eastAsia="华文楷体" w:cs="华文楷体"/>
                <w:color w:val="auto"/>
                <w:sz w:val="21"/>
                <w:szCs w:val="21"/>
                <w:lang w:val="zh-CN"/>
              </w:rPr>
              <w:t>的维保记录，维保内容有：日常维保主要是对设备运动部件的润滑，各仪器仪表，</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val="zh-CN"/>
              </w:rPr>
              <w:sym w:font="Wingdings 2" w:char="F098"/>
            </w:r>
            <w:r>
              <w:rPr>
                <w:rFonts w:hint="eastAsia" w:ascii="华文楷体" w:hAnsi="华文楷体" w:eastAsia="华文楷体" w:cs="华文楷体"/>
                <w:color w:val="auto"/>
                <w:sz w:val="21"/>
                <w:szCs w:val="21"/>
                <w:lang w:val="zh-CN"/>
              </w:rPr>
              <w:t>工程部定期对各项目部施工机具的使用情况进行监督检查，避免出现违规情况，预防事故</w:t>
            </w:r>
            <w:r>
              <w:rPr>
                <w:rFonts w:hint="eastAsia" w:ascii="华文楷体" w:hAnsi="华文楷体" w:eastAsia="华文楷体" w:cs="华文楷体"/>
                <w:color w:val="auto"/>
                <w:sz w:val="21"/>
                <w:szCs w:val="21"/>
              </w:rPr>
              <w:t>等。</w:t>
            </w:r>
          </w:p>
        </w:tc>
        <w:tc>
          <w:tcPr>
            <w:tcW w:w="550" w:type="dxa"/>
            <w:vAlign w:val="top"/>
          </w:tcPr>
          <w:p>
            <w:pPr>
              <w:rPr>
                <w:rFonts w:hint="eastAsia" w:ascii="华文楷体" w:hAnsi="华文楷体" w:eastAsia="华文楷体" w:cs="华文楷体"/>
                <w:color w:val="FF0000"/>
                <w:sz w:val="21"/>
                <w:szCs w:val="21"/>
                <w:lang w:val="en-US" w:eastAsia="zh-CN"/>
              </w:rPr>
            </w:pPr>
            <w:r>
              <w:rPr>
                <w:rFonts w:hint="eastAsia" w:ascii="华文楷体" w:hAnsi="华文楷体" w:eastAsia="华文楷体" w:cs="华文楷体"/>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工作环境</w:t>
            </w:r>
          </w:p>
        </w:tc>
        <w:tc>
          <w:tcPr>
            <w:tcW w:w="1134"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val="en-US" w:eastAsia="zh-CN"/>
              </w:rPr>
              <w:t>Q</w:t>
            </w:r>
            <w:r>
              <w:rPr>
                <w:rFonts w:hint="eastAsia" w:ascii="华文楷体" w:hAnsi="华文楷体" w:eastAsia="华文楷体" w:cs="华文楷体"/>
                <w:color w:val="auto"/>
                <w:sz w:val="21"/>
                <w:szCs w:val="21"/>
              </w:rPr>
              <w:t>7.1.4(10.5.1)</w:t>
            </w:r>
          </w:p>
        </w:tc>
        <w:tc>
          <w:tcPr>
            <w:tcW w:w="11781" w:type="dxa"/>
            <w:vAlign w:val="center"/>
          </w:tcPr>
          <w:p>
            <w:pPr>
              <w:pStyle w:val="7"/>
              <w:spacing w:after="0" w:line="360" w:lineRule="auto"/>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现场观察：项目部办公区域工作环境整洁，办公场所宽敞明亮，配置了灭火器、电话、电脑、打印机等；项目部办公区有施工质量要求标志、注意施工环境和安全警示标识、禁止吸烟标识，有《施工进度计划表》、《各岗位职责制度》等，施工正在进行中。</w:t>
            </w:r>
          </w:p>
          <w:p>
            <w:pPr>
              <w:pStyle w:val="7"/>
              <w:spacing w:after="0" w:line="360" w:lineRule="auto"/>
              <w:ind w:firstLine="420" w:firstLineChars="20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施工现场均设有临时办公室、生活区和临时仓库等，设置了机械停放场和材料堆放场，设备保养较好，擦拭干净。种类材料分类堆放整齐，有防雨、防尘篷布。现场配备灭火器。运行环境，现场巡查，设备、材料等放置较整齐，基本满足规范要求。 </w:t>
            </w:r>
          </w:p>
        </w:tc>
        <w:tc>
          <w:tcPr>
            <w:tcW w:w="550" w:type="dxa"/>
            <w:vAlign w:val="center"/>
          </w:tcPr>
          <w:p>
            <w:pPr>
              <w:pStyle w:val="7"/>
              <w:spacing w:after="0" w:line="360" w:lineRule="auto"/>
              <w:jc w:val="left"/>
              <w:rPr>
                <w:rFonts w:hint="eastAsia" w:ascii="华文楷体" w:hAnsi="华文楷体" w:eastAsia="华文楷体" w:cs="华文楷体"/>
                <w:color w:val="FF0000"/>
                <w:sz w:val="21"/>
                <w:szCs w:val="21"/>
              </w:rPr>
            </w:pPr>
            <w:r>
              <w:rPr>
                <w:rFonts w:hint="eastAsia" w:ascii="华文楷体" w:hAnsi="华文楷体" w:eastAsia="华文楷体" w:cs="华文楷体"/>
                <w:color w:val="FF0000"/>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tcPr>
          <w:p>
            <w:pPr>
              <w:spacing w:line="400" w:lineRule="exact"/>
              <w:rPr>
                <w:rFonts w:hint="eastAsia" w:ascii="华文楷体" w:hAnsi="华文楷体" w:eastAsia="华文楷体" w:cs="华文楷体"/>
                <w:b/>
                <w:color w:val="auto"/>
                <w:sz w:val="21"/>
                <w:szCs w:val="21"/>
              </w:rPr>
            </w:pPr>
            <w:r>
              <w:rPr>
                <w:rFonts w:hint="eastAsia" w:ascii="华文楷体" w:hAnsi="华文楷体" w:eastAsia="华文楷体" w:cs="华文楷体"/>
                <w:color w:val="auto"/>
                <w:sz w:val="21"/>
                <w:szCs w:val="21"/>
              </w:rPr>
              <w:t>监视和测量设备</w:t>
            </w:r>
          </w:p>
        </w:tc>
        <w:tc>
          <w:tcPr>
            <w:tcW w:w="1134" w:type="dxa"/>
            <w:vAlign w:val="top"/>
          </w:tcPr>
          <w:p>
            <w:pPr>
              <w:spacing w:line="40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val="en-US" w:eastAsia="zh-CN"/>
              </w:rPr>
              <w:t>Q</w:t>
            </w:r>
            <w:r>
              <w:rPr>
                <w:rFonts w:hint="eastAsia" w:ascii="华文楷体" w:hAnsi="华文楷体" w:eastAsia="华文楷体" w:cs="华文楷体"/>
                <w:color w:val="auto"/>
                <w:sz w:val="21"/>
                <w:szCs w:val="21"/>
              </w:rPr>
              <w:t>7.1.5</w:t>
            </w:r>
          </w:p>
          <w:p>
            <w:pPr>
              <w:spacing w:line="400" w:lineRule="exact"/>
              <w:rPr>
                <w:rFonts w:hint="eastAsia" w:ascii="华文楷体" w:hAnsi="华文楷体" w:eastAsia="华文楷体" w:cs="华文楷体"/>
                <w:b/>
                <w:color w:val="auto"/>
                <w:sz w:val="21"/>
                <w:szCs w:val="21"/>
              </w:rPr>
            </w:pPr>
            <w:r>
              <w:rPr>
                <w:rFonts w:hint="eastAsia" w:ascii="华文楷体" w:hAnsi="华文楷体" w:eastAsia="华文楷体" w:cs="华文楷体"/>
                <w:color w:val="auto"/>
                <w:sz w:val="21"/>
                <w:szCs w:val="21"/>
                <w:lang w:val="en-US" w:eastAsia="zh-CN"/>
              </w:rPr>
              <w:t>J</w:t>
            </w:r>
            <w:r>
              <w:rPr>
                <w:rFonts w:hint="eastAsia" w:ascii="华文楷体" w:hAnsi="华文楷体" w:eastAsia="华文楷体" w:cs="华文楷体"/>
                <w:color w:val="auto"/>
                <w:sz w:val="21"/>
                <w:szCs w:val="21"/>
              </w:rPr>
              <w:t>11</w:t>
            </w:r>
          </w:p>
        </w:tc>
        <w:tc>
          <w:tcPr>
            <w:tcW w:w="11781" w:type="dxa"/>
            <w:vAlign w:val="top"/>
          </w:tcPr>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监视和测量设备在工程部统一保管，各项目现场负责执行公司制定的监视和测量设备管理制度。</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见《监视和测量设备台帐》,检定证书见工程部台账。</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全站仪：，检验日期：2022.11.29，</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自动安平水准仪：，</w:t>
            </w:r>
            <w:r>
              <w:rPr>
                <w:rFonts w:hint="eastAsia" w:ascii="华文楷体" w:hAnsi="华文楷体" w:eastAsia="华文楷体" w:cs="华文楷体"/>
                <w:color w:val="auto"/>
                <w:sz w:val="21"/>
                <w:szCs w:val="21"/>
                <w:lang w:val="en-US" w:eastAsia="zh-CN"/>
              </w:rPr>
              <w:t>检验日期：2022.11.29，</w:t>
            </w:r>
          </w:p>
          <w:p>
            <w:pPr>
              <w:pStyle w:val="2"/>
              <w:rPr>
                <w:rFonts w:hint="eastAsia"/>
                <w:color w:val="auto"/>
                <w:lang w:val="en-US" w:eastAsia="zh-CN"/>
              </w:rPr>
            </w:pPr>
            <w:r>
              <w:rPr>
                <w:rFonts w:hint="eastAsia" w:ascii="华文楷体" w:hAnsi="华文楷体" w:eastAsia="华文楷体" w:cs="华文楷体"/>
                <w:color w:val="auto"/>
                <w:sz w:val="21"/>
                <w:szCs w:val="21"/>
                <w:lang w:val="en-US" w:eastAsia="zh-CN"/>
              </w:rPr>
              <w:t>水平尺：，检验日期：2022.11.29，</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检定机构：广东中准检测有限公司</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经查，没有计算机软件用于监视和测量情况。</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项目经理介绍：监视和测量设备由检查员负责保管、使用，经过培训的专业人员，确保了仪器的防止失效、损坏。</w:t>
            </w:r>
          </w:p>
        </w:tc>
        <w:tc>
          <w:tcPr>
            <w:tcW w:w="550" w:type="dxa"/>
            <w:vAlign w:val="top"/>
          </w:tcPr>
          <w:p>
            <w:pPr>
              <w:spacing w:line="400" w:lineRule="exact"/>
              <w:rPr>
                <w:rFonts w:hint="eastAsia" w:ascii="华文楷体" w:hAnsi="华文楷体" w:eastAsia="华文楷体" w:cs="华文楷体"/>
                <w:color w:val="FF0000"/>
                <w:sz w:val="21"/>
                <w:szCs w:val="21"/>
                <w:lang w:val="en-US" w:eastAsia="zh-CN"/>
              </w:rPr>
            </w:pPr>
          </w:p>
          <w:p>
            <w:pPr>
              <w:spacing w:line="400" w:lineRule="exact"/>
              <w:rPr>
                <w:rFonts w:hint="eastAsia" w:ascii="华文楷体" w:hAnsi="华文楷体" w:eastAsia="华文楷体" w:cs="华文楷体"/>
                <w:color w:val="FF0000"/>
                <w:sz w:val="21"/>
                <w:szCs w:val="21"/>
                <w:lang w:val="en-US" w:eastAsia="zh-CN"/>
              </w:rPr>
            </w:pPr>
          </w:p>
          <w:p>
            <w:pPr>
              <w:spacing w:line="400" w:lineRule="exact"/>
              <w:rPr>
                <w:rFonts w:hint="eastAsia" w:ascii="华文楷体" w:hAnsi="华文楷体" w:eastAsia="华文楷体" w:cs="华文楷体"/>
                <w:color w:val="FF0000"/>
                <w:sz w:val="21"/>
                <w:szCs w:val="21"/>
                <w:lang w:val="en-US" w:eastAsia="zh-CN"/>
              </w:rPr>
            </w:pPr>
          </w:p>
          <w:p>
            <w:pPr>
              <w:spacing w:line="400" w:lineRule="exact"/>
              <w:rPr>
                <w:rFonts w:hint="eastAsia" w:ascii="华文楷体" w:hAnsi="华文楷体" w:eastAsia="华文楷体" w:cs="华文楷体"/>
                <w:color w:val="FF0000"/>
                <w:sz w:val="21"/>
                <w:szCs w:val="21"/>
                <w:lang w:val="en-US" w:eastAsia="zh-CN"/>
              </w:rPr>
            </w:pPr>
          </w:p>
          <w:p>
            <w:pPr>
              <w:spacing w:line="400" w:lineRule="exact"/>
              <w:rPr>
                <w:rFonts w:hint="eastAsia" w:ascii="华文楷体" w:hAnsi="华文楷体" w:eastAsia="华文楷体" w:cs="华文楷体"/>
                <w:color w:val="FF0000"/>
                <w:sz w:val="21"/>
                <w:szCs w:val="21"/>
                <w:lang w:val="en-US" w:eastAsia="zh-CN"/>
              </w:rPr>
            </w:pPr>
          </w:p>
          <w:p>
            <w:pPr>
              <w:spacing w:line="400" w:lineRule="exact"/>
              <w:rPr>
                <w:rFonts w:hint="eastAsia" w:ascii="华文楷体" w:hAnsi="华文楷体" w:eastAsia="华文楷体" w:cs="华文楷体"/>
                <w:color w:val="FF0000"/>
                <w:sz w:val="21"/>
                <w:szCs w:val="21"/>
                <w:lang w:val="en-US" w:eastAsia="zh-CN"/>
              </w:rPr>
            </w:pPr>
            <w:r>
              <w:rPr>
                <w:rFonts w:hint="eastAsia" w:ascii="华文楷体" w:hAnsi="华文楷体" w:eastAsia="华文楷体" w:cs="华文楷体"/>
                <w:color w:val="FF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Align w:val="center"/>
          </w:tcPr>
          <w:p>
            <w:pPr>
              <w:tabs>
                <w:tab w:val="left" w:pos="0"/>
              </w:tabs>
              <w:adjustRightInd w:val="0"/>
              <w:snapToGrid w:val="0"/>
              <w:spacing w:line="360" w:lineRule="auto"/>
              <w:rPr>
                <w:rFonts w:hint="eastAsia" w:ascii="华文楷体" w:hAnsi="华文楷体" w:eastAsia="华文楷体" w:cs="华文楷体"/>
                <w:bCs/>
                <w:iCs/>
                <w:snapToGrid w:val="0"/>
                <w:color w:val="auto"/>
                <w:sz w:val="21"/>
                <w:szCs w:val="21"/>
              </w:rPr>
            </w:pPr>
            <w:r>
              <w:rPr>
                <w:rFonts w:hint="eastAsia" w:ascii="华文楷体" w:hAnsi="华文楷体" w:eastAsia="华文楷体" w:cs="华文楷体"/>
                <w:bCs/>
                <w:iCs/>
                <w:snapToGrid w:val="0"/>
                <w:color w:val="auto"/>
                <w:sz w:val="21"/>
                <w:szCs w:val="21"/>
              </w:rPr>
              <w:t>运行策划和控制</w:t>
            </w: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r>
              <w:rPr>
                <w:rFonts w:hint="eastAsia" w:ascii="华文楷体" w:hAnsi="华文楷体" w:eastAsia="华文楷体" w:cs="华文楷体"/>
                <w:b/>
                <w:color w:val="auto"/>
                <w:sz w:val="21"/>
                <w:szCs w:val="21"/>
              </w:rPr>
              <w:t>生产和服务提供、施准备</w:t>
            </w: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r>
              <w:rPr>
                <w:rFonts w:hint="eastAsia" w:ascii="华文楷体" w:hAnsi="华文楷体" w:eastAsia="华文楷体" w:cs="华文楷体"/>
                <w:b/>
                <w:color w:val="auto"/>
                <w:sz w:val="21"/>
                <w:szCs w:val="21"/>
              </w:rPr>
              <w:t>产品的放行</w:t>
            </w: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p>
            <w:pPr>
              <w:snapToGrid w:val="0"/>
              <w:spacing w:line="360" w:lineRule="auto"/>
              <w:rPr>
                <w:rFonts w:hint="eastAsia" w:ascii="华文楷体" w:hAnsi="华文楷体" w:eastAsia="华文楷体" w:cs="华文楷体"/>
                <w:b/>
                <w:color w:val="auto"/>
                <w:sz w:val="21"/>
                <w:szCs w:val="21"/>
              </w:rPr>
            </w:pPr>
          </w:p>
        </w:tc>
        <w:tc>
          <w:tcPr>
            <w:tcW w:w="1134"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eastAsia="zh-CN"/>
              </w:rPr>
              <w:t>QEO</w:t>
            </w:r>
            <w:r>
              <w:rPr>
                <w:rFonts w:hint="eastAsia" w:ascii="华文楷体" w:hAnsi="华文楷体" w:eastAsia="华文楷体" w:cs="华文楷体"/>
                <w:color w:val="auto"/>
                <w:sz w:val="21"/>
                <w:szCs w:val="21"/>
              </w:rPr>
              <w:t>8.1</w:t>
            </w:r>
          </w:p>
          <w:p>
            <w:pPr>
              <w:rPr>
                <w:rFonts w:hint="eastAsia" w:ascii="华文楷体" w:hAnsi="华文楷体" w:eastAsia="华文楷体" w:cs="华文楷体"/>
                <w:color w:val="auto"/>
                <w:sz w:val="21"/>
                <w:szCs w:val="21"/>
              </w:rPr>
            </w:pPr>
          </w:p>
          <w:p>
            <w:pPr>
              <w:rPr>
                <w:rFonts w:hint="eastAsia" w:ascii="华文楷体" w:hAnsi="华文楷体" w:eastAsia="华文楷体" w:cs="华文楷体"/>
                <w:b/>
                <w:color w:val="auto"/>
                <w:sz w:val="21"/>
                <w:szCs w:val="21"/>
              </w:rPr>
            </w:pPr>
            <w:r>
              <w:rPr>
                <w:rFonts w:hint="eastAsia" w:ascii="华文楷体" w:hAnsi="华文楷体" w:eastAsia="华文楷体" w:cs="华文楷体"/>
                <w:color w:val="auto"/>
                <w:sz w:val="21"/>
                <w:szCs w:val="21"/>
                <w:lang w:val="en-US" w:eastAsia="zh-CN"/>
              </w:rPr>
              <w:t>J</w:t>
            </w:r>
            <w:r>
              <w:rPr>
                <w:rFonts w:hint="eastAsia" w:ascii="华文楷体" w:hAnsi="华文楷体" w:eastAsia="华文楷体" w:cs="华文楷体"/>
                <w:color w:val="auto"/>
                <w:sz w:val="21"/>
                <w:szCs w:val="21"/>
              </w:rPr>
              <w:t>10.1.1</w:t>
            </w:r>
            <w:r>
              <w:rPr>
                <w:rFonts w:hint="eastAsia" w:ascii="华文楷体" w:hAnsi="华文楷体" w:eastAsia="华文楷体" w:cs="华文楷体"/>
                <w:color w:val="auto"/>
                <w:sz w:val="21"/>
                <w:szCs w:val="21"/>
                <w:lang w:val="en-US" w:eastAsia="zh-CN"/>
              </w:rPr>
              <w:t>/</w:t>
            </w:r>
            <w:r>
              <w:rPr>
                <w:rFonts w:hint="eastAsia" w:ascii="华文楷体" w:hAnsi="华文楷体" w:eastAsia="华文楷体" w:cs="华文楷体"/>
                <w:color w:val="auto"/>
                <w:sz w:val="21"/>
                <w:szCs w:val="21"/>
              </w:rPr>
              <w:t>10.2)</w:t>
            </w: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r>
              <w:rPr>
                <w:rFonts w:hint="eastAsia" w:ascii="华文楷体" w:hAnsi="华文楷体" w:eastAsia="华文楷体" w:cs="华文楷体"/>
                <w:b/>
                <w:color w:val="auto"/>
                <w:sz w:val="21"/>
                <w:szCs w:val="21"/>
              </w:rPr>
              <w:t>Q</w:t>
            </w:r>
            <w:r>
              <w:rPr>
                <w:rFonts w:hint="eastAsia" w:ascii="华文楷体" w:hAnsi="华文楷体" w:eastAsia="华文楷体" w:cs="华文楷体"/>
                <w:b/>
                <w:bCs/>
                <w:color w:val="auto"/>
                <w:sz w:val="21"/>
                <w:szCs w:val="21"/>
              </w:rPr>
              <w:t>8.4（9.1-9.3、8.1-8.4）</w:t>
            </w:r>
          </w:p>
          <w:p>
            <w:pPr>
              <w:rPr>
                <w:rFonts w:hint="eastAsia" w:ascii="华文楷体" w:hAnsi="华文楷体" w:eastAsia="华文楷体" w:cs="华文楷体"/>
                <w:b/>
                <w:color w:val="auto"/>
                <w:sz w:val="21"/>
                <w:szCs w:val="21"/>
              </w:rPr>
            </w:pPr>
            <w:r>
              <w:rPr>
                <w:rFonts w:hint="eastAsia" w:ascii="华文楷体" w:hAnsi="华文楷体" w:eastAsia="华文楷体" w:cs="华文楷体"/>
                <w:b/>
                <w:color w:val="auto"/>
                <w:sz w:val="21"/>
                <w:szCs w:val="21"/>
                <w:lang w:val="en-US" w:eastAsia="zh-CN"/>
              </w:rPr>
              <w:t>Q</w:t>
            </w:r>
            <w:r>
              <w:rPr>
                <w:rFonts w:hint="eastAsia" w:ascii="华文楷体" w:hAnsi="华文楷体" w:eastAsia="华文楷体" w:cs="华文楷体"/>
                <w:b/>
                <w:color w:val="auto"/>
                <w:sz w:val="21"/>
                <w:szCs w:val="21"/>
              </w:rPr>
              <w:t>8.5J10.4-6</w:t>
            </w:r>
          </w:p>
          <w:p>
            <w:pPr>
              <w:rPr>
                <w:rFonts w:hint="eastAsia" w:ascii="华文楷体" w:hAnsi="华文楷体" w:eastAsia="华文楷体" w:cs="华文楷体"/>
                <w:b/>
                <w:color w:val="auto"/>
                <w:sz w:val="21"/>
                <w:szCs w:val="21"/>
              </w:rPr>
            </w:pPr>
            <w:r>
              <w:rPr>
                <w:rFonts w:hint="eastAsia" w:ascii="华文楷体" w:hAnsi="华文楷体" w:eastAsia="华文楷体" w:cs="华文楷体"/>
                <w:b/>
                <w:color w:val="auto"/>
                <w:sz w:val="21"/>
                <w:szCs w:val="21"/>
              </w:rPr>
              <w:t>J9.3-9.4</w:t>
            </w: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r>
              <w:rPr>
                <w:rFonts w:hint="eastAsia" w:ascii="华文楷体" w:hAnsi="华文楷体" w:eastAsia="华文楷体" w:cs="华文楷体"/>
                <w:b/>
                <w:color w:val="auto"/>
                <w:sz w:val="21"/>
                <w:szCs w:val="21"/>
              </w:rPr>
              <w:t>Q8.6</w:t>
            </w:r>
          </w:p>
          <w:p>
            <w:pPr>
              <w:rPr>
                <w:rFonts w:hint="eastAsia" w:ascii="华文楷体" w:hAnsi="华文楷体" w:eastAsia="华文楷体" w:cs="华文楷体"/>
                <w:b/>
                <w:color w:val="auto"/>
                <w:sz w:val="21"/>
                <w:szCs w:val="21"/>
              </w:rPr>
            </w:pPr>
            <w:r>
              <w:rPr>
                <w:rFonts w:hint="eastAsia" w:ascii="华文楷体" w:hAnsi="华文楷体" w:eastAsia="华文楷体" w:cs="华文楷体"/>
                <w:b/>
                <w:color w:val="auto"/>
                <w:sz w:val="21"/>
                <w:szCs w:val="21"/>
              </w:rPr>
              <w:t>J11.3</w:t>
            </w: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p>
            <w:pPr>
              <w:rPr>
                <w:rFonts w:hint="eastAsia" w:ascii="华文楷体" w:hAnsi="华文楷体" w:eastAsia="华文楷体" w:cs="华文楷体"/>
                <w:b/>
                <w:color w:val="auto"/>
                <w:sz w:val="21"/>
                <w:szCs w:val="21"/>
              </w:rPr>
            </w:pPr>
          </w:p>
        </w:tc>
        <w:tc>
          <w:tcPr>
            <w:tcW w:w="11781" w:type="dxa"/>
            <w:vAlign w:val="center"/>
          </w:tcPr>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在建项目工程概况：</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工程名称：乌沙河泵闸北侧顺接经开大道工程项目部</w:t>
            </w:r>
          </w:p>
          <w:p>
            <w:pPr>
              <w:ind w:firstLine="102" w:firstLineChars="49"/>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工程名称：乌沙河泵闸北侧顺接经开大道工程</w:t>
            </w:r>
          </w:p>
          <w:p>
            <w:pPr>
              <w:ind w:firstLine="102" w:firstLineChars="49"/>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施工单位：南昌金开工匠建设工程集团有限公司</w:t>
            </w:r>
          </w:p>
          <w:p>
            <w:pPr>
              <w:pStyle w:val="8"/>
              <w:ind w:left="0" w:leftChars="0" w:firstLine="0" w:firstLineChars="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监理单位：中创名建工程管理集团有限公司</w:t>
            </w:r>
          </w:p>
          <w:p>
            <w:pPr>
              <w:ind w:firstLine="105" w:firstLineChars="50"/>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建设单位：南昌金开城建实业有限公司 </w:t>
            </w:r>
          </w:p>
          <w:p>
            <w:pPr>
              <w:pStyle w:val="8"/>
              <w:rPr>
                <w:rFonts w:hint="eastAsia" w:ascii="华文楷体" w:hAnsi="华文楷体" w:eastAsia="华文楷体" w:cs="华文楷体"/>
                <w:color w:val="auto"/>
                <w:sz w:val="21"/>
                <w:szCs w:val="21"/>
                <w:lang w:val="en-US" w:eastAsia="zh-CN"/>
              </w:rPr>
            </w:pPr>
          </w:p>
          <w:p>
            <w:pPr>
              <w:spacing w:line="480" w:lineRule="auto"/>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val="en-US" w:eastAsia="zh-CN"/>
              </w:rPr>
              <w:t>工程地点及概况简介：</w:t>
            </w:r>
            <w:r>
              <w:rPr>
                <w:rFonts w:hint="eastAsia" w:ascii="华文楷体" w:hAnsi="华文楷体" w:eastAsia="华文楷体" w:cs="华文楷体"/>
                <w:color w:val="auto"/>
                <w:sz w:val="21"/>
                <w:szCs w:val="21"/>
              </w:rPr>
              <w:t>经开大道为经开区南北走向连接红谷滩的城市主干路，本次经开大道顺接南（东）起现状施工中乌沙河泵闸枢纽交通桥桥头，向北（西）衔接现状经开大道，为保证道路平面及纵断面顺接，本次路线总长 330.375m，施工起点 K0+078.975，施工终点 K0+220，顺接段总长 141.025m，经与南昌市自然资源和规划局、主管部门现场踏勘及沟通，不得对东侧鱼目山现状山体产生影响，考虑现场实际情况，本次经开大道顺接段设计速度 30Km/h，并增设交通安全设施保证道路行驶安全。</w:t>
            </w:r>
          </w:p>
          <w:p>
            <w:pPr>
              <w:spacing w:line="480" w:lineRule="auto"/>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本项目位于南昌市经开区，本次顺接段道路标准横断面采用双向六车道一块板形式，双向六车道，人非共板，道路红线宽 31m，具体布置为：2.0m（人行道）+2.5m（非机动车道）+11.0m（车行道）+11.0m（车行道）+2.5m（非机动车道）+2.0m（人行道）=31m（道路红线）。</w:t>
            </w:r>
          </w:p>
          <w:p>
            <w:pPr>
              <w:spacing w:line="500" w:lineRule="exact"/>
              <w:ind w:firstLine="472" w:firstLineChars="225"/>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1、工期目标：</w:t>
            </w:r>
          </w:p>
          <w:p>
            <w:pPr>
              <w:spacing w:line="500" w:lineRule="exact"/>
              <w:ind w:firstLine="472" w:firstLineChars="225"/>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t>计划20</w:t>
            </w:r>
            <w:r>
              <w:rPr>
                <w:rFonts w:hint="eastAsia" w:ascii="华文楷体" w:hAnsi="华文楷体" w:eastAsia="华文楷体" w:cs="华文楷体"/>
                <w:color w:val="auto"/>
                <w:sz w:val="21"/>
                <w:szCs w:val="21"/>
                <w:lang w:val="en-US" w:eastAsia="zh-CN"/>
              </w:rPr>
              <w:t>21</w:t>
            </w:r>
            <w:r>
              <w:rPr>
                <w:rFonts w:hint="eastAsia" w:ascii="华文楷体" w:hAnsi="华文楷体" w:eastAsia="华文楷体" w:cs="华文楷体"/>
                <w:color w:val="auto"/>
                <w:sz w:val="21"/>
                <w:szCs w:val="21"/>
              </w:rPr>
              <w:t>年</w:t>
            </w:r>
            <w:r>
              <w:rPr>
                <w:rFonts w:hint="eastAsia" w:ascii="华文楷体" w:hAnsi="华文楷体" w:eastAsia="华文楷体" w:cs="华文楷体"/>
                <w:color w:val="auto"/>
                <w:sz w:val="21"/>
                <w:szCs w:val="21"/>
                <w:lang w:val="en-US" w:eastAsia="zh-CN"/>
              </w:rPr>
              <w:t>8</w:t>
            </w:r>
            <w:r>
              <w:rPr>
                <w:rFonts w:hint="eastAsia" w:ascii="华文楷体" w:hAnsi="华文楷体" w:eastAsia="华文楷体" w:cs="华文楷体"/>
                <w:color w:val="auto"/>
                <w:sz w:val="21"/>
                <w:szCs w:val="21"/>
              </w:rPr>
              <w:t>月15日开工，20</w:t>
            </w:r>
            <w:r>
              <w:rPr>
                <w:rFonts w:hint="eastAsia" w:ascii="华文楷体" w:hAnsi="华文楷体" w:eastAsia="华文楷体" w:cs="华文楷体"/>
                <w:color w:val="auto"/>
                <w:sz w:val="21"/>
                <w:szCs w:val="21"/>
                <w:lang w:val="en-US" w:eastAsia="zh-CN"/>
              </w:rPr>
              <w:t>21</w:t>
            </w:r>
            <w:r>
              <w:rPr>
                <w:rFonts w:hint="eastAsia" w:ascii="华文楷体" w:hAnsi="华文楷体" w:eastAsia="华文楷体" w:cs="华文楷体"/>
                <w:color w:val="auto"/>
                <w:sz w:val="21"/>
                <w:szCs w:val="21"/>
              </w:rPr>
              <w:t>年</w:t>
            </w:r>
            <w:r>
              <w:rPr>
                <w:rFonts w:hint="eastAsia" w:ascii="华文楷体" w:hAnsi="华文楷体" w:eastAsia="华文楷体" w:cs="华文楷体"/>
                <w:color w:val="auto"/>
                <w:sz w:val="21"/>
                <w:szCs w:val="21"/>
                <w:lang w:val="en-US" w:eastAsia="zh-CN"/>
              </w:rPr>
              <w:t>10</w:t>
            </w:r>
            <w:r>
              <w:rPr>
                <w:rFonts w:hint="eastAsia" w:ascii="华文楷体" w:hAnsi="华文楷体" w:eastAsia="华文楷体" w:cs="华文楷体"/>
                <w:color w:val="auto"/>
                <w:sz w:val="21"/>
                <w:szCs w:val="21"/>
              </w:rPr>
              <w:t>月</w:t>
            </w:r>
            <w:r>
              <w:rPr>
                <w:rFonts w:hint="eastAsia" w:ascii="华文楷体" w:hAnsi="华文楷体" w:eastAsia="华文楷体" w:cs="华文楷体"/>
                <w:color w:val="auto"/>
                <w:sz w:val="21"/>
                <w:szCs w:val="21"/>
                <w:lang w:val="en-US" w:eastAsia="zh-CN"/>
              </w:rPr>
              <w:t>15</w:t>
            </w:r>
            <w:r>
              <w:rPr>
                <w:rFonts w:hint="eastAsia" w:ascii="华文楷体" w:hAnsi="华文楷体" w:eastAsia="华文楷体" w:cs="华文楷体"/>
                <w:color w:val="auto"/>
                <w:sz w:val="21"/>
                <w:szCs w:val="21"/>
              </w:rPr>
              <w:t>日竣工，施工工期</w:t>
            </w:r>
            <w:r>
              <w:rPr>
                <w:rFonts w:hint="eastAsia" w:ascii="华文楷体" w:hAnsi="华文楷体" w:eastAsia="华文楷体" w:cs="华文楷体"/>
                <w:color w:val="auto"/>
                <w:sz w:val="21"/>
                <w:szCs w:val="21"/>
                <w:lang w:val="en-US" w:eastAsia="zh-CN"/>
              </w:rPr>
              <w:t>60</w:t>
            </w:r>
            <w:r>
              <w:rPr>
                <w:rFonts w:hint="eastAsia" w:ascii="华文楷体" w:hAnsi="华文楷体" w:eastAsia="华文楷体" w:cs="华文楷体"/>
                <w:color w:val="auto"/>
                <w:sz w:val="21"/>
                <w:szCs w:val="21"/>
              </w:rPr>
              <w:t>日历天。</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建设单位：南昌市昌北开放开发区发展建设总公司</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设计单位：南昌经开区规划建筑设计院有限公司         </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监理单位：中创名建工程管理集团有限公司     监理工程师： 藏先利  总监理工程师：金红卫</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施工单位:南昌金开工匠建设工程集团有限公司           项目经理：龙其婷</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查项目经理、技术负责人等主要技术人员名单：</w:t>
            </w:r>
          </w:p>
          <w:p>
            <w:pPr>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rPr>
              <w:t>项目经理：</w:t>
            </w:r>
            <w:r>
              <w:rPr>
                <w:rFonts w:hint="eastAsia" w:ascii="华文楷体" w:hAnsi="华文楷体" w:eastAsia="华文楷体" w:cs="华文楷体"/>
                <w:color w:val="auto"/>
                <w:sz w:val="21"/>
                <w:szCs w:val="21"/>
                <w:lang w:eastAsia="zh-CN"/>
              </w:rPr>
              <w:t>龙其婷</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技术负责人：王波</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施工员：徐龙国</w:t>
            </w:r>
          </w:p>
          <w:p>
            <w:pPr>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rPr>
              <w:t>质量员：</w:t>
            </w:r>
            <w:r>
              <w:rPr>
                <w:rFonts w:hint="eastAsia" w:ascii="华文楷体" w:hAnsi="华文楷体" w:eastAsia="华文楷体" w:cs="华文楷体"/>
                <w:color w:val="auto"/>
                <w:sz w:val="21"/>
                <w:szCs w:val="21"/>
                <w:lang w:eastAsia="zh-CN"/>
              </w:rPr>
              <w:t>王波</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材料员：熊秦</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安全员：胡钦</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资料员：李华玲</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劳务员：邓俊</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标准员：饶欢</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机械员：熊敏</w:t>
            </w: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施工开工报告、工程开工报审表签字盖章齐全。</w:t>
            </w:r>
          </w:p>
          <w:p>
            <w:pPr>
              <w:pStyle w:val="2"/>
              <w:rPr>
                <w:rFonts w:hint="eastAsia" w:ascii="华文楷体" w:hAnsi="华文楷体" w:eastAsia="华文楷体" w:cs="华文楷体"/>
                <w:color w:val="auto"/>
                <w:sz w:val="21"/>
                <w:szCs w:val="21"/>
                <w:lang w:val="en-US" w:eastAsia="zh-CN"/>
              </w:rPr>
            </w:pPr>
          </w:p>
          <w:tbl>
            <w:tblPr>
              <w:tblStyle w:val="9"/>
              <w:tblW w:w="914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1812"/>
              <w:gridCol w:w="5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05"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岗  位</w:t>
                  </w:r>
                </w:p>
              </w:tc>
              <w:tc>
                <w:tcPr>
                  <w:tcW w:w="181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姓名</w:t>
                  </w:r>
                </w:p>
              </w:tc>
              <w:tc>
                <w:tcPr>
                  <w:tcW w:w="573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岗位职责范围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05"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项目经理</w:t>
                  </w:r>
                </w:p>
              </w:tc>
              <w:tc>
                <w:tcPr>
                  <w:tcW w:w="181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龙其婷</w:t>
                  </w:r>
                </w:p>
              </w:tc>
              <w:tc>
                <w:tcPr>
                  <w:tcW w:w="573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对工程质量、工期、安全、成本全面负责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05"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技术负责人</w:t>
                  </w:r>
                </w:p>
              </w:tc>
              <w:tc>
                <w:tcPr>
                  <w:tcW w:w="181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王波</w:t>
                  </w:r>
                </w:p>
              </w:tc>
              <w:tc>
                <w:tcPr>
                  <w:tcW w:w="573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负责处理技术、质量、安全问题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05"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施工员</w:t>
                  </w:r>
                </w:p>
              </w:tc>
              <w:tc>
                <w:tcPr>
                  <w:tcW w:w="181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樊友永</w:t>
                  </w:r>
                </w:p>
              </w:tc>
              <w:tc>
                <w:tcPr>
                  <w:tcW w:w="573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生产调度、文明施工、质量管理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05"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安全员</w:t>
                  </w:r>
                </w:p>
              </w:tc>
              <w:tc>
                <w:tcPr>
                  <w:tcW w:w="181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梁君</w:t>
                  </w:r>
                </w:p>
              </w:tc>
              <w:tc>
                <w:tcPr>
                  <w:tcW w:w="573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安全生产监督管理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05"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质检员</w:t>
                  </w:r>
                </w:p>
              </w:tc>
              <w:tc>
                <w:tcPr>
                  <w:tcW w:w="1812" w:type="dxa"/>
                  <w:noWrap w:val="0"/>
                  <w:vAlign w:val="center"/>
                </w:tcPr>
                <w:p>
                  <w:pPr>
                    <w:spacing w:line="360" w:lineRule="auto"/>
                    <w:jc w:val="center"/>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lang w:eastAsia="zh-CN"/>
                    </w:rPr>
                    <w:t>王波</w:t>
                  </w:r>
                </w:p>
              </w:tc>
              <w:tc>
                <w:tcPr>
                  <w:tcW w:w="573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工程质量监督管理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05"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资料员</w:t>
                  </w:r>
                </w:p>
              </w:tc>
              <w:tc>
                <w:tcPr>
                  <w:tcW w:w="181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熊全军</w:t>
                  </w:r>
                </w:p>
              </w:tc>
              <w:tc>
                <w:tcPr>
                  <w:tcW w:w="573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工程进度报表、成本控制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605"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材料员</w:t>
                  </w:r>
                </w:p>
              </w:tc>
              <w:tc>
                <w:tcPr>
                  <w:tcW w:w="181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夏娇</w:t>
                  </w:r>
                </w:p>
              </w:tc>
              <w:tc>
                <w:tcPr>
                  <w:tcW w:w="5732" w:type="dxa"/>
                  <w:noWrap w:val="0"/>
                  <w:vAlign w:val="center"/>
                </w:tcPr>
                <w:p>
                  <w:pPr>
                    <w:spacing w:line="360" w:lineRule="auto"/>
                    <w:jc w:val="cente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施工材料进场调度、质量检测及两算对比</w:t>
                  </w:r>
                </w:p>
              </w:tc>
            </w:tr>
          </w:tbl>
          <w:p>
            <w:pPr>
              <w:pStyle w:val="2"/>
              <w:rPr>
                <w:rFonts w:hint="eastAsia" w:ascii="华文楷体" w:hAnsi="华文楷体" w:eastAsia="华文楷体" w:cs="华文楷体"/>
                <w:color w:val="auto"/>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证书名称</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专业</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姓名</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编号</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A证</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李平</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赣建安A(2016)1001150</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B证</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龙其婷</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赣建安B（2017）1006186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C证</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甘霖</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赣建安C（2017）1005098</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建造师证</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市政公用工程</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龙其婷</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赣23616155562</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2022.10.08</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职称证</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给排水工程</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王波</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        0022571</w:t>
            </w:r>
            <w:r>
              <w:rPr>
                <w:rFonts w:hint="eastAsia" w:ascii="华文楷体" w:hAnsi="华文楷体" w:eastAsia="华文楷体" w:cs="华文楷体"/>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施工员</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土建施工员</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樊友永</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36161010103660 </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        2021.12.31</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质量员</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市政公用工程</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王波</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3615090100052 </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    2021.12.31</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资料员</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黄淑萍</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36151140000880 </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                2021.12.31</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材料员</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周媛</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36151110100133 </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               2021.12.31</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安全员</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梁君</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36161310108110 </w:t>
            </w:r>
            <w:r>
              <w:rPr>
                <w:rFonts w:hint="eastAsia" w:ascii="华文楷体" w:hAnsi="华文楷体" w:eastAsia="华文楷体" w:cs="华文楷体"/>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建筑电工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建筑电工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陶勇富</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赣A012017001230 </w:t>
            </w:r>
            <w:r>
              <w:rPr>
                <w:rFonts w:hint="eastAsia" w:ascii="华文楷体" w:hAnsi="华文楷体" w:eastAsia="华文楷体" w:cs="华文楷体"/>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建筑电工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建筑电工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饶欢</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赣A012017001232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建筑电焊工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建筑焊工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章效强</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赣A072017000761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建筑电焊工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建筑焊工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邓志勇</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赣A072017000757 </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2</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建筑架子工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普通脚手架工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胡天宇</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赣A022017000983   </w:t>
            </w:r>
            <w:r>
              <w:rPr>
                <w:rFonts w:hint="eastAsia" w:ascii="华文楷体" w:hAnsi="华文楷体" w:eastAsia="华文楷体" w:cs="华文楷体"/>
                <w:color w:val="auto"/>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起重工</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物料提升机司机</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万坤</w:t>
            </w:r>
            <w:r>
              <w:rPr>
                <w:rFonts w:hint="eastAsia" w:ascii="华文楷体" w:hAnsi="华文楷体" w:eastAsia="华文楷体" w:cs="华文楷体"/>
                <w:color w:val="auto"/>
                <w:sz w:val="21"/>
                <w:szCs w:val="21"/>
                <w:lang w:val="en-US" w:eastAsia="zh-CN"/>
              </w:rPr>
              <w:tab/>
            </w:r>
            <w:r>
              <w:rPr>
                <w:rFonts w:hint="eastAsia" w:ascii="华文楷体" w:hAnsi="华文楷体" w:eastAsia="华文楷体" w:cs="华文楷体"/>
                <w:color w:val="auto"/>
                <w:sz w:val="21"/>
                <w:szCs w:val="21"/>
                <w:lang w:val="en-US" w:eastAsia="zh-CN"/>
              </w:rPr>
              <w:t xml:space="preserve">赣A042017001447 </w:t>
            </w:r>
            <w:r>
              <w:rPr>
                <w:rFonts w:hint="eastAsia" w:ascii="华文楷体" w:hAnsi="华文楷体" w:eastAsia="华文楷体" w:cs="华文楷体"/>
                <w:color w:val="auto"/>
                <w:sz w:val="21"/>
                <w:szCs w:val="21"/>
                <w:lang w:val="en-US" w:eastAsia="zh-CN"/>
              </w:rPr>
              <w:tab/>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查到 《施工日志》及记录清单，规定管理记录并明示了施工记录执行相关规范标准，符合要求。</w:t>
            </w:r>
          </w:p>
          <w:p>
            <w:pPr>
              <w:numPr>
                <w:ilvl w:val="0"/>
                <w:numId w:val="1"/>
              </w:num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查在建项目施工:</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《施工组织设计》总监理：金红卫。项目经理：龙其婷   施工单位已经上报施工组织设计报审表，经总监理工程师批准同意实施。</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该施工组织设计内容齐全，涉及工程质量、安全生产、工期、文明施工的内容符合实际情况需要，投入的主要物资、施工机械、劳动力均满足施工需要，施工方法施工规范要求。</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3、工程质量、安全、环境执行主要法律、法规</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施工过程档案资料：施工过程所需行业规范要求，在施工组织设计中的编制依据中明确规定，抽查</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《公路沥青路面设计规范》（JTG D50-2017）等，为有效版本。</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由工程部编制施工方案，并对项目部进行了技术培训与交底工作。 </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4、查现场工程作业指导文件：</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文明施工保证措施及环境保护、质量管理制度、质量事故责任追究制度、硅PU球场专项施工方案、塑胶跑道专项施工方案、足球场人工草皮专项施工方案、施工技术标准、工程质量检验制度、施工过程管理制度、材料设备构配件进场检验及管理制度、施工机具管理制度等制度</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5、查在建项目主要施工流程：</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路基施工：基础复检-场地清理-施工准备-基层摊铺-硅PU封底-硅PU施工-定位标线-退场交付</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关键过程：路基施工。</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需确认的过程：摊铺施工，提供摊铺施工过程的确认记录。2021-10-10，基本符合。</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查项目的现有各项质量控制记录：</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查证公司对进场设备、原材料及工程检验情况：</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采购产品验收：</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抽1： 采购物资验证记录2020年7月22日</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物资名称：人造草坪减震垫等；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验证项目：查核相关企业资质证书、数量、合格证、出厂检验报告单、生产企业资质、检测报告、包装与外观情况等。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结论：合格    检验员：王波     </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抽2： 采购物资验证记录2020年8月6日</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物资名称：接缝布、单组份胶水、跑道面胶甲组、跑道面胶乙组、单组份防水底胶、二代水性硅PU、细石英砂、水性划线胶甲组等； </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验证项目：查核相关企业资质证书（如生产许可证）、数量、合格证、出厂检验报告单、生产企业资质、包装与外观情况等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结论：合格    检验员：王波     </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抽3： 采购物资验证记录2020年8月25日</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物资名称：预拌混凝土等；，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验证项目：查核相关企业资质证书、数量、合格证、出厂检验报告单、生产企业资质、检测报告、包装与外观情况等。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结论：合格    检验员：王波      </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抽4 采购物资验证记录2020年9月25日</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物资名称：田园绿草皮、果绿草皮、白色草皮、接缝布、石英砂、环保颗粒等。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验证项目：合格证、出厂检验报告单、生产企业资质、检测报告等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结论：合格    检验员：王波</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抽查分部分项验收记录：</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见《运动场改造工程分部工程质量验收记录》，包含分项工程检验批4个；</w:t>
            </w:r>
            <w:r>
              <w:rPr>
                <w:rFonts w:hint="eastAsia" w:ascii="华文楷体" w:hAnsi="华文楷体" w:eastAsia="华文楷体" w:cs="华文楷体"/>
                <w:color w:val="auto"/>
                <w:sz w:val="21"/>
                <w:szCs w:val="21"/>
                <w:lang w:val="en-US" w:eastAsia="zh-CN"/>
              </w:rPr>
              <w:t>土方路基（路床）检验批</w:t>
            </w:r>
            <w:r>
              <w:rPr>
                <w:rFonts w:hint="eastAsia" w:ascii="华文楷体" w:hAnsi="华文楷体" w:eastAsia="华文楷体" w:cs="华文楷体"/>
                <w:color w:val="auto"/>
                <w:sz w:val="21"/>
                <w:szCs w:val="21"/>
                <w:lang w:val="en-US" w:eastAsia="zh-CN"/>
              </w:rPr>
              <w:t>2个；跑道检验批3个；</w:t>
            </w:r>
            <w:r>
              <w:rPr>
                <w:rFonts w:hint="eastAsia" w:ascii="华文楷体" w:hAnsi="华文楷体" w:eastAsia="华文楷体" w:cs="华文楷体"/>
                <w:color w:val="auto"/>
                <w:sz w:val="21"/>
                <w:szCs w:val="21"/>
                <w:lang w:val="en-US" w:eastAsia="zh-CN"/>
              </w:rPr>
              <w:t>水泥稳定碎石基层路检验批</w:t>
            </w:r>
            <w:r>
              <w:rPr>
                <w:rFonts w:hint="eastAsia" w:ascii="华文楷体" w:hAnsi="华文楷体" w:eastAsia="华文楷体" w:cs="华文楷体"/>
                <w:color w:val="auto"/>
                <w:sz w:val="21"/>
                <w:szCs w:val="21"/>
                <w:lang w:val="en-US" w:eastAsia="zh-CN"/>
              </w:rPr>
              <w:t>；排水沟检验批等。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   以上分部验收均合格，有监理方、设计方、施工方项目负责人签字并盖本单位项目公章。</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7、查施工过程管控</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7.1查到《施工组织设计》。总监理：金红卫。项目经理：龙其婷。</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由项目经理按《施工组织设计》规定的要求组织人员、设备机具和原材料进场，搭设临时办公场所，并进行验收，进场准备完后，经监理金红卫验收，批准开工。</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7.2查看《图纸会审记录》，有建设方、监理方、设计方、施工方参加会审人员签名，并加盖有各单位公章。</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7.3公司编制了相应的分包管理制度，对分包方的资质、人员、施工过程和项目交付进行管控，部门管理职责明确，文件符合企业实际情况，分包活动管理规范，公司现阶段暂时无任何形式的分包活动。</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该项目暂无分包，均为公司组织人员施工。策划目前无更改。</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7.4查到《拟投入本工程的主要施工设备表》，《材料、构配件及设备进场验收记录》等，施工单位：南昌金开工匠建设工程集团有限公司。监理：江西省兴赣建设监理咨询有限公司。由现场监理对进场的人员、设备机具及材料进行了审核，符合；</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查到：《劳动力计划表》，按施工的不同阶段安排不同劳动力进场。现场技术人员、力工及施工机械操作手等的数量和能力满足要求。未见不符。</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查到：《施工组织设计》质量保证措施，详细规定了该项目质量各种措施和方法，符合要求。得到监理公司审批</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查到：该项目部已按相关《施工组织设计》其中的要求对材料进行了验收，资料齐全。</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查到《施工单位安全生产协议书》等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7.5现场获得作业指导书，公司对关键和特殊过程编制有施工方案，并编制相应环境/安全管控措施,提供有《施工组织设计方案》、《质量保证体系及保证措施》、《安全施工章程》、《施工现场消防管理措施》、《工程施工进度表》,目前进行到道路维修阶段.</w:t>
            </w: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  </w:t>
            </w:r>
            <w:r>
              <w:rPr>
                <w:rFonts w:hint="eastAsia" w:ascii="华文楷体" w:hAnsi="华文楷体" w:eastAsia="华文楷体" w:cs="华文楷体"/>
                <w:color w:val="auto"/>
                <w:sz w:val="21"/>
                <w:szCs w:val="21"/>
              </w:rPr>
              <w:drawing>
                <wp:inline distT="0" distB="0" distL="114300" distR="114300">
                  <wp:extent cx="1876425" cy="2781300"/>
                  <wp:effectExtent l="0" t="0" r="0" b="952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8"/>
                          <a:stretch>
                            <a:fillRect/>
                          </a:stretch>
                        </pic:blipFill>
                        <pic:spPr>
                          <a:xfrm rot="5400000">
                            <a:off x="0" y="0"/>
                            <a:ext cx="1876425" cy="2781300"/>
                          </a:xfrm>
                          <a:prstGeom prst="rect">
                            <a:avLst/>
                          </a:prstGeom>
                          <a:noFill/>
                          <a:ln>
                            <a:noFill/>
                          </a:ln>
                        </pic:spPr>
                      </pic:pic>
                    </a:graphicData>
                  </a:graphic>
                </wp:inline>
              </w:drawing>
            </w:r>
            <w:r>
              <w:rPr>
                <w:rFonts w:hint="eastAsia" w:ascii="华文楷体" w:hAnsi="华文楷体" w:eastAsia="华文楷体" w:cs="华文楷体"/>
                <w:color w:val="auto"/>
                <w:sz w:val="21"/>
                <w:szCs w:val="21"/>
              </w:rPr>
              <w:drawing>
                <wp:inline distT="0" distB="0" distL="114300" distR="114300">
                  <wp:extent cx="1866900" cy="253365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9"/>
                          <a:stretch>
                            <a:fillRect/>
                          </a:stretch>
                        </pic:blipFill>
                        <pic:spPr>
                          <a:xfrm>
                            <a:off x="0" y="0"/>
                            <a:ext cx="1866900" cy="2533650"/>
                          </a:xfrm>
                          <a:prstGeom prst="rect">
                            <a:avLst/>
                          </a:prstGeom>
                          <a:noFill/>
                          <a:ln>
                            <a:noFill/>
                          </a:ln>
                        </pic:spPr>
                      </pic:pic>
                    </a:graphicData>
                  </a:graphic>
                </wp:inline>
              </w:drawing>
            </w:r>
            <w:r>
              <w:rPr>
                <w:rFonts w:hint="eastAsia" w:ascii="华文楷体" w:hAnsi="华文楷体" w:eastAsia="华文楷体" w:cs="华文楷体"/>
                <w:color w:val="auto"/>
                <w:sz w:val="21"/>
                <w:szCs w:val="21"/>
              </w:rPr>
              <w:drawing>
                <wp:inline distT="0" distB="0" distL="114300" distR="114300">
                  <wp:extent cx="2333625" cy="2802890"/>
                  <wp:effectExtent l="0" t="0" r="9525" b="1651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0"/>
                          <a:stretch>
                            <a:fillRect/>
                          </a:stretch>
                        </pic:blipFill>
                        <pic:spPr>
                          <a:xfrm>
                            <a:off x="0" y="0"/>
                            <a:ext cx="2333625" cy="2802890"/>
                          </a:xfrm>
                          <a:prstGeom prst="rect">
                            <a:avLst/>
                          </a:prstGeom>
                          <a:noFill/>
                          <a:ln>
                            <a:noFill/>
                          </a:ln>
                        </pic:spPr>
                      </pic:pic>
                    </a:graphicData>
                  </a:graphic>
                </wp:inline>
              </w:drawing>
            </w:r>
            <w:r>
              <w:rPr>
                <w:rFonts w:hint="eastAsia" w:ascii="华文楷体" w:hAnsi="华文楷体" w:eastAsia="华文楷体" w:cs="华文楷体"/>
                <w:color w:val="auto"/>
                <w:sz w:val="21"/>
                <w:szCs w:val="21"/>
              </w:rPr>
              <w:drawing>
                <wp:inline distT="0" distB="0" distL="114300" distR="114300">
                  <wp:extent cx="3390900" cy="4886325"/>
                  <wp:effectExtent l="0" t="0" r="0" b="952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1"/>
                          <a:stretch>
                            <a:fillRect/>
                          </a:stretch>
                        </pic:blipFill>
                        <pic:spPr>
                          <a:xfrm>
                            <a:off x="0" y="0"/>
                            <a:ext cx="3390900" cy="4886325"/>
                          </a:xfrm>
                          <a:prstGeom prst="rect">
                            <a:avLst/>
                          </a:prstGeom>
                          <a:noFill/>
                          <a:ln>
                            <a:noFill/>
                          </a:ln>
                        </pic:spPr>
                      </pic:pic>
                    </a:graphicData>
                  </a:graphic>
                </wp:inline>
              </w:drawing>
            </w:r>
            <w:r>
              <w:rPr>
                <w:rFonts w:hint="eastAsia" w:ascii="华文楷体" w:hAnsi="华文楷体" w:eastAsia="华文楷体" w:cs="华文楷体"/>
                <w:color w:val="auto"/>
                <w:sz w:val="21"/>
                <w:szCs w:val="21"/>
              </w:rPr>
              <w:drawing>
                <wp:inline distT="0" distB="0" distL="114300" distR="114300">
                  <wp:extent cx="3495675" cy="4924425"/>
                  <wp:effectExtent l="0" t="0" r="9525" b="952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12"/>
                          <a:stretch>
                            <a:fillRect/>
                          </a:stretch>
                        </pic:blipFill>
                        <pic:spPr>
                          <a:xfrm>
                            <a:off x="0" y="0"/>
                            <a:ext cx="3495675" cy="4924425"/>
                          </a:xfrm>
                          <a:prstGeom prst="rect">
                            <a:avLst/>
                          </a:prstGeom>
                          <a:noFill/>
                          <a:ln>
                            <a:noFill/>
                          </a:ln>
                        </pic:spPr>
                      </pic:pic>
                    </a:graphicData>
                  </a:graphic>
                </wp:inline>
              </w:drawing>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7.6使用适宜的设备，已配置提供了摊铺机、双光轮压路机、切割机等设备，通过定期的维护检修，设备处于完好状态。</w:t>
            </w: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inline distT="0" distB="0" distL="114300" distR="114300">
                  <wp:extent cx="3505200" cy="4467225"/>
                  <wp:effectExtent l="0" t="0" r="0" b="952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13"/>
                          <a:stretch>
                            <a:fillRect/>
                          </a:stretch>
                        </pic:blipFill>
                        <pic:spPr>
                          <a:xfrm>
                            <a:off x="0" y="0"/>
                            <a:ext cx="3505200" cy="4467225"/>
                          </a:xfrm>
                          <a:prstGeom prst="rect">
                            <a:avLst/>
                          </a:prstGeom>
                          <a:noFill/>
                          <a:ln>
                            <a:noFill/>
                          </a:ln>
                        </pic:spPr>
                      </pic:pic>
                    </a:graphicData>
                  </a:graphic>
                </wp:inline>
              </w:drawing>
            </w:r>
            <w:r>
              <w:rPr>
                <w:rFonts w:hint="eastAsia" w:ascii="华文楷体" w:hAnsi="华文楷体" w:eastAsia="华文楷体" w:cs="华文楷体"/>
                <w:color w:val="auto"/>
                <w:sz w:val="21"/>
                <w:szCs w:val="21"/>
              </w:rPr>
              <w:drawing>
                <wp:inline distT="0" distB="0" distL="114300" distR="114300">
                  <wp:extent cx="3489960" cy="3998595"/>
                  <wp:effectExtent l="0" t="0" r="15240" b="190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4"/>
                          <a:stretch>
                            <a:fillRect/>
                          </a:stretch>
                        </pic:blipFill>
                        <pic:spPr>
                          <a:xfrm>
                            <a:off x="0" y="0"/>
                            <a:ext cx="3489960" cy="3998595"/>
                          </a:xfrm>
                          <a:prstGeom prst="rect">
                            <a:avLst/>
                          </a:prstGeom>
                          <a:noFill/>
                          <a:ln>
                            <a:noFill/>
                          </a:ln>
                        </pic:spPr>
                      </pic:pic>
                    </a:graphicData>
                  </a:graphic>
                </wp:inline>
              </w:drawing>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7.7使用的监测和测量设备，已配置钢卷尺、水准仪、全站仪等测量设备，设备在进场前通过监理验收，能够满足测量放线和监测需求。见附件</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7.8实施监测和测量，查有连续的《施工日志》，日期从2022年7月7日---11月3日   </w:t>
            </w: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inline distT="0" distB="0" distL="114300" distR="114300">
                  <wp:extent cx="2565400" cy="3482975"/>
                  <wp:effectExtent l="0" t="0" r="6350" b="317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15"/>
                          <a:stretch>
                            <a:fillRect/>
                          </a:stretch>
                        </pic:blipFill>
                        <pic:spPr>
                          <a:xfrm>
                            <a:off x="0" y="0"/>
                            <a:ext cx="2565400" cy="3482975"/>
                          </a:xfrm>
                          <a:prstGeom prst="rect">
                            <a:avLst/>
                          </a:prstGeom>
                          <a:noFill/>
                          <a:ln>
                            <a:noFill/>
                          </a:ln>
                        </pic:spPr>
                      </pic:pic>
                    </a:graphicData>
                  </a:graphic>
                </wp:inline>
              </w:drawing>
            </w: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抽查2022.7.07.、2022.10.12、2022.10.27的施工记录，有施工过程工程量的简单描述。施工记录未提及施工设备/机具、到场施工人员。天气情况等，已交流。</w:t>
            </w:r>
          </w:p>
          <w:p>
            <w:pPr>
              <w:pStyle w:val="2"/>
              <w:rPr>
                <w:rFonts w:hint="eastAsia" w:ascii="华文楷体" w:hAnsi="华文楷体" w:eastAsia="华文楷体" w:cs="华文楷体"/>
                <w:color w:val="auto"/>
                <w:sz w:val="21"/>
                <w:szCs w:val="21"/>
                <w:lang w:val="en-US" w:eastAsia="zh-CN"/>
              </w:rPr>
            </w:pP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7.9项目质检员王波负责按作业指导书要求对特殊/ 关键工序每天进行连续监视和测量，监理负责对整个施工过程进行监控，包括：材料检验、检验批、分项验收等。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抽查隐蔽工程检查验收记录：</w:t>
            </w:r>
          </w:p>
          <w:p>
            <w:pPr>
              <w:spacing w:line="400" w:lineRule="exact"/>
              <w:rPr>
                <w:rFonts w:hint="eastAsia" w:ascii="华文楷体" w:hAnsi="华文楷体" w:eastAsia="华文楷体" w:cs="华文楷体"/>
                <w:color w:val="auto"/>
                <w:sz w:val="21"/>
                <w:szCs w:val="21"/>
                <w:lang w:val="en-US" w:eastAsia="zh-CN"/>
              </w:rPr>
            </w:pP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    </w:t>
            </w:r>
          </w:p>
          <w:p>
            <w:pPr>
              <w:spacing w:line="400" w:lineRule="exact"/>
              <w:rPr>
                <w:rFonts w:hint="eastAsia" w:ascii="华文楷体" w:hAnsi="华文楷体" w:eastAsia="华文楷体" w:cs="华文楷体"/>
                <w:color w:val="auto"/>
                <w:sz w:val="21"/>
                <w:szCs w:val="21"/>
                <w:lang w:val="en-US" w:eastAsia="zh-CN"/>
              </w:rPr>
            </w:pP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-4749800</wp:posOffset>
                  </wp:positionV>
                  <wp:extent cx="2256790" cy="3166110"/>
                  <wp:effectExtent l="0" t="0" r="10160" b="1524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256790" cy="3166110"/>
                          </a:xfrm>
                          <a:prstGeom prst="rect">
                            <a:avLst/>
                          </a:prstGeom>
                          <a:noFill/>
                          <a:ln>
                            <a:noFill/>
                          </a:ln>
                        </pic:spPr>
                      </pic:pic>
                    </a:graphicData>
                  </a:graphic>
                </wp:anchor>
              </w:drawing>
            </w:r>
          </w:p>
          <w:p>
            <w:pPr>
              <w:spacing w:line="400" w:lineRule="exact"/>
              <w:rPr>
                <w:rFonts w:hint="eastAsia" w:ascii="华文楷体" w:hAnsi="华文楷体" w:eastAsia="华文楷体" w:cs="华文楷体"/>
                <w:color w:val="auto"/>
                <w:sz w:val="21"/>
                <w:szCs w:val="21"/>
                <w:lang w:val="en-US" w:eastAsia="zh-CN"/>
              </w:rPr>
            </w:pP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anchor distT="0" distB="0" distL="114300" distR="114300" simplePos="0" relativeHeight="251663360" behindDoc="1" locked="0" layoutInCell="1" allowOverlap="1">
                  <wp:simplePos x="0" y="0"/>
                  <wp:positionH relativeFrom="column">
                    <wp:posOffset>0</wp:posOffset>
                  </wp:positionH>
                  <wp:positionV relativeFrom="paragraph">
                    <wp:posOffset>-3282950</wp:posOffset>
                  </wp:positionV>
                  <wp:extent cx="2419350" cy="3486150"/>
                  <wp:effectExtent l="0" t="0" r="0" b="0"/>
                  <wp:wrapTight wrapText="bothSides">
                    <wp:wrapPolygon>
                      <wp:start x="0" y="0"/>
                      <wp:lineTo x="0" y="21482"/>
                      <wp:lineTo x="21430" y="21482"/>
                      <wp:lineTo x="21430" y="0"/>
                      <wp:lineTo x="0" y="0"/>
                    </wp:wrapPolygon>
                  </wp:wrapTight>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2419350" cy="3486150"/>
                          </a:xfrm>
                          <a:prstGeom prst="rect">
                            <a:avLst/>
                          </a:prstGeom>
                          <a:noFill/>
                          <a:ln>
                            <a:noFill/>
                          </a:ln>
                        </pic:spPr>
                      </pic:pic>
                    </a:graphicData>
                  </a:graphic>
                </wp:anchor>
              </w:drawing>
            </w:r>
          </w:p>
          <w:p>
            <w:pPr>
              <w:spacing w:line="400" w:lineRule="exact"/>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inline distT="0" distB="0" distL="114300" distR="114300">
                  <wp:extent cx="3362325" cy="484822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3362325" cy="4848225"/>
                          </a:xfrm>
                          <a:prstGeom prst="rect">
                            <a:avLst/>
                          </a:prstGeom>
                          <a:noFill/>
                          <a:ln>
                            <a:noFill/>
                          </a:ln>
                        </pic:spPr>
                      </pic:pic>
                    </a:graphicData>
                  </a:graphic>
                </wp:inline>
              </w:drawing>
            </w: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抽查土方路基（路床）检验批质量验收：</w:t>
            </w: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inline distT="0" distB="0" distL="114300" distR="114300">
                  <wp:extent cx="2915285" cy="3956685"/>
                  <wp:effectExtent l="0" t="0" r="1841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2915285" cy="3956685"/>
                          </a:xfrm>
                          <a:prstGeom prst="rect">
                            <a:avLst/>
                          </a:prstGeom>
                          <a:noFill/>
                          <a:ln>
                            <a:noFill/>
                          </a:ln>
                        </pic:spPr>
                      </pic:pic>
                    </a:graphicData>
                  </a:graphic>
                </wp:inline>
              </w:drawing>
            </w:r>
            <w:r>
              <w:rPr>
                <w:rFonts w:hint="eastAsia" w:ascii="华文楷体" w:hAnsi="华文楷体" w:eastAsia="华文楷体" w:cs="华文楷体"/>
                <w:color w:val="auto"/>
                <w:sz w:val="21"/>
                <w:szCs w:val="21"/>
              </w:rPr>
              <w:drawing>
                <wp:inline distT="0" distB="0" distL="114300" distR="114300">
                  <wp:extent cx="2967355" cy="4098925"/>
                  <wp:effectExtent l="0" t="0" r="4445"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2967355" cy="4098925"/>
                          </a:xfrm>
                          <a:prstGeom prst="rect">
                            <a:avLst/>
                          </a:prstGeom>
                          <a:noFill/>
                          <a:ln>
                            <a:noFill/>
                          </a:ln>
                        </pic:spPr>
                      </pic:pic>
                    </a:graphicData>
                  </a:graphic>
                </wp:inline>
              </w:drawing>
            </w: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抽查水泥稳定碎石基层路检验批质量验收：</w:t>
            </w: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inline distT="0" distB="0" distL="114300" distR="114300">
                  <wp:extent cx="2477135" cy="3561080"/>
                  <wp:effectExtent l="0" t="0" r="18415"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tretch>
                            <a:fillRect/>
                          </a:stretch>
                        </pic:blipFill>
                        <pic:spPr>
                          <a:xfrm>
                            <a:off x="0" y="0"/>
                            <a:ext cx="2477135" cy="3561080"/>
                          </a:xfrm>
                          <a:prstGeom prst="rect">
                            <a:avLst/>
                          </a:prstGeom>
                          <a:noFill/>
                          <a:ln>
                            <a:noFill/>
                          </a:ln>
                        </pic:spPr>
                      </pic:pic>
                    </a:graphicData>
                  </a:graphic>
                </wp:inline>
              </w:drawing>
            </w:r>
            <w:r>
              <w:rPr>
                <w:rFonts w:hint="eastAsia" w:ascii="华文楷体" w:hAnsi="华文楷体" w:eastAsia="华文楷体" w:cs="华文楷体"/>
                <w:color w:val="auto"/>
                <w:sz w:val="21"/>
                <w:szCs w:val="21"/>
              </w:rPr>
              <w:drawing>
                <wp:inline distT="0" distB="0" distL="114300" distR="114300">
                  <wp:extent cx="3338195" cy="3632835"/>
                  <wp:effectExtent l="0" t="0" r="14605" b="57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2"/>
                          <a:stretch>
                            <a:fillRect/>
                          </a:stretch>
                        </pic:blipFill>
                        <pic:spPr>
                          <a:xfrm>
                            <a:off x="0" y="0"/>
                            <a:ext cx="3338195" cy="3632835"/>
                          </a:xfrm>
                          <a:prstGeom prst="rect">
                            <a:avLst/>
                          </a:prstGeom>
                          <a:noFill/>
                          <a:ln>
                            <a:noFill/>
                          </a:ln>
                        </pic:spPr>
                      </pic:pic>
                    </a:graphicData>
                  </a:graphic>
                </wp:inline>
              </w:drawing>
            </w: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抽查热拌沥青混合料面层检验批质量验收：</w:t>
            </w: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inline distT="0" distB="0" distL="114300" distR="114300">
                  <wp:extent cx="3042285" cy="4219575"/>
                  <wp:effectExtent l="0" t="0" r="571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3"/>
                          <a:stretch>
                            <a:fillRect/>
                          </a:stretch>
                        </pic:blipFill>
                        <pic:spPr>
                          <a:xfrm>
                            <a:off x="0" y="0"/>
                            <a:ext cx="3042285" cy="4219575"/>
                          </a:xfrm>
                          <a:prstGeom prst="rect">
                            <a:avLst/>
                          </a:prstGeom>
                          <a:noFill/>
                          <a:ln>
                            <a:noFill/>
                          </a:ln>
                        </pic:spPr>
                      </pic:pic>
                    </a:graphicData>
                  </a:graphic>
                </wp:inline>
              </w:drawing>
            </w:r>
            <w:r>
              <w:rPr>
                <w:rFonts w:hint="eastAsia" w:ascii="华文楷体" w:hAnsi="华文楷体" w:eastAsia="华文楷体" w:cs="华文楷体"/>
                <w:color w:val="auto"/>
                <w:sz w:val="21"/>
                <w:szCs w:val="21"/>
              </w:rPr>
              <w:drawing>
                <wp:inline distT="0" distB="0" distL="114300" distR="114300">
                  <wp:extent cx="3151505" cy="3733800"/>
                  <wp:effectExtent l="0" t="0" r="1079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4"/>
                          <a:stretch>
                            <a:fillRect/>
                          </a:stretch>
                        </pic:blipFill>
                        <pic:spPr>
                          <a:xfrm>
                            <a:off x="0" y="0"/>
                            <a:ext cx="3151505" cy="3733800"/>
                          </a:xfrm>
                          <a:prstGeom prst="rect">
                            <a:avLst/>
                          </a:prstGeom>
                          <a:noFill/>
                          <a:ln>
                            <a:noFill/>
                          </a:ln>
                        </pic:spPr>
                      </pic:pic>
                    </a:graphicData>
                  </a:graphic>
                </wp:inline>
              </w:drawing>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视频查看：</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确认: 本道路维修工程目前进度为总工程的95%以上:主要材料已经大部分购买,验收完毕, 有监理签字确认,运动场改造部分已经分部验收。</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查看项目现场，正在进行路边石修补工作，施工人员着工作服，贴有安全标语，设置了应急设施放置区域，按规定摆放了灭火设施，施工设备一机一闸，有接地装置，能够满足安全施工的要求。施工时的噪声主要是机具作业的噪声，采取措施主要是设备维护降噪、夜间不作业，没有发生扰民投诉的问题。建筑垃圾分类集中堆放，统一处理，原材料均购买安全环保的材料。</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有连续的《维修保养记录》，抽查2022.7.15、2022.8.16、2022.9.14维修情况，记录有整机保养、更换机油及空气滤芯等，执行人周媛，现场设备管理符合要求。剩余工程包括路灯的安装，项目部人员正在准备工程验收资料的整理及验收</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7.10 安全、技术交底及培训教育：</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（1）查：技术交底记录，交底内容为：土方开挖与回填，施工工艺、质量要求、安全注意事项等，交底人：梁君，接收人：接收人：付新国、张英长、刘国信、李杉文、帅国华等。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（2）查：2022年7月2</w:t>
            </w:r>
            <w:bookmarkStart w:id="1" w:name="_GoBack"/>
            <w:bookmarkEnd w:id="1"/>
            <w:r>
              <w:rPr>
                <w:rFonts w:hint="eastAsia" w:ascii="华文楷体" w:hAnsi="华文楷体" w:eastAsia="华文楷体" w:cs="华文楷体"/>
                <w:color w:val="auto"/>
                <w:sz w:val="21"/>
                <w:szCs w:val="21"/>
                <w:lang w:val="en-US" w:eastAsia="zh-CN"/>
              </w:rPr>
              <w:t>日，技术交底记录，交底内容为：日常操作安全及施工工作安全、宣贯安全知识，交底人：王波，接收人：胡钦、张祖泉、林涛、刘小华、徐国文、窦石付、张长月等。</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交底主要内容： </w:t>
            </w:r>
          </w:p>
          <w:p>
            <w:pPr>
              <w:spacing w:before="120" w:line="240" w:lineRule="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（3）查项目部未提供：入场作业人员三级教育记录。</w:t>
            </w:r>
          </w:p>
          <w:p>
            <w:pPr>
              <w:spacing w:line="40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4.11 本工程分包工程发生，未见不符。</w:t>
            </w: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inline distT="0" distB="0" distL="114300" distR="114300">
                  <wp:extent cx="3465195" cy="2538730"/>
                  <wp:effectExtent l="0" t="0" r="1905" b="139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5"/>
                          <a:stretch>
                            <a:fillRect/>
                          </a:stretch>
                        </pic:blipFill>
                        <pic:spPr>
                          <a:xfrm>
                            <a:off x="0" y="0"/>
                            <a:ext cx="3465195" cy="2538730"/>
                          </a:xfrm>
                          <a:prstGeom prst="rect">
                            <a:avLst/>
                          </a:prstGeom>
                          <a:noFill/>
                          <a:ln>
                            <a:noFill/>
                          </a:ln>
                        </pic:spPr>
                      </pic:pic>
                    </a:graphicData>
                  </a:graphic>
                </wp:inline>
              </w:drawing>
            </w:r>
            <w:r>
              <w:rPr>
                <w:rFonts w:hint="eastAsia" w:ascii="华文楷体" w:hAnsi="华文楷体" w:eastAsia="华文楷体" w:cs="华文楷体"/>
                <w:color w:val="auto"/>
                <w:sz w:val="21"/>
                <w:szCs w:val="21"/>
              </w:rPr>
              <w:drawing>
                <wp:inline distT="0" distB="0" distL="114300" distR="114300">
                  <wp:extent cx="3495675" cy="260985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6"/>
                          <a:stretch>
                            <a:fillRect/>
                          </a:stretch>
                        </pic:blipFill>
                        <pic:spPr>
                          <a:xfrm>
                            <a:off x="0" y="0"/>
                            <a:ext cx="3495675" cy="2609850"/>
                          </a:xfrm>
                          <a:prstGeom prst="rect">
                            <a:avLst/>
                          </a:prstGeom>
                          <a:noFill/>
                          <a:ln>
                            <a:noFill/>
                          </a:ln>
                        </pic:spPr>
                      </pic:pic>
                    </a:graphicData>
                  </a:graphic>
                </wp:inline>
              </w:drawing>
            </w: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drawing>
                <wp:inline distT="0" distB="0" distL="114300" distR="114300">
                  <wp:extent cx="7338060" cy="3492500"/>
                  <wp:effectExtent l="0" t="0" r="15240" b="1270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7"/>
                          <a:stretch>
                            <a:fillRect/>
                          </a:stretch>
                        </pic:blipFill>
                        <pic:spPr>
                          <a:xfrm>
                            <a:off x="0" y="0"/>
                            <a:ext cx="7338060" cy="3492500"/>
                          </a:xfrm>
                          <a:prstGeom prst="rect">
                            <a:avLst/>
                          </a:prstGeom>
                          <a:noFill/>
                          <a:ln>
                            <a:noFill/>
                          </a:ln>
                        </pic:spPr>
                      </pic:pic>
                    </a:graphicData>
                  </a:graphic>
                </wp:inline>
              </w:drawing>
            </w: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p>
            <w:pPr>
              <w:pStyle w:val="2"/>
              <w:rPr>
                <w:rFonts w:hint="eastAsia" w:ascii="华文楷体" w:hAnsi="华文楷体" w:eastAsia="华文楷体" w:cs="华文楷体"/>
                <w:color w:val="auto"/>
                <w:sz w:val="21"/>
                <w:szCs w:val="21"/>
                <w:lang w:val="en-US" w:eastAsia="zh-CN"/>
              </w:rPr>
            </w:pPr>
          </w:p>
        </w:tc>
        <w:tc>
          <w:tcPr>
            <w:tcW w:w="550" w:type="dxa"/>
            <w:vAlign w:val="center"/>
          </w:tcPr>
          <w:p>
            <w:pPr>
              <w:spacing w:line="400" w:lineRule="exact"/>
              <w:rPr>
                <w:rFonts w:hint="eastAsia" w:ascii="华文楷体" w:hAnsi="华文楷体" w:eastAsia="华文楷体" w:cs="华文楷体"/>
                <w:color w:val="FF0000"/>
                <w:sz w:val="21"/>
                <w:szCs w:val="21"/>
                <w:lang w:val="en-US" w:eastAsia="zh-CN"/>
              </w:rPr>
            </w:pPr>
            <w:r>
              <w:rPr>
                <w:rFonts w:hint="eastAsia" w:ascii="华文楷体" w:hAnsi="华文楷体" w:eastAsia="华文楷体" w:cs="华文楷体"/>
                <w:color w:val="FF0000"/>
                <w:sz w:val="21"/>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242"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标识和可追溯性</w:t>
            </w:r>
          </w:p>
        </w:tc>
        <w:tc>
          <w:tcPr>
            <w:tcW w:w="1134"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Q8.5.2</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J8.4.2、10.5.4</w:t>
            </w:r>
          </w:p>
        </w:tc>
        <w:tc>
          <w:tcPr>
            <w:tcW w:w="11781"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施工现场设置标牌，施工过程按图纸作标记，材料和构配件有标识，现场材料采用原标识，分类堆放，能有效区分。领用材料有领料单，由材料员专门管理，具有可追溯性。工程合同有编号，附有保修服务协议，规定了工程交付后保修服务要求，具有可追溯性，公司按合同要求做好后续服务工作。</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策划有各专项施工记录，有工程定位放线记录、各分项、检验批等工序质量控制记录，对施工过程具有可追溯性.施工中对各施工部位采用文字或记号标识提醒，易于识别。各项记录有编号，均具有可追溯性</w:t>
            </w:r>
          </w:p>
        </w:tc>
        <w:tc>
          <w:tcPr>
            <w:tcW w:w="550" w:type="dxa"/>
            <w:vAlign w:val="center"/>
          </w:tcPr>
          <w:p>
            <w:pPr>
              <w:rPr>
                <w:rFonts w:hint="eastAsia" w:ascii="华文楷体" w:hAnsi="华文楷体" w:eastAsia="华文楷体" w:cs="华文楷体"/>
                <w:color w:val="FF0000"/>
                <w:sz w:val="21"/>
                <w:szCs w:val="21"/>
                <w:lang w:val="en-US" w:eastAsia="zh-CN"/>
              </w:rPr>
            </w:pPr>
            <w:r>
              <w:rPr>
                <w:rFonts w:hint="eastAsia" w:ascii="华文楷体" w:hAnsi="华文楷体" w:eastAsia="华文楷体" w:cs="华文楷体"/>
                <w:color w:val="FF0000"/>
                <w:sz w:val="21"/>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242" w:type="dxa"/>
            <w:vAlign w:val="center"/>
          </w:tcPr>
          <w:p>
            <w:pPr>
              <w:snapToGrid w:val="0"/>
              <w:spacing w:line="240" w:lineRule="atLeast"/>
              <w:jc w:val="lef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顾客财产控制</w:t>
            </w:r>
          </w:p>
          <w:p>
            <w:pPr>
              <w:snapToGrid w:val="0"/>
              <w:spacing w:line="240" w:lineRule="atLeast"/>
              <w:jc w:val="left"/>
              <w:rPr>
                <w:rFonts w:hint="eastAsia" w:ascii="华文楷体" w:hAnsi="华文楷体" w:eastAsia="华文楷体" w:cs="华文楷体"/>
                <w:color w:val="auto"/>
                <w:sz w:val="21"/>
                <w:szCs w:val="21"/>
              </w:rPr>
            </w:pPr>
          </w:p>
          <w:p>
            <w:pPr>
              <w:snapToGrid w:val="0"/>
              <w:spacing w:line="240" w:lineRule="atLeast"/>
              <w:jc w:val="left"/>
              <w:rPr>
                <w:rFonts w:hint="eastAsia" w:ascii="华文楷体" w:hAnsi="华文楷体" w:eastAsia="华文楷体" w:cs="华文楷体"/>
                <w:color w:val="auto"/>
                <w:spacing w:val="-12"/>
                <w:sz w:val="21"/>
                <w:szCs w:val="21"/>
              </w:rPr>
            </w:pPr>
            <w:r>
              <w:rPr>
                <w:rFonts w:hint="eastAsia" w:ascii="华文楷体" w:hAnsi="华文楷体" w:eastAsia="华文楷体" w:cs="华文楷体"/>
                <w:color w:val="auto"/>
                <w:sz w:val="21"/>
                <w:szCs w:val="21"/>
              </w:rPr>
              <w:t>产品防护、移交期间的防护</w:t>
            </w:r>
          </w:p>
        </w:tc>
        <w:tc>
          <w:tcPr>
            <w:tcW w:w="1134"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Q:8.5.3</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J10.6</w:t>
            </w:r>
          </w:p>
          <w:p>
            <w:pPr>
              <w:rPr>
                <w:rFonts w:hint="eastAsia" w:ascii="华文楷体" w:hAnsi="华文楷体" w:eastAsia="华文楷体" w:cs="华文楷体"/>
                <w:color w:val="auto"/>
                <w:sz w:val="21"/>
                <w:szCs w:val="21"/>
              </w:rPr>
            </w:pP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Q8.5.4</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J8.4.1、10.5.3</w:t>
            </w:r>
          </w:p>
        </w:tc>
        <w:tc>
          <w:tcPr>
            <w:tcW w:w="11781"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介绍，项目部的顾客财产主要为甲供材和顾客提供的工程施工有关的图纸、设计文件、待安装设施、办公用房和用具等。</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项目经理介绍，如果有发包方提供的建筑材料、构配件和设备，则按照公司制度的原材料的验收标准要求各相关规定进行验收，在验收、作用或安装过程中出现损坏、丢失、或不适用时，会做好记录并及时与发包方联系，并按照沟通后的要求进行处理。本工程项目无甲供材料。</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提供项目部的顾客财产清单记录，主要为工程施工图纸等设计文件和相关资料，目前均按公司文件控制程序和要求对其实施管理和控制。其中接受人、验收人、验收日期等记录清楚。</w:t>
            </w:r>
          </w:p>
          <w:p>
            <w:pPr>
              <w:rPr>
                <w:rFonts w:hint="eastAsia" w:ascii="华文楷体" w:hAnsi="华文楷体" w:eastAsia="华文楷体" w:cs="华文楷体"/>
                <w:color w:val="auto"/>
                <w:sz w:val="21"/>
                <w:szCs w:val="21"/>
                <w:lang w:eastAsia="zh-CN"/>
              </w:rPr>
            </w:pPr>
            <w:r>
              <w:rPr>
                <w:rFonts w:hint="eastAsia" w:ascii="华文楷体" w:hAnsi="华文楷体" w:eastAsia="华文楷体" w:cs="华文楷体"/>
                <w:color w:val="auto"/>
                <w:sz w:val="21"/>
                <w:szCs w:val="21"/>
              </w:rPr>
              <w:t>现场查看，图纸和相关文件资料等保管在文件柜子中，分类编号，容易查找</w:t>
            </w:r>
            <w:r>
              <w:rPr>
                <w:rFonts w:hint="eastAsia" w:ascii="华文楷体" w:hAnsi="华文楷体" w:eastAsia="华文楷体" w:cs="华文楷体"/>
                <w:color w:val="auto"/>
                <w:sz w:val="21"/>
                <w:szCs w:val="21"/>
                <w:lang w:eastAsia="zh-CN"/>
              </w:rPr>
              <w:t>。</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对顾客财产的控制符合要求。</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现场查看，图纸和相关文件资料等保管在文件柜子中，分类编号，容易查找，对顾客财产的控制符合要求。</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项目部在施工组织设计中编制了原料运输、成品保护措施，并编制了相应的专项方案，采取了严格的防护措施，并按照要求进行检查，发现违反防护措施的对相关责任人进行严格处罚。</w:t>
            </w:r>
          </w:p>
        </w:tc>
        <w:tc>
          <w:tcPr>
            <w:tcW w:w="550" w:type="dxa"/>
            <w:vAlign w:val="center"/>
          </w:tcPr>
          <w:p>
            <w:pPr>
              <w:rPr>
                <w:rFonts w:hint="eastAsia" w:ascii="华文楷体" w:hAnsi="华文楷体" w:eastAsia="华文楷体" w:cs="华文楷体"/>
                <w:color w:val="FF0000"/>
                <w:sz w:val="21"/>
                <w:szCs w:val="21"/>
              </w:rPr>
            </w:pPr>
            <w:r>
              <w:rPr>
                <w:rFonts w:hint="eastAsia" w:ascii="华文楷体" w:hAnsi="华文楷体" w:eastAsia="华文楷体" w:cs="华文楷体"/>
                <w:color w:val="FF0000"/>
                <w:sz w:val="21"/>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242" w:type="dxa"/>
            <w:vAlign w:val="center"/>
          </w:tcPr>
          <w:p>
            <w:pPr>
              <w:rPr>
                <w:rFonts w:hint="eastAsia" w:ascii="华文楷体" w:hAnsi="华文楷体" w:eastAsia="华文楷体" w:cs="华文楷体"/>
                <w:b/>
                <w:color w:val="auto"/>
                <w:sz w:val="21"/>
                <w:szCs w:val="21"/>
              </w:rPr>
            </w:pPr>
            <w:r>
              <w:rPr>
                <w:rFonts w:hint="eastAsia" w:ascii="华文楷体" w:hAnsi="华文楷体" w:eastAsia="华文楷体" w:cs="华文楷体"/>
                <w:b/>
                <w:color w:val="auto"/>
                <w:sz w:val="21"/>
                <w:szCs w:val="21"/>
              </w:rPr>
              <w:t>更改控制</w:t>
            </w:r>
          </w:p>
        </w:tc>
        <w:tc>
          <w:tcPr>
            <w:tcW w:w="1134" w:type="dxa"/>
            <w:vAlign w:val="center"/>
          </w:tcPr>
          <w:p>
            <w:pPr>
              <w:snapToGrid w:val="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 xml:space="preserve">Q8.5.6、 </w:t>
            </w:r>
          </w:p>
          <w:p>
            <w:pPr>
              <w:rPr>
                <w:rFonts w:hint="eastAsia" w:ascii="华文楷体" w:hAnsi="华文楷体" w:eastAsia="华文楷体" w:cs="华文楷体"/>
                <w:b/>
                <w:color w:val="auto"/>
                <w:sz w:val="21"/>
                <w:szCs w:val="21"/>
              </w:rPr>
            </w:pPr>
            <w:r>
              <w:rPr>
                <w:rFonts w:hint="eastAsia" w:ascii="华文楷体" w:hAnsi="华文楷体" w:eastAsia="华文楷体" w:cs="华文楷体"/>
                <w:color w:val="auto"/>
                <w:sz w:val="21"/>
                <w:szCs w:val="21"/>
              </w:rPr>
              <w:t>J10.6</w:t>
            </w:r>
          </w:p>
        </w:tc>
        <w:tc>
          <w:tcPr>
            <w:tcW w:w="11781" w:type="dxa"/>
            <w:vAlign w:val="center"/>
          </w:tcPr>
          <w:p>
            <w:pPr>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t>经询查，目前未发生工程变更</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lang w:val="en-US" w:eastAsia="zh-CN"/>
              </w:rPr>
              <w:t>与业主沟通，工期续延，预计下月底工程验收。</w:t>
            </w:r>
          </w:p>
        </w:tc>
        <w:tc>
          <w:tcPr>
            <w:tcW w:w="550" w:type="dxa"/>
            <w:vAlign w:val="center"/>
          </w:tcPr>
          <w:p>
            <w:pPr>
              <w:rPr>
                <w:rFonts w:hint="eastAsia" w:ascii="华文楷体" w:hAnsi="华文楷体" w:eastAsia="华文楷体" w:cs="华文楷体"/>
                <w:color w:val="FF0000"/>
                <w:sz w:val="21"/>
                <w:szCs w:val="21"/>
              </w:rPr>
            </w:pPr>
            <w:r>
              <w:rPr>
                <w:rFonts w:hint="eastAsia" w:ascii="华文楷体" w:hAnsi="华文楷体" w:eastAsia="华文楷体" w:cs="华文楷体"/>
                <w:color w:val="FF0000"/>
                <w:sz w:val="21"/>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tcPr>
          <w:p>
            <w:pPr>
              <w:spacing w:line="40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不合格品的控制;</w:t>
            </w:r>
          </w:p>
          <w:p>
            <w:pPr>
              <w:pStyle w:val="8"/>
              <w:rPr>
                <w:rFonts w:hint="eastAsia" w:ascii="华文楷体" w:hAnsi="华文楷体" w:eastAsia="华文楷体" w:cs="华文楷体"/>
                <w:color w:val="auto"/>
                <w:sz w:val="21"/>
                <w:szCs w:val="21"/>
              </w:rPr>
            </w:pPr>
          </w:p>
          <w:p>
            <w:pPr>
              <w:spacing w:line="400" w:lineRule="exact"/>
              <w:rPr>
                <w:rFonts w:hint="eastAsia" w:ascii="华文楷体" w:hAnsi="华文楷体" w:eastAsia="华文楷体" w:cs="华文楷体"/>
                <w:b/>
                <w:color w:val="auto"/>
                <w:sz w:val="21"/>
                <w:szCs w:val="21"/>
              </w:rPr>
            </w:pPr>
          </w:p>
        </w:tc>
        <w:tc>
          <w:tcPr>
            <w:tcW w:w="1134" w:type="dxa"/>
          </w:tcPr>
          <w:p>
            <w:pPr>
              <w:spacing w:line="360" w:lineRule="auto"/>
              <w:rPr>
                <w:rFonts w:hint="eastAsia" w:ascii="华文楷体" w:hAnsi="华文楷体" w:eastAsia="华文楷体" w:cs="华文楷体"/>
                <w:b/>
                <w:bCs/>
                <w:color w:val="auto"/>
                <w:sz w:val="21"/>
                <w:szCs w:val="21"/>
              </w:rPr>
            </w:pPr>
            <w:r>
              <w:rPr>
                <w:rFonts w:hint="eastAsia" w:ascii="华文楷体" w:hAnsi="华文楷体" w:eastAsia="华文楷体" w:cs="华文楷体"/>
                <w:b/>
                <w:bCs/>
                <w:color w:val="auto"/>
                <w:sz w:val="21"/>
                <w:szCs w:val="21"/>
              </w:rPr>
              <w:t>Q8.7</w:t>
            </w:r>
          </w:p>
          <w:p>
            <w:pPr>
              <w:spacing w:line="360" w:lineRule="auto"/>
              <w:rPr>
                <w:rFonts w:hint="eastAsia" w:ascii="华文楷体" w:hAnsi="华文楷体" w:eastAsia="华文楷体" w:cs="华文楷体"/>
                <w:b/>
                <w:bCs/>
                <w:color w:val="auto"/>
                <w:sz w:val="21"/>
                <w:szCs w:val="21"/>
              </w:rPr>
            </w:pPr>
            <w:r>
              <w:rPr>
                <w:rFonts w:hint="eastAsia" w:ascii="华文楷体" w:hAnsi="华文楷体" w:eastAsia="华文楷体" w:cs="华文楷体"/>
                <w:b/>
                <w:bCs/>
                <w:color w:val="auto"/>
                <w:sz w:val="21"/>
                <w:szCs w:val="21"/>
              </w:rPr>
              <w:t>J8.3</w:t>
            </w:r>
          </w:p>
          <w:p>
            <w:pPr>
              <w:spacing w:line="360" w:lineRule="auto"/>
              <w:rPr>
                <w:rFonts w:hint="eastAsia" w:ascii="华文楷体" w:hAnsi="华文楷体" w:eastAsia="华文楷体" w:cs="华文楷体"/>
                <w:b/>
                <w:bCs/>
                <w:color w:val="auto"/>
                <w:sz w:val="21"/>
                <w:szCs w:val="21"/>
              </w:rPr>
            </w:pPr>
            <w:r>
              <w:rPr>
                <w:rFonts w:hint="eastAsia" w:ascii="华文楷体" w:hAnsi="华文楷体" w:eastAsia="华文楷体" w:cs="华文楷体"/>
                <w:b/>
                <w:bCs/>
                <w:color w:val="auto"/>
                <w:sz w:val="21"/>
                <w:szCs w:val="21"/>
              </w:rPr>
              <w:t>J 8.5</w:t>
            </w:r>
          </w:p>
          <w:p>
            <w:pPr>
              <w:spacing w:line="360" w:lineRule="auto"/>
              <w:rPr>
                <w:rFonts w:hint="eastAsia" w:ascii="华文楷体" w:hAnsi="华文楷体" w:eastAsia="华文楷体" w:cs="华文楷体"/>
                <w:b/>
                <w:bCs/>
                <w:color w:val="auto"/>
                <w:sz w:val="21"/>
                <w:szCs w:val="21"/>
              </w:rPr>
            </w:pPr>
            <w:r>
              <w:rPr>
                <w:rFonts w:hint="eastAsia" w:ascii="华文楷体" w:hAnsi="华文楷体" w:eastAsia="华文楷体" w:cs="华文楷体"/>
                <w:b/>
                <w:bCs/>
                <w:color w:val="auto"/>
                <w:sz w:val="21"/>
                <w:szCs w:val="21"/>
              </w:rPr>
              <w:t>J 9.4</w:t>
            </w:r>
          </w:p>
          <w:p>
            <w:pPr>
              <w:spacing w:line="360" w:lineRule="auto"/>
              <w:rPr>
                <w:rFonts w:hint="eastAsia" w:ascii="华文楷体" w:hAnsi="华文楷体" w:eastAsia="华文楷体" w:cs="华文楷体"/>
                <w:b/>
                <w:bCs/>
                <w:color w:val="auto"/>
                <w:sz w:val="21"/>
                <w:szCs w:val="21"/>
              </w:rPr>
            </w:pPr>
            <w:r>
              <w:rPr>
                <w:rFonts w:hint="eastAsia" w:ascii="华文楷体" w:hAnsi="华文楷体" w:eastAsia="华文楷体" w:cs="华文楷体"/>
                <w:b/>
                <w:bCs/>
                <w:color w:val="auto"/>
                <w:sz w:val="21"/>
                <w:szCs w:val="21"/>
              </w:rPr>
              <w:t>J 11.5</w:t>
            </w:r>
          </w:p>
        </w:tc>
        <w:tc>
          <w:tcPr>
            <w:tcW w:w="11781" w:type="dxa"/>
            <w:vAlign w:val="center"/>
          </w:tcPr>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质量问题处理依据《不合格品控制程序》对不合格品和不符合的识别和控制有明确的规定。规定了对不合格处置方法：返工、返修等。</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部门负责人介绍：实际施工过程中，工程部会同项目部的技术负责人组成检查组，定期或不定期对公司在建项目进行检查，检查包括施工质量、环境、安全等内容；监理单位对于发现我公司施工质量问题发出《监理整改通知》</w:t>
            </w:r>
            <w:r>
              <w:rPr>
                <w:rFonts w:hint="eastAsia" w:ascii="华文楷体" w:hAnsi="华文楷体" w:eastAsia="华文楷体" w:cs="华文楷体"/>
                <w:color w:val="auto"/>
                <w:sz w:val="21"/>
                <w:szCs w:val="21"/>
                <w:lang w:eastAsia="zh-CN"/>
              </w:rPr>
              <w:t>，</w:t>
            </w:r>
            <w:r>
              <w:rPr>
                <w:rFonts w:hint="eastAsia" w:ascii="华文楷体" w:hAnsi="华文楷体" w:eastAsia="华文楷体" w:cs="华文楷体"/>
                <w:color w:val="auto"/>
                <w:sz w:val="21"/>
                <w:szCs w:val="21"/>
              </w:rPr>
              <w:t>公司要求项目部按不合格品或不符合及时进行整改；</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项目部配合工程部对重大不合格工程产品的评审和处置，总经理负责对质量事故的奖罚和事故责任追究。</w:t>
            </w:r>
          </w:p>
          <w:p>
            <w:pPr>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公司对施工过程发生的不合格品，一般轻微不合格现场指出，及时整改。目前为止项目部未发生比较大的质量不合格品，一般的轻微不符合都在现场及时解决了，未发现有需要上报公司解决的不合格。</w:t>
            </w:r>
          </w:p>
        </w:tc>
        <w:tc>
          <w:tcPr>
            <w:tcW w:w="550" w:type="dxa"/>
            <w:vAlign w:val="center"/>
          </w:tcPr>
          <w:p>
            <w:pPr>
              <w:rPr>
                <w:rFonts w:hint="eastAsia" w:ascii="华文楷体" w:hAnsi="华文楷体" w:eastAsia="华文楷体" w:cs="华文楷体"/>
                <w:color w:val="FF0000"/>
                <w:sz w:val="21"/>
                <w:szCs w:val="21"/>
              </w:rPr>
            </w:pPr>
            <w:r>
              <w:rPr>
                <w:rFonts w:hint="eastAsia" w:ascii="华文楷体" w:hAnsi="华文楷体" w:eastAsia="华文楷体" w:cs="华文楷体"/>
                <w:color w:val="FF0000"/>
                <w:sz w:val="21"/>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tcPr>
          <w:p>
            <w:pPr>
              <w:spacing w:line="40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纠正和纠正措施</w:t>
            </w:r>
          </w:p>
          <w:p>
            <w:pPr>
              <w:spacing w:line="400" w:lineRule="exact"/>
              <w:rPr>
                <w:rFonts w:hint="eastAsia" w:ascii="华文楷体" w:hAnsi="华文楷体" w:eastAsia="华文楷体" w:cs="华文楷体"/>
                <w:color w:val="auto"/>
                <w:sz w:val="21"/>
                <w:szCs w:val="21"/>
              </w:rPr>
            </w:pPr>
          </w:p>
        </w:tc>
        <w:tc>
          <w:tcPr>
            <w:tcW w:w="1134" w:type="dxa"/>
          </w:tcPr>
          <w:p>
            <w:pPr>
              <w:rPr>
                <w:rFonts w:hint="eastAsia" w:ascii="华文楷体" w:hAnsi="华文楷体" w:eastAsia="华文楷体" w:cs="华文楷体"/>
                <w:color w:val="auto"/>
                <w:sz w:val="21"/>
                <w:szCs w:val="21"/>
              </w:rPr>
            </w:pPr>
            <w:r>
              <w:rPr>
                <w:rFonts w:hint="eastAsia" w:ascii="华文楷体" w:hAnsi="华文楷体" w:eastAsia="华文楷体" w:cs="华文楷体"/>
                <w:bCs/>
                <w:color w:val="auto"/>
                <w:sz w:val="21"/>
                <w:szCs w:val="21"/>
                <w:lang w:eastAsia="zh-CN"/>
              </w:rPr>
              <w:t>QEO</w:t>
            </w:r>
            <w:r>
              <w:rPr>
                <w:rFonts w:hint="eastAsia" w:ascii="华文楷体" w:hAnsi="华文楷体" w:eastAsia="华文楷体" w:cs="华文楷体"/>
                <w:bCs/>
                <w:color w:val="auto"/>
                <w:sz w:val="21"/>
                <w:szCs w:val="21"/>
              </w:rPr>
              <w:t>10.2(J12.3)</w:t>
            </w:r>
          </w:p>
        </w:tc>
        <w:tc>
          <w:tcPr>
            <w:tcW w:w="11781" w:type="dxa"/>
          </w:tcPr>
          <w:p>
            <w:pPr>
              <w:spacing w:line="38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项目部实施自查，对检查中发现的问题，项目部通过向施工班组下发整改通知，让施工班组立即整改，整改后，项目经理派人检查验收，并将检查结果在项目部质量会议中进行公布。</w:t>
            </w:r>
          </w:p>
          <w:p>
            <w:pPr>
              <w:spacing w:line="38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t>提供项目部质量会议记录，检查内容包括工程质量，现场安全情况、技术交底等。从检查的内容看：项目部已形成了对工程质量的监督检查的机制，且正在运行。</w:t>
            </w:r>
          </w:p>
          <w:p>
            <w:pPr>
              <w:spacing w:line="380" w:lineRule="exact"/>
              <w:ind w:firstLine="420" w:firstLineChars="20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eastAsia="zh-CN"/>
              </w:rPr>
              <w:t>目前该项目未发出整改通知。</w:t>
            </w:r>
          </w:p>
          <w:p>
            <w:pPr>
              <w:spacing w:line="380" w:lineRule="exact"/>
              <w:ind w:firstLine="420"/>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lang w:val="en-US" w:eastAsia="zh-CN"/>
              </w:rPr>
              <w:t>项目经理介绍，</w:t>
            </w:r>
            <w:r>
              <w:rPr>
                <w:rFonts w:hint="eastAsia" w:ascii="华文楷体" w:hAnsi="华文楷体" w:eastAsia="华文楷体" w:cs="华文楷体"/>
                <w:color w:val="auto"/>
                <w:sz w:val="21"/>
                <w:szCs w:val="21"/>
              </w:rPr>
              <w:t>项目部按照工程质量验收标准和相关质量管理要求对工程施工进行质量检查和验收。对原材料、各分部分项工序等进行质量检查和报验，形成同步的工程质量管理记录，并在竣工验收前，进行内部验收，合格后参加工程的竣工验收。施工单位参加工程的竣工验收，并提供由施工单位、建设单位、监理单位等共同签署的工程竣工验收记录。</w:t>
            </w:r>
          </w:p>
        </w:tc>
        <w:tc>
          <w:tcPr>
            <w:tcW w:w="550" w:type="dxa"/>
          </w:tcPr>
          <w:p>
            <w:pPr>
              <w:spacing w:line="380" w:lineRule="exact"/>
              <w:ind w:firstLine="420"/>
              <w:rPr>
                <w:rFonts w:hint="eastAsia" w:ascii="华文楷体" w:hAnsi="华文楷体" w:eastAsia="华文楷体" w:cs="华文楷体"/>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环境因素</w:t>
            </w:r>
            <w:r>
              <w:rPr>
                <w:rFonts w:hint="eastAsia" w:ascii="华文楷体" w:hAnsi="华文楷体" w:eastAsia="华文楷体" w:cs="华文楷体"/>
                <w:color w:val="auto"/>
                <w:sz w:val="21"/>
                <w:szCs w:val="21"/>
                <w:lang w:val="en-US" w:eastAsia="zh-CN"/>
              </w:rPr>
              <w:t>识别</w:t>
            </w:r>
            <w:r>
              <w:rPr>
                <w:rFonts w:hint="eastAsia" w:ascii="华文楷体" w:hAnsi="华文楷体" w:eastAsia="华文楷体" w:cs="华文楷体"/>
                <w:color w:val="auto"/>
                <w:sz w:val="21"/>
                <w:szCs w:val="21"/>
              </w:rPr>
              <w:t>评价和控制措施的确定</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华文楷体" w:hAnsi="华文楷体" w:eastAsia="华文楷体" w:cs="华文楷体"/>
                <w:bCs/>
                <w:color w:val="auto"/>
                <w:sz w:val="21"/>
                <w:szCs w:val="21"/>
                <w:lang w:eastAsia="zh-CN"/>
              </w:rPr>
            </w:pPr>
            <w:r>
              <w:rPr>
                <w:rFonts w:hint="eastAsia" w:ascii="华文楷体" w:hAnsi="华文楷体" w:eastAsia="华文楷体" w:cs="华文楷体"/>
                <w:color w:val="auto"/>
                <w:sz w:val="21"/>
                <w:szCs w:val="21"/>
                <w:lang w:val="en-US" w:eastAsia="zh-CN"/>
              </w:rPr>
              <w:t>EO</w:t>
            </w:r>
            <w:r>
              <w:rPr>
                <w:rFonts w:hint="eastAsia" w:ascii="华文楷体" w:hAnsi="华文楷体" w:eastAsia="华文楷体" w:cs="华文楷体"/>
                <w:color w:val="auto"/>
                <w:sz w:val="21"/>
                <w:szCs w:val="21"/>
              </w:rPr>
              <w:t>6.1.2</w:t>
            </w:r>
          </w:p>
        </w:tc>
        <w:tc>
          <w:tcPr>
            <w:tcW w:w="11781"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提供《环境因素识别评价表》，按照活动、区域进行了识别，其中包括施工各过程、区域、活动等造成的环境影响，辨识了混凝土设备使用、三通一平施工过程、临水、临电、临路等临建和围墙、土方工程、降水、打桩、喷锚、护坡等污染大气、资源消耗、污染土地等环境因素，评价基本全面。考虑了生命周期的观点。</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打分法评价，提供《重要环境因素清单》，其中涉及项目现场的重要环境因素：设备噪声排放、氧气瓶、乙炔瓶库房及作业面发生火灾、爆炸、废塑料、废模板、废砖块、石块材料、水泥砂浆废块的废弃，评价基本准确.</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lang w:val="en-US" w:eastAsia="zh-CN"/>
              </w:rPr>
              <w:t xml:space="preserve">公司策划有管理方案，同时策划有施工组织设计方案，其中明确了对重要环境因素的控制措施。 </w:t>
            </w:r>
          </w:p>
        </w:tc>
        <w:tc>
          <w:tcPr>
            <w:tcW w:w="550" w:type="dxa"/>
          </w:tcPr>
          <w:p>
            <w:pPr>
              <w:spacing w:line="380" w:lineRule="exact"/>
              <w:ind w:firstLine="420"/>
              <w:rPr>
                <w:rFonts w:hint="eastAsia" w:ascii="华文楷体" w:hAnsi="华文楷体" w:eastAsia="华文楷体" w:cs="华文楷体"/>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运行控制</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华文楷体" w:hAnsi="华文楷体" w:eastAsia="华文楷体" w:cs="华文楷体"/>
                <w:bCs/>
                <w:color w:val="auto"/>
                <w:sz w:val="21"/>
                <w:szCs w:val="21"/>
                <w:lang w:eastAsia="zh-CN"/>
              </w:rPr>
            </w:pPr>
            <w:r>
              <w:rPr>
                <w:rFonts w:hint="eastAsia" w:ascii="华文楷体" w:hAnsi="华文楷体" w:eastAsia="华文楷体" w:cs="华文楷体"/>
                <w:color w:val="auto"/>
                <w:sz w:val="21"/>
                <w:szCs w:val="21"/>
                <w:lang w:val="en-US" w:eastAsia="zh-CN"/>
              </w:rPr>
              <w:t>EO</w:t>
            </w:r>
            <w:r>
              <w:rPr>
                <w:rFonts w:hint="eastAsia" w:ascii="华文楷体" w:hAnsi="华文楷体" w:eastAsia="华文楷体" w:cs="华文楷体"/>
                <w:color w:val="auto"/>
                <w:sz w:val="21"/>
                <w:szCs w:val="21"/>
              </w:rPr>
              <w:t>8.1</w:t>
            </w:r>
          </w:p>
        </w:tc>
        <w:tc>
          <w:tcPr>
            <w:tcW w:w="11781"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eastAsia="zh-CN"/>
              </w:rPr>
            </w:pPr>
            <w:r>
              <w:rPr>
                <w:rFonts w:hint="eastAsia" w:ascii="华文楷体" w:hAnsi="华文楷体" w:eastAsia="华文楷体" w:cs="华文楷体"/>
                <w:sz w:val="21"/>
                <w:szCs w:val="21"/>
              </w:rPr>
              <w:t>公司制定了《工程监视和测量控制程序》《工作环境安全管理程序》，规定了相关控制管理的职责和分工，确定管理要求和应形成的记录，符合标准要求</w:t>
            </w:r>
            <w:r>
              <w:rPr>
                <w:rFonts w:hint="eastAsia" w:ascii="华文楷体" w:hAnsi="华文楷体" w:eastAsia="华文楷体" w:cs="华文楷体"/>
                <w:sz w:val="21"/>
                <w:szCs w:val="21"/>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查到：《质量保证体系及保证措施》、《安全施工章程》、《施工现场消防管理措施》，包括触电事故的应急救援、火灾应急救援等，基本符合该项目实际情况，基本符合要求；</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zh-CN" w:eastAsia="zh-CN"/>
              </w:rPr>
            </w:pPr>
            <w:r>
              <w:rPr>
                <w:rFonts w:hint="eastAsia" w:ascii="华文楷体" w:hAnsi="华文楷体" w:eastAsia="华文楷体" w:cs="华文楷体"/>
                <w:sz w:val="21"/>
                <w:szCs w:val="21"/>
                <w:lang w:val="zh-CN" w:eastAsia="zh-CN"/>
              </w:rPr>
              <w:t>建立了《施工机具管理程序》及《机械管理制度》等，包涵了施工机具与设施管理制度，对施工机具与设施的配备、安装、拆除与验收、使用与维护等做了详细规定，明确了相关职责，符合要求。</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rPr>
            </w:pPr>
            <w:r>
              <w:rPr>
                <w:rFonts w:hint="eastAsia" w:ascii="华文楷体" w:hAnsi="华文楷体" w:eastAsia="华文楷体" w:cs="华文楷体"/>
                <w:sz w:val="21"/>
                <w:szCs w:val="21"/>
                <w:lang w:val="en-US" w:eastAsia="zh-CN"/>
              </w:rPr>
              <w:t>查见施工主要施工机械有：沥青混合料摊铺机、双钢轮压路机、胶轮压路机、装载机、洒水车、沥青洒布车等；介绍说设备租赁由工程部负责，租赁合同由工程部保留，见工程部审核记录；</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zh-CN" w:eastAsia="zh-CN"/>
              </w:rPr>
            </w:pPr>
            <w:r>
              <w:rPr>
                <w:rFonts w:hint="eastAsia" w:ascii="华文楷体" w:hAnsi="华文楷体" w:eastAsia="华文楷体" w:cs="华文楷体"/>
                <w:sz w:val="21"/>
                <w:szCs w:val="21"/>
                <w:lang w:val="en-US" w:eastAsia="zh-CN"/>
              </w:rPr>
              <w:t>制定有</w:t>
            </w:r>
            <w:r>
              <w:rPr>
                <w:rFonts w:hint="eastAsia" w:ascii="华文楷体" w:hAnsi="华文楷体" w:eastAsia="华文楷体" w:cs="华文楷体"/>
                <w:sz w:val="21"/>
                <w:szCs w:val="21"/>
                <w:lang w:val="zh-CN" w:eastAsia="zh-CN"/>
              </w:rPr>
              <w:t>机械安全保证措施：</w:t>
            </w:r>
          </w:p>
          <w:p>
            <w:pPr>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华文楷体" w:hAnsi="华文楷体" w:eastAsia="华文楷体" w:cs="华文楷体"/>
                <w:sz w:val="21"/>
                <w:szCs w:val="21"/>
                <w:lang w:val="en-US"/>
              </w:rPr>
            </w:pPr>
            <w:r>
              <w:rPr>
                <w:rFonts w:hint="eastAsia" w:ascii="华文楷体" w:hAnsi="华文楷体" w:eastAsia="华文楷体" w:cs="华文楷体"/>
                <w:sz w:val="21"/>
                <w:szCs w:val="21"/>
                <w:lang w:val="en-US" w:eastAsia="zh-CN"/>
              </w:rPr>
              <w:t>查见“进场机械报验表”，对工程项目使用的施工设备按照规定要求实施进场检验，技术负责人签字验收；</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zh-CN" w:eastAsia="zh-CN"/>
              </w:rPr>
            </w:pPr>
            <w:r>
              <w:rPr>
                <w:rFonts w:hint="eastAsia" w:ascii="华文楷体" w:hAnsi="华文楷体" w:eastAsia="华文楷体" w:cs="华文楷体"/>
                <w:sz w:val="21"/>
                <w:szCs w:val="21"/>
                <w:lang w:val="en-US" w:eastAsia="zh-CN"/>
              </w:rPr>
              <w:t>介绍说，</w:t>
            </w:r>
            <w:r>
              <w:rPr>
                <w:rFonts w:hint="eastAsia" w:ascii="华文楷体" w:hAnsi="华文楷体" w:eastAsia="华文楷体" w:cs="华文楷体"/>
                <w:sz w:val="21"/>
                <w:szCs w:val="21"/>
                <w:lang w:val="zh-CN" w:eastAsia="zh-CN"/>
              </w:rPr>
              <w:t>施工机具进场前由工程部机务人员检修保养，确保其完好状态；项目使用中由项目部使用人员定期维修保养。</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zh-CN" w:eastAsia="zh-CN"/>
              </w:rPr>
            </w:pPr>
            <w:r>
              <w:rPr>
                <w:rFonts w:hint="eastAsia" w:ascii="华文楷体" w:hAnsi="华文楷体" w:eastAsia="华文楷体" w:cs="华文楷体"/>
                <w:sz w:val="21"/>
                <w:szCs w:val="21"/>
                <w:lang w:val="zh-CN" w:eastAsia="zh-CN"/>
              </w:rPr>
              <w:t>提供了《</w:t>
            </w:r>
            <w:r>
              <w:rPr>
                <w:rFonts w:hint="eastAsia" w:ascii="华文楷体" w:hAnsi="华文楷体" w:eastAsia="华文楷体" w:cs="华文楷体"/>
                <w:sz w:val="21"/>
                <w:szCs w:val="21"/>
                <w:lang w:val="en-US" w:eastAsia="zh-CN"/>
              </w:rPr>
              <w:t>施工现场机械维修保养记录表</w:t>
            </w:r>
            <w:r>
              <w:rPr>
                <w:rFonts w:hint="eastAsia" w:ascii="华文楷体" w:hAnsi="华文楷体" w:eastAsia="华文楷体" w:cs="华文楷体"/>
                <w:sz w:val="21"/>
                <w:szCs w:val="21"/>
                <w:lang w:val="zh-CN" w:eastAsia="zh-CN"/>
              </w:rPr>
              <w:t>》，</w:t>
            </w:r>
            <w:r>
              <w:rPr>
                <w:rFonts w:hint="eastAsia" w:ascii="华文楷体" w:hAnsi="华文楷体" w:eastAsia="华文楷体" w:cs="华文楷体"/>
                <w:sz w:val="21"/>
                <w:szCs w:val="21"/>
                <w:lang w:val="en-US" w:eastAsia="zh-CN"/>
              </w:rPr>
              <w:t>抽见：</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挖掘机、压路机、自卸汽车等，明确了日常保养的项目和内容，维保人和设备员签名；</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未能提供</w:t>
            </w:r>
            <w:r>
              <w:rPr>
                <w:rFonts w:hint="eastAsia" w:ascii="华文楷体" w:hAnsi="华文楷体" w:eastAsia="华文楷体" w:cs="华文楷体"/>
                <w:sz w:val="21"/>
                <w:szCs w:val="21"/>
                <w:lang w:val="zh-CN" w:eastAsia="zh-CN"/>
              </w:rPr>
              <w:t>设施</w:t>
            </w:r>
            <w:r>
              <w:rPr>
                <w:rFonts w:hint="eastAsia" w:ascii="华文楷体" w:hAnsi="华文楷体" w:eastAsia="华文楷体" w:cs="华文楷体"/>
                <w:sz w:val="21"/>
                <w:szCs w:val="21"/>
                <w:lang w:val="en-US" w:eastAsia="zh-CN"/>
              </w:rPr>
              <w:t>定期</w:t>
            </w:r>
            <w:r>
              <w:rPr>
                <w:rFonts w:hint="eastAsia" w:ascii="华文楷体" w:hAnsi="华文楷体" w:eastAsia="华文楷体" w:cs="华文楷体"/>
                <w:sz w:val="21"/>
                <w:szCs w:val="21"/>
                <w:lang w:val="zh-CN" w:eastAsia="zh-CN"/>
              </w:rPr>
              <w:t>检修</w:t>
            </w:r>
            <w:r>
              <w:rPr>
                <w:rFonts w:hint="eastAsia" w:ascii="华文楷体" w:hAnsi="华文楷体" w:eastAsia="华文楷体" w:cs="华文楷体"/>
                <w:sz w:val="21"/>
                <w:szCs w:val="21"/>
                <w:lang w:val="en-US" w:eastAsia="zh-CN"/>
              </w:rPr>
              <w:t>的</w:t>
            </w:r>
            <w:r>
              <w:rPr>
                <w:rFonts w:hint="eastAsia" w:ascii="华文楷体" w:hAnsi="华文楷体" w:eastAsia="华文楷体" w:cs="华文楷体"/>
                <w:sz w:val="21"/>
                <w:szCs w:val="21"/>
                <w:lang w:val="zh-CN" w:eastAsia="zh-CN"/>
              </w:rPr>
              <w:t>计划，</w:t>
            </w:r>
            <w:r>
              <w:rPr>
                <w:rFonts w:hint="eastAsia" w:ascii="华文楷体" w:hAnsi="华文楷体" w:eastAsia="华文楷体" w:cs="华文楷体"/>
                <w:sz w:val="21"/>
                <w:szCs w:val="21"/>
                <w:lang w:val="en-US" w:eastAsia="zh-CN"/>
              </w:rPr>
              <w:t>交流</w:t>
            </w:r>
            <w:r>
              <w:rPr>
                <w:rFonts w:hint="eastAsia" w:ascii="华文楷体" w:hAnsi="华文楷体" w:eastAsia="华文楷体" w:cs="华文楷体"/>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zh-CN" w:eastAsia="zh-CN"/>
              </w:rPr>
              <w:t>工程部定期对各项目部施工机具的使用情况进行监督检查，避免出现违规情况，预防事故</w:t>
            </w:r>
            <w:r>
              <w:rPr>
                <w:rFonts w:hint="eastAsia" w:ascii="华文楷体" w:hAnsi="华文楷体" w:eastAsia="华文楷体" w:cs="华文楷体"/>
                <w:sz w:val="21"/>
                <w:szCs w:val="21"/>
                <w:lang w:val="en-US" w:eastAsia="zh-CN"/>
              </w:rPr>
              <w:t>等。</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查见“施工日志”，记录了每天的工作情况，包括施工内容、质量安全情况等，内容记录不完整，交流；</w:t>
            </w:r>
          </w:p>
          <w:p>
            <w:pPr>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在建项目安全运行情况</w:t>
            </w:r>
          </w:p>
          <w:p>
            <w:pPr>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施工现场有：安全施工责任制度、安全施工检查制度、安全用电管理制度、安全防护用品管理制度。</w:t>
            </w:r>
          </w:p>
          <w:p>
            <w:pPr>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施工方案中有安全措施和文明施工措施；</w:t>
            </w:r>
          </w:p>
          <w:p>
            <w:pPr>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施工现场张贴安全责任书等环境与安全的公告；</w:t>
            </w:r>
          </w:p>
          <w:p>
            <w:pPr>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lang w:val="en-US" w:eastAsia="zh-CN"/>
              </w:rPr>
              <w:t>公司对于相关方的控制，以发放公开信、对相关方施加影响协议书等方式，向其施加职业健康安全影响。</w:t>
            </w:r>
          </w:p>
          <w:p>
            <w:pPr>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查见“进场人员申报表”，相关人员持证上岗；</w:t>
            </w:r>
          </w:p>
          <w:p>
            <w:pPr>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抽见陈建辉，安全生产考核合格证-赣建安B（2017）1006186，2023.2.27；</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lang w:val="en-US" w:eastAsia="zh-CN"/>
              </w:rPr>
              <w:t>查见“安全技术交底记录”，显示在进场后对进场人员进行了路基、水稳基层、沥青面层施工、机械操作、临时用电安全施工、管沟开挖、管基施工、管道安装、检查井砌筑等进行了交底，被交底人签名；介绍说，</w:t>
            </w:r>
            <w:r>
              <w:rPr>
                <w:rFonts w:hint="eastAsia" w:ascii="华文楷体" w:hAnsi="华文楷体" w:eastAsia="华文楷体" w:cs="华文楷体"/>
                <w:sz w:val="21"/>
                <w:szCs w:val="21"/>
              </w:rPr>
              <w:t>原材料进场时，由项目经理和安全员告知有关安全、环境的注意事项，并监督其卸货；在建项目不涉及危险化学品；</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严格执行建设单位的环境卫生规章制度、国家颁布&lt;&lt;环保法&gt;&gt;、建设部（1992）21号文以及地方性行政法规有关施工现场管理、市容环境和噪声管理规定、夜间施工规定和城市工程文明施工的各项规定，接规定布置施工。</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运行控制情况：</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污水：生活污水经市政管网排放；施工用水主要采用自来水，设置排水边沟，设立污水沉淀池，污水排入污水沉淀池，经沉淀后就近排入市政污水管系统；</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噪声、废气：办公现场无明显噪声和异味；</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现场施工基础工程已完工，正准备安装路灯，没有明显噪声和扬尘；</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介绍说，施工安排采取错时施工，避开对居民生活造成影响；对设备进行维护，保持良好状态，减少噪声的排放和资源的消耗；如果长期高温无雨，扬尘明显时，都会用洒水车进行洒水降尘；</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固废：施工固废主要是渣土，用于回填；办公固废主要是办公产生的办公垃圾等，配置了垃圾桶；办公用的危废硒鼓墨盒等由供应商收回。</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办公过程注意节约用电，环境整洁、宽敞、办公设备状态良好、无安全隐患。</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公司能够控制或能够施加影响的相关方有顾客、供应商等。</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lang w:val="en-US" w:eastAsia="zh-CN"/>
              </w:rPr>
              <w:t>提供了“相关方告知书”，将公司的环境/安全控制要求发放到了所有相关方，督促影响各相关方按照环境/安全管理体系要求对环境/安全施加影响。在与顾客沟通和招投标时，通过选择适当时机向顾客宣传本公司的管理方针理念以及本公司的具体做法、成绩等，向顾客施加环境、职业健康安全的影响，增强顾客对本公司的信任程度。在接单过程中充分考虑客户所涉及到的环境及安全相关要求。</w:t>
            </w:r>
          </w:p>
          <w:p>
            <w:pPr>
              <w:pStyle w:val="2"/>
              <w:rPr>
                <w:rFonts w:hint="eastAsia" w:ascii="华文楷体" w:hAnsi="华文楷体" w:eastAsia="华文楷体" w:cs="华文楷体"/>
                <w:sz w:val="21"/>
                <w:szCs w:val="21"/>
                <w:lang w:val="en-US" w:eastAsia="zh-CN"/>
              </w:rPr>
            </w:pPr>
            <w:r>
              <w:rPr>
                <w:rFonts w:hint="eastAsia" w:ascii="华文楷体" w:hAnsi="华文楷体" w:eastAsia="华文楷体" w:cs="华文楷体"/>
                <w:sz w:val="21"/>
                <w:szCs w:val="21"/>
              </w:rPr>
              <w:drawing>
                <wp:inline distT="0" distB="0" distL="114300" distR="114300">
                  <wp:extent cx="2839720" cy="2831465"/>
                  <wp:effectExtent l="0" t="0" r="17780" b="698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8"/>
                          <a:stretch>
                            <a:fillRect/>
                          </a:stretch>
                        </pic:blipFill>
                        <pic:spPr>
                          <a:xfrm>
                            <a:off x="0" y="0"/>
                            <a:ext cx="2839720" cy="2831465"/>
                          </a:xfrm>
                          <a:prstGeom prst="rect">
                            <a:avLst/>
                          </a:prstGeom>
                          <a:noFill/>
                          <a:ln>
                            <a:noFill/>
                          </a:ln>
                        </pic:spPr>
                      </pic:pic>
                    </a:graphicData>
                  </a:graphic>
                </wp:inline>
              </w:drawing>
            </w:r>
            <w:r>
              <w:rPr>
                <w:rFonts w:hint="eastAsia" w:ascii="华文楷体" w:hAnsi="华文楷体" w:eastAsia="华文楷体" w:cs="华文楷体"/>
                <w:sz w:val="21"/>
                <w:szCs w:val="21"/>
              </w:rPr>
              <w:drawing>
                <wp:inline distT="0" distB="0" distL="114300" distR="114300">
                  <wp:extent cx="2374265" cy="2995295"/>
                  <wp:effectExtent l="0" t="0" r="6985" b="146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9"/>
                          <a:stretch>
                            <a:fillRect/>
                          </a:stretch>
                        </pic:blipFill>
                        <pic:spPr>
                          <a:xfrm>
                            <a:off x="0" y="0"/>
                            <a:ext cx="2374265" cy="2995295"/>
                          </a:xfrm>
                          <a:prstGeom prst="rect">
                            <a:avLst/>
                          </a:prstGeom>
                          <a:noFill/>
                          <a:ln>
                            <a:noFill/>
                          </a:ln>
                        </pic:spPr>
                      </pic:pic>
                    </a:graphicData>
                  </a:graphic>
                </wp:inline>
              </w:drawing>
            </w:r>
          </w:p>
        </w:tc>
        <w:tc>
          <w:tcPr>
            <w:tcW w:w="550" w:type="dxa"/>
          </w:tcPr>
          <w:p>
            <w:pPr>
              <w:spacing w:line="380" w:lineRule="exact"/>
              <w:ind w:firstLine="420"/>
              <w:rPr>
                <w:rFonts w:hint="eastAsia" w:ascii="华文楷体" w:hAnsi="华文楷体" w:eastAsia="华文楷体" w:cs="华文楷体"/>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应急准备和响应</w:t>
            </w:r>
          </w:p>
        </w:tc>
        <w:tc>
          <w:tcPr>
            <w:tcW w:w="1134" w:type="dxa"/>
            <w:vAlign w:val="center"/>
          </w:tcPr>
          <w:p>
            <w:pPr>
              <w:spacing w:line="320" w:lineRule="exact"/>
              <w:rPr>
                <w:rFonts w:hint="eastAsia" w:ascii="华文楷体" w:hAnsi="华文楷体" w:eastAsia="华文楷体" w:cs="华文楷体"/>
                <w:bCs/>
                <w:color w:val="auto"/>
                <w:sz w:val="21"/>
                <w:szCs w:val="21"/>
                <w:lang w:eastAsia="zh-CN"/>
              </w:rPr>
            </w:pPr>
            <w:r>
              <w:rPr>
                <w:rFonts w:hint="eastAsia" w:ascii="华文楷体" w:hAnsi="华文楷体" w:eastAsia="华文楷体" w:cs="华文楷体"/>
                <w:color w:val="auto"/>
                <w:sz w:val="21"/>
                <w:szCs w:val="21"/>
                <w:lang w:val="en-US" w:eastAsia="zh-CN"/>
              </w:rPr>
              <w:t>EOO</w:t>
            </w:r>
            <w:r>
              <w:rPr>
                <w:rFonts w:hint="eastAsia" w:ascii="华文楷体" w:hAnsi="华文楷体" w:eastAsia="华文楷体" w:cs="华文楷体"/>
                <w:color w:val="auto"/>
                <w:sz w:val="21"/>
                <w:szCs w:val="21"/>
              </w:rPr>
              <w:t>8.2</w:t>
            </w:r>
          </w:p>
        </w:tc>
        <w:tc>
          <w:tcPr>
            <w:tcW w:w="11781" w:type="dxa"/>
            <w:vAlign w:val="center"/>
          </w:tcPr>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1、查策划有《应急准备与响应控制程序》，编制有火灾、触电、高处坠落、物体打击、中毒事故等应急预案</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2、应急准备工作开展以下活动：</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——建立有应急组织，提供应急组织机构图、消防队人员名单、职责权限规定等。</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——配备相应的消防器材。</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——进行消防常识和能力的培训、潜在的火灾爆炸的常识和能力的培训</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3、该部门介绍开展了消防器材的使用和人员紧急疏散演练活动：</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查看有“</w:t>
            </w:r>
            <w:r>
              <w:rPr>
                <w:rFonts w:hint="eastAsia" w:ascii="华文楷体" w:hAnsi="华文楷体" w:eastAsia="华文楷体" w:cs="华文楷体"/>
                <w:color w:val="auto"/>
                <w:sz w:val="21"/>
                <w:szCs w:val="21"/>
                <w:lang w:val="en-US" w:eastAsia="zh-CN"/>
              </w:rPr>
              <w:t>高处坠落、物体打击</w:t>
            </w:r>
            <w:r>
              <w:rPr>
                <w:rFonts w:hint="eastAsia" w:ascii="华文楷体" w:hAnsi="华文楷体" w:eastAsia="华文楷体" w:cs="华文楷体"/>
                <w:color w:val="auto"/>
                <w:sz w:val="21"/>
                <w:szCs w:val="21"/>
              </w:rPr>
              <w:t>演习记录”。</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——演练时间：202</w:t>
            </w:r>
            <w:r>
              <w:rPr>
                <w:rFonts w:hint="eastAsia" w:ascii="华文楷体" w:hAnsi="华文楷体" w:eastAsia="华文楷体" w:cs="华文楷体"/>
                <w:color w:val="auto"/>
                <w:sz w:val="21"/>
                <w:szCs w:val="21"/>
                <w:lang w:val="en-US" w:eastAsia="zh-CN"/>
              </w:rPr>
              <w:t>2</w:t>
            </w:r>
            <w:r>
              <w:rPr>
                <w:rFonts w:hint="eastAsia" w:ascii="华文楷体" w:hAnsi="华文楷体" w:eastAsia="华文楷体" w:cs="华文楷体"/>
                <w:color w:val="auto"/>
                <w:sz w:val="21"/>
                <w:szCs w:val="21"/>
              </w:rPr>
              <w:t>年</w:t>
            </w:r>
            <w:r>
              <w:rPr>
                <w:rFonts w:hint="eastAsia" w:ascii="华文楷体" w:hAnsi="华文楷体" w:eastAsia="华文楷体" w:cs="华文楷体"/>
                <w:color w:val="auto"/>
                <w:sz w:val="21"/>
                <w:szCs w:val="21"/>
                <w:lang w:val="en-US" w:eastAsia="zh-CN"/>
              </w:rPr>
              <w:t>7</w:t>
            </w:r>
            <w:r>
              <w:rPr>
                <w:rFonts w:hint="eastAsia" w:ascii="华文楷体" w:hAnsi="华文楷体" w:eastAsia="华文楷体" w:cs="华文楷体"/>
                <w:color w:val="auto"/>
                <w:sz w:val="21"/>
                <w:szCs w:val="21"/>
              </w:rPr>
              <w:t>月2</w:t>
            </w:r>
            <w:r>
              <w:rPr>
                <w:rFonts w:hint="eastAsia" w:ascii="华文楷体" w:hAnsi="华文楷体" w:eastAsia="华文楷体" w:cs="华文楷体"/>
                <w:color w:val="auto"/>
                <w:sz w:val="21"/>
                <w:szCs w:val="21"/>
                <w:lang w:val="en-US" w:eastAsia="zh-CN"/>
              </w:rPr>
              <w:t>8</w:t>
            </w:r>
            <w:r>
              <w:rPr>
                <w:rFonts w:hint="eastAsia" w:ascii="华文楷体" w:hAnsi="华文楷体" w:eastAsia="华文楷体" w:cs="华文楷体"/>
                <w:color w:val="auto"/>
                <w:sz w:val="21"/>
                <w:szCs w:val="21"/>
              </w:rPr>
              <w:t>日；</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——演练组织部门：工程部；参加人员：综合部、财务部、工程部、经营部、质安部、项目部</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——演练效果评价记录：通过演练，证明预案基本适宜，全体人员对预案的要求有了比较适宜的操作方法，可以有效履行预案的要求。</w:t>
            </w:r>
          </w:p>
          <w:p>
            <w:pPr>
              <w:spacing w:line="320" w:lineRule="exact"/>
              <w:rPr>
                <w:rFonts w:hint="eastAsia" w:ascii="华文楷体" w:hAnsi="华文楷体" w:eastAsia="华文楷体" w:cs="华文楷体"/>
                <w:color w:val="auto"/>
                <w:sz w:val="21"/>
                <w:szCs w:val="21"/>
              </w:rPr>
            </w:pPr>
            <w:r>
              <w:rPr>
                <w:rFonts w:hint="eastAsia" w:ascii="华文楷体" w:hAnsi="华文楷体" w:eastAsia="华文楷体" w:cs="华文楷体"/>
                <w:color w:val="auto"/>
                <w:sz w:val="21"/>
                <w:szCs w:val="21"/>
              </w:rPr>
              <w:t>——对消防应急预案的适用性、可操作性进行评审；符合要求。</w:t>
            </w:r>
          </w:p>
          <w:p>
            <w:pPr>
              <w:spacing w:line="320" w:lineRule="exact"/>
              <w:rPr>
                <w:rFonts w:hint="eastAsia" w:ascii="华文楷体" w:hAnsi="华文楷体" w:eastAsia="华文楷体" w:cs="华文楷体"/>
                <w:color w:val="auto"/>
                <w:sz w:val="21"/>
                <w:szCs w:val="21"/>
                <w:lang w:val="en-US" w:eastAsia="zh-CN"/>
              </w:rPr>
            </w:pPr>
            <w:r>
              <w:rPr>
                <w:rFonts w:hint="eastAsia" w:ascii="华文楷体" w:hAnsi="华文楷体" w:eastAsia="华文楷体" w:cs="华文楷体"/>
                <w:color w:val="auto"/>
                <w:sz w:val="21"/>
                <w:szCs w:val="21"/>
              </w:rPr>
              <w:t>楼道配有灭火器消防栓等消防设施，由综合部统一管理，每月进行了灭火器、消防栓进行了点检。</w:t>
            </w:r>
          </w:p>
        </w:tc>
        <w:tc>
          <w:tcPr>
            <w:tcW w:w="550" w:type="dxa"/>
          </w:tcPr>
          <w:p>
            <w:pPr>
              <w:spacing w:line="380" w:lineRule="exact"/>
              <w:ind w:firstLine="420"/>
              <w:rPr>
                <w:rFonts w:hint="eastAsia" w:ascii="华文楷体" w:hAnsi="华文楷体" w:eastAsia="华文楷体" w:cs="华文楷体"/>
                <w:color w:val="FF0000"/>
                <w:sz w:val="21"/>
                <w:szCs w:val="21"/>
                <w:lang w:val="en-US" w:eastAsia="zh-CN"/>
              </w:rPr>
            </w:pPr>
          </w:p>
        </w:tc>
      </w:tr>
    </w:tbl>
    <w:p>
      <w:pPr>
        <w:pStyle w:val="5"/>
        <w:rPr>
          <w:rFonts w:hint="eastAsia"/>
          <w:color w:val="auto"/>
          <w:sz w:val="21"/>
          <w:szCs w:val="21"/>
        </w:rPr>
      </w:pPr>
    </w:p>
    <w:p>
      <w:pPr>
        <w:pStyle w:val="5"/>
        <w:rPr>
          <w:rFonts w:hint="eastAsia"/>
          <w:color w:val="auto"/>
          <w:sz w:val="21"/>
          <w:szCs w:val="21"/>
        </w:rPr>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50" o:spid="_x0000_s2050"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ind w:firstLine="756" w:firstLineChars="400"/>
      <w:jc w:val="left"/>
    </w:pP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859674"/>
    <w:multiLevelType w:val="singleLevel"/>
    <w:tmpl w:val="F985967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UwNDU2ZjRmZWE5MTlkODUwOTg4ZWRhNWUwYjBhMTMifQ=="/>
  </w:docVars>
  <w:rsids>
    <w:rsidRoot w:val="00000000"/>
    <w:rsid w:val="058A3DA2"/>
    <w:rsid w:val="066E0362"/>
    <w:rsid w:val="0D38267F"/>
    <w:rsid w:val="11AA7ACF"/>
    <w:rsid w:val="14924116"/>
    <w:rsid w:val="17C94F31"/>
    <w:rsid w:val="1C6B4097"/>
    <w:rsid w:val="392D5901"/>
    <w:rsid w:val="40224E10"/>
    <w:rsid w:val="41B607D2"/>
    <w:rsid w:val="44095C00"/>
    <w:rsid w:val="471F1BDF"/>
    <w:rsid w:val="51E657D3"/>
    <w:rsid w:val="5CD83284"/>
    <w:rsid w:val="74900A61"/>
    <w:rsid w:val="79775469"/>
    <w:rsid w:val="798B27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semiHidden/>
    <w:unhideWhenUsed/>
    <w:qFormat/>
    <w:uiPriority w:val="99"/>
    <w:pPr>
      <w:spacing w:after="120"/>
      <w:ind w:left="420" w:leftChars="20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qFormat/>
    <w:uiPriority w:val="0"/>
    <w:pPr>
      <w:spacing w:after="120" w:line="480" w:lineRule="auto"/>
    </w:pPr>
    <w:rPr>
      <w:rFonts w:asciiTheme="minorHAnsi" w:hAnsiTheme="minorHAnsi" w:eastAsiaTheme="minorEastAsia" w:cstheme="minorBidi"/>
    </w:rPr>
  </w:style>
  <w:style w:type="paragraph" w:styleId="8">
    <w:name w:val="Body Text First Indent 2"/>
    <w:basedOn w:val="3"/>
    <w:unhideWhenUsed/>
    <w:qFormat/>
    <w:uiPriority w:val="99"/>
    <w:pPr>
      <w:ind w:firstLine="420" w:firstLineChars="200"/>
    </w:pPr>
    <w:rPr>
      <w:szCs w:val="24"/>
    </w:rPr>
  </w:style>
  <w:style w:type="character" w:customStyle="1" w:styleId="11">
    <w:name w:val="页眉 字符"/>
    <w:basedOn w:val="10"/>
    <w:link w:val="6"/>
    <w:qFormat/>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8719</Words>
  <Characters>9649</Characters>
  <Lines>1</Lines>
  <Paragraphs>1</Paragraphs>
  <TotalTime>2</TotalTime>
  <ScaleCrop>false</ScaleCrop>
  <LinksUpToDate>false</LinksUpToDate>
  <CharactersWithSpaces>9952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李凤仪</cp:lastModifiedBy>
  <dcterms:modified xsi:type="dcterms:W3CDTF">2022-12-20T04:56:48Z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2052-11.1.0.12763</vt:lpwstr>
  </property>
</Properties>
</file>