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148"/>
        <w:gridCol w:w="1063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3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受审核部门：销售部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主管领导：徐震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吴斌</w:t>
            </w:r>
            <w:bookmarkEnd w:id="0"/>
          </w:p>
        </w:tc>
        <w:tc>
          <w:tcPr>
            <w:tcW w:w="95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</w:rPr>
              <w:t>褚敏杰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2022年12月0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  <w:bookmarkEnd w:id="2"/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Merge w:val="continue"/>
            <w:vAlign w:val="center"/>
          </w:tcPr>
          <w:p/>
        </w:tc>
        <w:tc>
          <w:tcPr>
            <w:tcW w:w="1148" w:type="dxa"/>
            <w:vMerge w:val="continue"/>
            <w:vAlign w:val="center"/>
          </w:tcPr>
          <w:p/>
        </w:tc>
        <w:tc>
          <w:tcPr>
            <w:tcW w:w="1063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EMS/OHSMS: 5.3组织的岗位、职责和权限、6.2环境目标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6.1.2环境因素/危险源的识别与评价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、8.1运行策划和控制、8.2应急准备和响应</w:t>
            </w:r>
          </w:p>
        </w:tc>
        <w:tc>
          <w:tcPr>
            <w:tcW w:w="95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4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销售部现有3人，经理1人、采购员2人；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主要负责公司原材料采购和供应商管理；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部门环境因素、危险源的识别、评价及控制。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48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查见“2022年目标完成计划”，见销售部的目标：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火灾事故发生次数为0;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制定有目标完成计划，策划了采取措施、需要的资源、负责人、完成时间、如何评价结果等内容；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2022年10月“目标分解考核表”显示目标均已全部完成。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基本符合。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环境因素的识别与评价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4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、原料采购、噪声污染、固体废弃物处置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采取打分法评价，查到“重要环境因素清单”，经评价销售部重要环境因素为潜在火灾、固废。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查“危害辨识、风险评价、风险控制工作表”，分别按部门涉及的领域进行了识别，如办公活动（含设计）电脑辐射、触电、吸烟导致火灾、上下班交通事故等危险源。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采取打分法评价，查到“不可接受风险的危险源清单”，经评价市场部的不可接受风险为潜在火灾、触电。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策划了控制措施，制订了“目标完成计划”，明确了控制措施、时间要求、责任部门、责任和资源计划。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基本符合。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EO:8.1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环境因素和危险源识别评价与控制程序、环境和职业健康安全法律法规控制程序、运行控制程序、废弃物控制程序、消防控制程序、设备控制程序、劳动防护用品控制程序、应急准备和响应控制程序、事故调查处理控制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策划了办公管理制度、销售管理制度、人力资源管理制度等；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各种安全提示标识；合理用电无乱拉乱接现象；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办公用墨盒硒鼓等危废以旧换新。</w:t>
            </w:r>
          </w:p>
        </w:tc>
        <w:tc>
          <w:tcPr>
            <w:tcW w:w="95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应急管理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参加由公司组织的演练，详见综合部记录。</w:t>
            </w:r>
          </w:p>
        </w:tc>
        <w:tc>
          <w:tcPr>
            <w:tcW w:w="95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顾客要求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Q:8.2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8.5.3</w:t>
            </w:r>
          </w:p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8.5.5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业务沟通方式主要是电话、资料传递、招投标、交流会、客户走访等形式宣传本公司有关产品。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销售部对顾客要求进行识别、确认，对于存在的问题直接提出和顾客进行交流沟通，然后由销售部组织人员评审，经评审能满足要求后由总经理或其授权人签字并加盖公司印章，然后回传给顾客。抽见：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阿勒泰市住房和城乡建设局——配电管理器、单灯控制器，2022.2.16；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江西鼎彩星科技有限公司——智能配电管理器，2022.3.12；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江西亮凯环境艺术设计工程有限公司——配电管理器、单灯控制器，2022.7.30；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湖南亮典科技照明有限公司——智能配电管理器，2022.5.13；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陕西诚联建筑有限公司——智能配电管理器，2022.5.6；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以上在合同中明确了产品名称、规格型号、数量、单位、价格、运输方式、质量要求等内容；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查见上述合同评审记录；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产品要求的评审基本符合标准要求。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介绍说，目前尚未发生合同更改的情况，询问对更改情况的控制较为明确清楚。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介绍说，交付后活动主要是接到报修电话或微信后进行现场维修</w:t>
            </w:r>
            <w:r>
              <w:rPr>
                <w:rFonts w:hint="eastAsia" w:cs="Times New Roman"/>
                <w:color w:val="auto"/>
                <w:lang w:val="en-US" w:eastAsia="zh-CN"/>
              </w:rPr>
              <w:t>，策划有质量投诉报告，介绍说今年尚未发生投诉事件；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保留安装调试报告，抽见：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联通铜源大道智能照明项目</w:t>
            </w:r>
            <w:r>
              <w:rPr>
                <w:rFonts w:hint="eastAsia" w:cs="Times New Roman"/>
                <w:color w:val="auto"/>
                <w:lang w:val="en-US" w:eastAsia="zh-CN"/>
              </w:rPr>
              <w:t>——2022年7月28日—8月15日；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介绍说，公司顾客财产主要是客户信息，公司予以保密。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顾客或外部供方的财产管理符合要求。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72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顾客满意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Q:9.1.2</w:t>
            </w:r>
          </w:p>
        </w:tc>
        <w:tc>
          <w:tcPr>
            <w:tcW w:w="10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查见《顾客满意度控制程序》文件，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公司通过拜访、电话、电邮、问卷等形式，收集顾客反馈信息，监视顾客满意程度，评价体系的有效性，寻求体系改进的机会。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查见2022年6月28日-7月3日对客户进行了满意度调查，调查客户7家；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2022.7.4对顾客满意度指标完成情况予以分析汇总，经评价测算客户满意度97，已达成目标。</w:t>
            </w:r>
          </w:p>
        </w:tc>
        <w:tc>
          <w:tcPr>
            <w:tcW w:w="95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193C3F6C"/>
    <w:rsid w:val="22A87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1828</Words>
  <Characters>1993</Characters>
  <Lines>1</Lines>
  <Paragraphs>1</Paragraphs>
  <TotalTime>1</TotalTime>
  <ScaleCrop>false</ScaleCrop>
  <LinksUpToDate>false</LinksUpToDate>
  <CharactersWithSpaces>2037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2022-12-02T06:44:50Z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B1D5911F906E4221875110FBEABAC84E</vt:lpwstr>
  </property>
  <property fmtid="{D5CDD505-2E9C-101B-9397-08002B2CF9AE}" pid="3" name="KSOProductBuildVer">
    <vt:lpwstr>2052-11.1.0.12763</vt:lpwstr>
  </property>
</Properties>
</file>