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7"/>
        <w:rPr>
          <w:rFonts w:hint="eastAsia"/>
        </w:rPr>
      </w:pPr>
    </w:p>
    <w:p>
      <w:pPr>
        <w:pStyle w:val="7"/>
        <w:rPr>
          <w:rFonts w:hint="eastAsia"/>
        </w:rPr>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990"/>
        <w:gridCol w:w="114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45" w:type="dxa"/>
            <w:vMerge w:val="restart"/>
            <w:vAlign w:val="center"/>
          </w:tcPr>
          <w:p>
            <w:pPr>
              <w:spacing w:line="320" w:lineRule="exact"/>
              <w:rPr>
                <w:rFonts w:hint="eastAsia" w:ascii="Times New Roman" w:hAnsi="Times New Roman" w:eastAsia="宋体" w:cs="Times New Roman"/>
              </w:rPr>
            </w:pPr>
            <w:r>
              <w:rPr>
                <w:rFonts w:hint="eastAsia" w:ascii="Times New Roman" w:hAnsi="Times New Roman" w:eastAsia="宋体" w:cs="Times New Roman"/>
              </w:rPr>
              <w:t>过程与活动、</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抽样计划</w:t>
            </w:r>
          </w:p>
        </w:tc>
        <w:tc>
          <w:tcPr>
            <w:tcW w:w="990" w:type="dxa"/>
            <w:vMerge w:val="restart"/>
            <w:vAlign w:val="center"/>
          </w:tcPr>
          <w:p>
            <w:pPr>
              <w:spacing w:line="320" w:lineRule="exact"/>
              <w:rPr>
                <w:rFonts w:hint="eastAsia" w:ascii="Times New Roman" w:hAnsi="Times New Roman" w:eastAsia="宋体" w:cs="Times New Roman"/>
              </w:rPr>
            </w:pPr>
            <w:r>
              <w:rPr>
                <w:rFonts w:hint="eastAsia" w:ascii="Times New Roman" w:hAnsi="Times New Roman" w:eastAsia="宋体" w:cs="Times New Roman"/>
              </w:rPr>
              <w:t>涉及</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条款</w:t>
            </w:r>
          </w:p>
        </w:tc>
        <w:tc>
          <w:tcPr>
            <w:tcW w:w="11400" w:type="dxa"/>
            <w:vAlign w:val="center"/>
          </w:tcPr>
          <w:p>
            <w:pPr>
              <w:spacing w:line="320" w:lineRule="exact"/>
              <w:rPr>
                <w:rFonts w:hint="default" w:ascii="Times New Roman" w:hAnsi="Times New Roman" w:eastAsia="宋体" w:cs="Times New Roman"/>
                <w:lang w:val="en-US"/>
              </w:rPr>
            </w:pPr>
            <w:r>
              <w:rPr>
                <w:rFonts w:hint="eastAsia" w:ascii="Times New Roman" w:hAnsi="Times New Roman" w:eastAsia="宋体" w:cs="Times New Roman"/>
              </w:rPr>
              <w:t>受审核部门：</w:t>
            </w:r>
            <w:r>
              <w:rPr>
                <w:rFonts w:hint="eastAsia" w:ascii="Times New Roman" w:hAnsi="Times New Roman" w:eastAsia="宋体" w:cs="Times New Roman"/>
                <w:lang w:eastAsia="zh-CN"/>
              </w:rPr>
              <w:t>财务部</w:t>
            </w:r>
            <w:r>
              <w:rPr>
                <w:rFonts w:hint="eastAsia" w:ascii="Times New Roman" w:hAnsi="Times New Roman" w:eastAsia="宋体" w:cs="Times New Roman"/>
              </w:rPr>
              <w:t xml:space="preserve">         主管领导：</w:t>
            </w:r>
            <w:r>
              <w:rPr>
                <w:rFonts w:hint="eastAsia"/>
                <w:lang w:val="en-US" w:eastAsia="zh-CN"/>
              </w:rPr>
              <w:t>田娜</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 xml:space="preserve"> </w:t>
            </w:r>
            <w:r>
              <w:rPr>
                <w:rFonts w:hint="eastAsia" w:cs="Times New Roman"/>
                <w:lang w:val="en-US" w:eastAsia="zh-CN"/>
              </w:rPr>
              <w:t xml:space="preserve">     </w:t>
            </w:r>
            <w:r>
              <w:rPr>
                <w:rFonts w:hint="eastAsia" w:ascii="Times New Roman" w:hAnsi="Times New Roman" w:eastAsia="宋体" w:cs="Times New Roman"/>
                <w:lang w:eastAsia="zh-CN"/>
              </w:rPr>
              <w:t>陪同人员：</w:t>
            </w:r>
            <w:r>
              <w:rPr>
                <w:rFonts w:hint="eastAsia"/>
                <w:lang w:val="en-US" w:eastAsia="zh-CN"/>
              </w:rPr>
              <w:t>王莉</w:t>
            </w:r>
          </w:p>
        </w:tc>
        <w:tc>
          <w:tcPr>
            <w:tcW w:w="874" w:type="dxa"/>
            <w:vMerge w:val="restart"/>
            <w:vAlign w:val="center"/>
          </w:tcPr>
          <w:p>
            <w:pPr>
              <w:spacing w:line="320" w:lineRule="exact"/>
              <w:rPr>
                <w:rFonts w:hint="eastAsia" w:ascii="Times New Roman" w:hAnsi="Times New Roman" w:eastAsia="宋体" w:cs="Times New Roman"/>
              </w:rPr>
            </w:pPr>
            <w:r>
              <w:rPr>
                <w:rFonts w:hint="eastAsia" w:ascii="Times New Roman" w:hAnsi="Times New Roman" w:eastAsia="宋体" w:cs="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45" w:type="dxa"/>
            <w:vMerge w:val="continue"/>
            <w:vAlign w:val="center"/>
          </w:tcPr>
          <w:p>
            <w:pPr>
              <w:spacing w:line="320" w:lineRule="exact"/>
              <w:rPr>
                <w:rFonts w:hint="eastAsia" w:ascii="Times New Roman" w:hAnsi="Times New Roman" w:eastAsia="宋体" w:cs="Times New Roman"/>
              </w:rPr>
            </w:pPr>
          </w:p>
        </w:tc>
        <w:tc>
          <w:tcPr>
            <w:tcW w:w="990" w:type="dxa"/>
            <w:vMerge w:val="continue"/>
            <w:vAlign w:val="center"/>
          </w:tcPr>
          <w:p>
            <w:pPr>
              <w:spacing w:line="320" w:lineRule="exact"/>
              <w:rPr>
                <w:rFonts w:hint="eastAsia" w:ascii="Times New Roman" w:hAnsi="Times New Roman" w:eastAsia="宋体" w:cs="Times New Roman"/>
              </w:rPr>
            </w:pPr>
          </w:p>
        </w:tc>
        <w:tc>
          <w:tcPr>
            <w:tcW w:w="11400" w:type="dxa"/>
            <w:vAlign w:val="center"/>
          </w:tcPr>
          <w:p>
            <w:pPr>
              <w:spacing w:line="320" w:lineRule="exact"/>
              <w:rPr>
                <w:rFonts w:hint="default" w:ascii="Times New Roman" w:hAnsi="Times New Roman" w:eastAsia="宋体" w:cs="Times New Roman"/>
                <w:lang w:val="en-US"/>
              </w:rPr>
            </w:pPr>
            <w:r>
              <w:rPr>
                <w:rFonts w:hint="eastAsia" w:ascii="Times New Roman" w:hAnsi="Times New Roman" w:eastAsia="宋体" w:cs="Times New Roman"/>
              </w:rPr>
              <w:t>审核员：</w:t>
            </w:r>
            <w:r>
              <w:rPr>
                <w:rFonts w:hint="eastAsia" w:cs="Times New Roman"/>
                <w:lang w:val="en-US" w:eastAsia="zh-CN"/>
              </w:rPr>
              <w:t>吉洁（</w:t>
            </w:r>
            <w:r>
              <w:rPr>
                <w:rFonts w:hint="eastAsia" w:ascii="楷体" w:hAnsi="楷体" w:eastAsia="楷体" w:cs="楷体"/>
                <w:b/>
                <w:bCs/>
                <w:color w:val="0000FF"/>
                <w:sz w:val="21"/>
                <w:szCs w:val="21"/>
                <w:lang w:val="en-US" w:eastAsia="zh-CN"/>
              </w:rPr>
              <w:t>微信音频、视频、文件传输</w:t>
            </w:r>
            <w:r>
              <w:rPr>
                <w:rFonts w:hint="eastAsia" w:cs="Times New Roman"/>
                <w:lang w:val="en-US" w:eastAsia="zh-CN"/>
              </w:rPr>
              <w:t>）</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审核时间：202</w:t>
            </w:r>
            <w:r>
              <w:rPr>
                <w:rFonts w:hint="eastAsia" w:ascii="Times New Roman" w:hAnsi="Times New Roman" w:eastAsia="宋体" w:cs="Times New Roman"/>
                <w:lang w:val="en-US" w:eastAsia="zh-CN"/>
              </w:rPr>
              <w:t>2</w:t>
            </w:r>
            <w:r>
              <w:rPr>
                <w:rFonts w:hint="eastAsia" w:cs="Times New Roman"/>
                <w:lang w:val="en-US" w:eastAsia="zh-CN"/>
              </w:rPr>
              <w:t>年12月10日</w:t>
            </w:r>
          </w:p>
        </w:tc>
        <w:tc>
          <w:tcPr>
            <w:tcW w:w="874" w:type="dxa"/>
            <w:vMerge w:val="continue"/>
          </w:tcPr>
          <w:p>
            <w:pPr>
              <w:spacing w:line="320" w:lineRule="exact"/>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45" w:type="dxa"/>
            <w:vMerge w:val="continue"/>
            <w:vAlign w:val="center"/>
          </w:tcPr>
          <w:p>
            <w:pPr>
              <w:spacing w:line="320" w:lineRule="exact"/>
              <w:rPr>
                <w:rFonts w:hint="eastAsia" w:ascii="Times New Roman" w:hAnsi="Times New Roman" w:eastAsia="宋体" w:cs="Times New Roman"/>
              </w:rPr>
            </w:pPr>
          </w:p>
        </w:tc>
        <w:tc>
          <w:tcPr>
            <w:tcW w:w="990" w:type="dxa"/>
            <w:vMerge w:val="continue"/>
            <w:vAlign w:val="center"/>
          </w:tcPr>
          <w:p>
            <w:pPr>
              <w:spacing w:line="320" w:lineRule="exact"/>
              <w:rPr>
                <w:rFonts w:hint="eastAsia" w:ascii="Times New Roman" w:hAnsi="Times New Roman" w:eastAsia="宋体" w:cs="Times New Roman"/>
              </w:rPr>
            </w:pPr>
          </w:p>
        </w:tc>
        <w:tc>
          <w:tcPr>
            <w:tcW w:w="11400" w:type="dxa"/>
            <w:vAlign w:val="center"/>
          </w:tcPr>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rPr>
              <w:t>审核条款：</w:t>
            </w:r>
            <w:r>
              <w:rPr>
                <w:rFonts w:hint="eastAsia" w:ascii="Times New Roman" w:hAnsi="Times New Roman" w:eastAsia="宋体" w:cs="Times New Roman"/>
                <w:lang w:val="en-US" w:eastAsia="zh-CN"/>
              </w:rPr>
              <w:t>EO5.3/6.2/6.1.2/8.1/8.2</w:t>
            </w:r>
          </w:p>
        </w:tc>
        <w:tc>
          <w:tcPr>
            <w:tcW w:w="874" w:type="dxa"/>
            <w:vMerge w:val="continue"/>
          </w:tcPr>
          <w:p>
            <w:pPr>
              <w:spacing w:line="320" w:lineRule="exact"/>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445" w:type="dxa"/>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岗位职责权限</w:t>
            </w:r>
          </w:p>
        </w:tc>
        <w:tc>
          <w:tcPr>
            <w:tcW w:w="990" w:type="dxa"/>
          </w:tcPr>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EO 5.3</w:t>
            </w:r>
          </w:p>
        </w:tc>
        <w:tc>
          <w:tcPr>
            <w:tcW w:w="11400" w:type="dxa"/>
            <w:vAlign w:val="center"/>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财务部负责人：</w:t>
            </w:r>
            <w:r>
              <w:rPr>
                <w:rFonts w:hint="eastAsia" w:cs="Times New Roman"/>
                <w:lang w:val="en-US" w:eastAsia="zh-CN"/>
              </w:rPr>
              <w:t xml:space="preserve"> </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财务部主要负责：</w:t>
            </w:r>
            <w:r>
              <w:rPr>
                <w:rFonts w:hint="eastAsia" w:cs="Times New Roman"/>
                <w:lang w:val="en-US" w:eastAsia="zh-CN"/>
              </w:rPr>
              <w:t>建立和完善会计系统，</w:t>
            </w:r>
            <w:r>
              <w:rPr>
                <w:rFonts w:hint="eastAsia" w:ascii="Times New Roman" w:hAnsi="Times New Roman" w:eastAsia="宋体" w:cs="Times New Roman"/>
                <w:lang w:eastAsia="zh-CN"/>
              </w:rPr>
              <w:t>公司的会计与核算工作；</w:t>
            </w:r>
            <w:r>
              <w:rPr>
                <w:rFonts w:hint="eastAsia" w:ascii="Times New Roman" w:hAnsi="Times New Roman" w:eastAsia="宋体" w:cs="Times New Roman"/>
                <w:lang w:val="en-US" w:eastAsia="zh-CN"/>
              </w:rPr>
              <w:t>全面负责公司的财务管理、成本管理、资产管理、会计核算与监督、财务内控机制建设、重大财务事项监管等方面的工作；资金管理工作；本部门目标管理工作；环境因素危险源识别和控制；领导交办的其他工作</w:t>
            </w:r>
            <w:r>
              <w:rPr>
                <w:rFonts w:hint="eastAsia" w:cs="Times New Roman"/>
                <w:lang w:val="en-US" w:eastAsia="zh-CN"/>
              </w:rPr>
              <w:t>等</w:t>
            </w:r>
            <w:r>
              <w:rPr>
                <w:rFonts w:hint="eastAsia" w:ascii="Times New Roman" w:hAnsi="Times New Roman" w:eastAsia="宋体" w:cs="Times New Roman"/>
                <w:lang w:val="en-US" w:eastAsia="zh-CN"/>
              </w:rPr>
              <w:t>。</w:t>
            </w:r>
          </w:p>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与部门负责人沟通，清楚岗位职责，回答准确。</w:t>
            </w:r>
          </w:p>
        </w:tc>
        <w:tc>
          <w:tcPr>
            <w:tcW w:w="874" w:type="dxa"/>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445" w:type="dxa"/>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目标、方案</w:t>
            </w:r>
          </w:p>
        </w:tc>
        <w:tc>
          <w:tcPr>
            <w:tcW w:w="990" w:type="dxa"/>
          </w:tcPr>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EO6.2</w:t>
            </w:r>
          </w:p>
        </w:tc>
        <w:tc>
          <w:tcPr>
            <w:tcW w:w="11400" w:type="dxa"/>
            <w:vAlign w:val="top"/>
          </w:tcPr>
          <w:p>
            <w:pPr>
              <w:spacing w:line="320" w:lineRule="exact"/>
              <w:rPr>
                <w:rFonts w:hint="default" w:ascii="Times New Roman" w:hAnsi="Times New Roman" w:eastAsia="宋体" w:cs="Times New Roman"/>
                <w:lang w:val="en-US" w:eastAsia="zh-CN"/>
              </w:rPr>
            </w:pPr>
            <w:r>
              <w:rPr>
                <w:rFonts w:hint="eastAsia" w:eastAsia="宋体"/>
                <w:lang w:val="en-US" w:eastAsia="zh-CN"/>
              </w:rPr>
              <w:t>●提供了管理目标分解表及《2022年度目标指标完成情况监控记录》。财务部部门目标及实现情况：</w:t>
            </w:r>
          </w:p>
          <w:tbl>
            <w:tblPr>
              <w:tblStyle w:val="10"/>
              <w:tblpPr w:leftFromText="180" w:rightFromText="180" w:vertAnchor="text" w:horzAnchor="page" w:tblpX="178" w:tblpY="2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184"/>
              <w:gridCol w:w="3040"/>
              <w:gridCol w:w="115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76" w:type="dxa"/>
                  <w:noWrap w:val="0"/>
                  <w:vAlign w:val="center"/>
                </w:tcPr>
                <w:p>
                  <w:pPr>
                    <w:spacing w:line="320" w:lineRule="exact"/>
                    <w:rPr>
                      <w:rFonts w:hint="eastAsia" w:ascii="Times New Roman" w:hAnsi="Times New Roman" w:eastAsia="宋体" w:cs="Times New Roman"/>
                      <w:lang w:val="en-US" w:eastAsia="zh-CN"/>
                    </w:rPr>
                  </w:pPr>
                </w:p>
              </w:tc>
              <w:tc>
                <w:tcPr>
                  <w:tcW w:w="3184" w:type="dxa"/>
                  <w:noWrap w:val="0"/>
                  <w:vAlign w:val="center"/>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目标</w:t>
                  </w:r>
                </w:p>
              </w:tc>
              <w:tc>
                <w:tcPr>
                  <w:tcW w:w="3040" w:type="dxa"/>
                  <w:noWrap w:val="0"/>
                  <w:vAlign w:val="center"/>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指标</w:t>
                  </w:r>
                </w:p>
              </w:tc>
              <w:tc>
                <w:tcPr>
                  <w:tcW w:w="1150" w:type="dxa"/>
                  <w:noWrap w:val="0"/>
                  <w:vAlign w:val="center"/>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w:t>
                  </w:r>
                  <w:r>
                    <w:rPr>
                      <w:rFonts w:hint="eastAsia" w:cs="Times New Roman"/>
                      <w:lang w:val="en-US" w:eastAsia="zh-CN"/>
                    </w:rPr>
                    <w:t>2</w:t>
                  </w:r>
                  <w:r>
                    <w:rPr>
                      <w:rFonts w:hint="eastAsia" w:ascii="Times New Roman" w:hAnsi="Times New Roman" w:eastAsia="宋体" w:cs="Times New Roman"/>
                      <w:lang w:val="en-US" w:eastAsia="zh-CN"/>
                    </w:rPr>
                    <w:t>季度</w:t>
                  </w:r>
                </w:p>
              </w:tc>
              <w:tc>
                <w:tcPr>
                  <w:tcW w:w="1290" w:type="dxa"/>
                  <w:noWrap w:val="0"/>
                  <w:vAlign w:val="center"/>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w:t>
                  </w:r>
                  <w:r>
                    <w:rPr>
                      <w:rFonts w:hint="eastAsia" w:cs="Times New Roman"/>
                      <w:lang w:val="en-US" w:eastAsia="zh-CN"/>
                    </w:rPr>
                    <w:t>3</w:t>
                  </w:r>
                  <w:r>
                    <w:rPr>
                      <w:rFonts w:hint="eastAsia" w:ascii="Times New Roman" w:hAnsi="Times New Roman" w:eastAsia="宋体" w:cs="Times New Roman"/>
                      <w:lang w:val="en-US"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76" w:type="dxa"/>
                  <w:vMerge w:val="restart"/>
                  <w:noWrap w:val="0"/>
                  <w:vAlign w:val="center"/>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w:t>
                  </w:r>
                </w:p>
              </w:tc>
              <w:tc>
                <w:tcPr>
                  <w:tcW w:w="3184"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1.本部门废弃物分类、集中收集</w:t>
                  </w:r>
                </w:p>
              </w:tc>
              <w:tc>
                <w:tcPr>
                  <w:tcW w:w="304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固体废弃物统一处理率达100%</w:t>
                  </w:r>
                </w:p>
              </w:tc>
              <w:tc>
                <w:tcPr>
                  <w:tcW w:w="115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100%</w:t>
                  </w:r>
                </w:p>
              </w:tc>
              <w:tc>
                <w:tcPr>
                  <w:tcW w:w="129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76" w:type="dxa"/>
                  <w:vMerge w:val="continue"/>
                  <w:noWrap w:val="0"/>
                  <w:vAlign w:val="center"/>
                </w:tcPr>
                <w:p>
                  <w:pPr>
                    <w:spacing w:line="320" w:lineRule="exact"/>
                    <w:rPr>
                      <w:rFonts w:hint="eastAsia" w:ascii="Times New Roman" w:hAnsi="Times New Roman" w:eastAsia="宋体" w:cs="Times New Roman"/>
                      <w:lang w:val="en-US" w:eastAsia="zh-CN"/>
                    </w:rPr>
                  </w:pPr>
                </w:p>
              </w:tc>
              <w:tc>
                <w:tcPr>
                  <w:tcW w:w="3184"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2.环境相关账目不出错</w:t>
                  </w:r>
                </w:p>
              </w:tc>
              <w:tc>
                <w:tcPr>
                  <w:tcW w:w="304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环境相关账目为0</w:t>
                  </w:r>
                </w:p>
              </w:tc>
              <w:tc>
                <w:tcPr>
                  <w:tcW w:w="115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未发生</w:t>
                  </w:r>
                </w:p>
              </w:tc>
              <w:tc>
                <w:tcPr>
                  <w:tcW w:w="129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76" w:type="dxa"/>
                  <w:vMerge w:val="restart"/>
                  <w:noWrap w:val="0"/>
                  <w:vAlign w:val="center"/>
                </w:tcPr>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职业健康</w:t>
                  </w:r>
                  <w:r>
                    <w:rPr>
                      <w:rFonts w:hint="eastAsia" w:cs="Times New Roman"/>
                      <w:lang w:val="en-US" w:eastAsia="zh-CN"/>
                    </w:rPr>
                    <w:t>安全</w:t>
                  </w:r>
                </w:p>
              </w:tc>
              <w:tc>
                <w:tcPr>
                  <w:tcW w:w="3184"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1.职业健康安全相关账目不出错</w:t>
                  </w:r>
                </w:p>
              </w:tc>
              <w:tc>
                <w:tcPr>
                  <w:tcW w:w="304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职业健康安全相关账目为0</w:t>
                  </w:r>
                </w:p>
              </w:tc>
              <w:tc>
                <w:tcPr>
                  <w:tcW w:w="115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未发生</w:t>
                  </w:r>
                </w:p>
              </w:tc>
              <w:tc>
                <w:tcPr>
                  <w:tcW w:w="129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76" w:type="dxa"/>
                  <w:vMerge w:val="continue"/>
                  <w:noWrap w:val="0"/>
                  <w:vAlign w:val="center"/>
                </w:tcPr>
                <w:p>
                  <w:pPr>
                    <w:spacing w:line="320" w:lineRule="exact"/>
                    <w:rPr>
                      <w:rFonts w:hint="eastAsia" w:ascii="Times New Roman" w:hAnsi="Times New Roman" w:eastAsia="宋体" w:cs="Times New Roman"/>
                      <w:lang w:val="en-US" w:eastAsia="zh-CN"/>
                    </w:rPr>
                  </w:pPr>
                </w:p>
              </w:tc>
              <w:tc>
                <w:tcPr>
                  <w:tcW w:w="3184"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2无火灾事故发生。</w:t>
                  </w:r>
                </w:p>
              </w:tc>
              <w:tc>
                <w:tcPr>
                  <w:tcW w:w="304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火灾发生率为0。</w:t>
                  </w:r>
                </w:p>
              </w:tc>
              <w:tc>
                <w:tcPr>
                  <w:tcW w:w="115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未发生</w:t>
                  </w:r>
                </w:p>
              </w:tc>
              <w:tc>
                <w:tcPr>
                  <w:tcW w:w="1290" w:type="dxa"/>
                  <w:noWrap w:val="0"/>
                  <w:vAlign w:val="center"/>
                </w:tcPr>
                <w:p>
                  <w:pPr>
                    <w:jc w:val="both"/>
                    <w:rPr>
                      <w:rFonts w:hint="eastAsia" w:ascii="Times New Roman" w:hAnsi="Times New Roman" w:eastAsia="宋体" w:cs="Times New Roman"/>
                      <w:lang w:val="en-US" w:eastAsia="zh-CN"/>
                    </w:rPr>
                  </w:pPr>
                  <w:r>
                    <w:rPr>
                      <w:rFonts w:hint="eastAsia" w:ascii="宋体" w:hAnsi="宋体"/>
                      <w:szCs w:val="21"/>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76" w:type="dxa"/>
                  <w:noWrap w:val="0"/>
                  <w:vAlign w:val="center"/>
                </w:tcPr>
                <w:p>
                  <w:pPr>
                    <w:spacing w:line="320" w:lineRule="exact"/>
                    <w:rPr>
                      <w:rFonts w:hint="eastAsia" w:ascii="Times New Roman" w:hAnsi="Times New Roman" w:eastAsia="宋体" w:cs="Times New Roman"/>
                      <w:lang w:val="en-US" w:eastAsia="zh-CN"/>
                    </w:rPr>
                  </w:pPr>
                </w:p>
              </w:tc>
              <w:tc>
                <w:tcPr>
                  <w:tcW w:w="3184" w:type="dxa"/>
                  <w:noWrap w:val="0"/>
                  <w:vAlign w:val="center"/>
                </w:tcPr>
                <w:p>
                  <w:pPr>
                    <w:spacing w:line="320" w:lineRule="exact"/>
                    <w:rPr>
                      <w:rFonts w:hint="eastAsia" w:ascii="Times New Roman" w:hAnsi="Times New Roman" w:eastAsia="宋体" w:cs="Times New Roman"/>
                      <w:lang w:val="en-US" w:eastAsia="zh-CN"/>
                    </w:rPr>
                  </w:pPr>
                </w:p>
              </w:tc>
              <w:tc>
                <w:tcPr>
                  <w:tcW w:w="3040" w:type="dxa"/>
                  <w:noWrap w:val="0"/>
                  <w:vAlign w:val="center"/>
                </w:tcPr>
                <w:p>
                  <w:pPr>
                    <w:jc w:val="both"/>
                    <w:rPr>
                      <w:rFonts w:hint="eastAsia" w:ascii="宋体" w:hAnsi="宋体" w:eastAsia="宋体" w:cs="Times New Roman"/>
                      <w:szCs w:val="21"/>
                      <w:lang w:val="en-US" w:eastAsia="zh-CN"/>
                    </w:rPr>
                  </w:pPr>
                </w:p>
              </w:tc>
              <w:tc>
                <w:tcPr>
                  <w:tcW w:w="1150" w:type="dxa"/>
                  <w:noWrap w:val="0"/>
                  <w:vAlign w:val="center"/>
                </w:tcPr>
                <w:p>
                  <w:pPr>
                    <w:spacing w:before="156" w:line="280" w:lineRule="exact"/>
                    <w:jc w:val="center"/>
                    <w:rPr>
                      <w:rFonts w:hint="eastAsia" w:ascii="宋体" w:hAnsi="宋体" w:eastAsia="宋体" w:cs="Times New Roman"/>
                      <w:szCs w:val="21"/>
                      <w:lang w:val="en-US" w:eastAsia="zh-CN"/>
                    </w:rPr>
                  </w:pPr>
                  <w:r>
                    <w:rPr>
                      <w:rFonts w:hint="eastAsia" w:ascii="Times New Roman" w:hAnsi="Times New Roman" w:eastAsia="宋体" w:cs="Times New Roman"/>
                      <w:b w:val="0"/>
                      <w:bCs/>
                      <w:lang w:val="en-US" w:eastAsia="zh-CN"/>
                    </w:rPr>
                    <w:t>崔丽辉</w:t>
                  </w:r>
                </w:p>
              </w:tc>
              <w:tc>
                <w:tcPr>
                  <w:tcW w:w="1290" w:type="dxa"/>
                  <w:noWrap w:val="0"/>
                  <w:vAlign w:val="center"/>
                </w:tcPr>
                <w:p>
                  <w:pPr>
                    <w:spacing w:before="156" w:line="280" w:lineRule="exact"/>
                    <w:jc w:val="center"/>
                    <w:rPr>
                      <w:rFonts w:hint="eastAsia" w:ascii="宋体" w:hAnsi="宋体" w:eastAsia="宋体" w:cs="Times New Roman"/>
                      <w:szCs w:val="21"/>
                      <w:lang w:val="en-US" w:eastAsia="zh-CN"/>
                    </w:rPr>
                  </w:pPr>
                  <w:r>
                    <w:rPr>
                      <w:rFonts w:hint="eastAsia" w:ascii="Times New Roman" w:hAnsi="Times New Roman" w:eastAsia="宋体" w:cs="Times New Roman"/>
                      <w:b w:val="0"/>
                      <w:bCs/>
                      <w:lang w:val="en-US" w:eastAsia="zh-CN"/>
                    </w:rPr>
                    <w:t>崔丽辉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76" w:type="dxa"/>
                  <w:noWrap w:val="0"/>
                  <w:vAlign w:val="center"/>
                </w:tcPr>
                <w:p>
                  <w:pPr>
                    <w:spacing w:line="320" w:lineRule="exact"/>
                    <w:rPr>
                      <w:rFonts w:hint="eastAsia" w:ascii="Times New Roman" w:hAnsi="Times New Roman" w:eastAsia="宋体" w:cs="Times New Roman"/>
                      <w:lang w:val="en-US" w:eastAsia="zh-CN"/>
                    </w:rPr>
                  </w:pPr>
                </w:p>
              </w:tc>
              <w:tc>
                <w:tcPr>
                  <w:tcW w:w="3184" w:type="dxa"/>
                  <w:noWrap w:val="0"/>
                  <w:vAlign w:val="center"/>
                </w:tcPr>
                <w:p>
                  <w:pPr>
                    <w:spacing w:line="320" w:lineRule="exact"/>
                    <w:rPr>
                      <w:rFonts w:hint="eastAsia" w:ascii="Times New Roman" w:hAnsi="Times New Roman" w:eastAsia="宋体" w:cs="Times New Roman"/>
                      <w:lang w:val="en-US" w:eastAsia="zh-CN"/>
                    </w:rPr>
                  </w:pPr>
                </w:p>
              </w:tc>
              <w:tc>
                <w:tcPr>
                  <w:tcW w:w="3040" w:type="dxa"/>
                  <w:noWrap w:val="0"/>
                  <w:vAlign w:val="center"/>
                </w:tcPr>
                <w:p>
                  <w:pPr>
                    <w:jc w:val="both"/>
                    <w:rPr>
                      <w:rFonts w:hint="eastAsia" w:ascii="宋体" w:hAnsi="宋体" w:eastAsia="宋体" w:cs="Times New Roman"/>
                      <w:szCs w:val="21"/>
                      <w:lang w:val="en-US" w:eastAsia="zh-CN"/>
                    </w:rPr>
                  </w:pPr>
                </w:p>
              </w:tc>
              <w:tc>
                <w:tcPr>
                  <w:tcW w:w="1150" w:type="dxa"/>
                  <w:noWrap w:val="0"/>
                  <w:vAlign w:val="center"/>
                </w:tcPr>
                <w:p>
                  <w:pPr>
                    <w:spacing w:before="156" w:line="280" w:lineRule="exact"/>
                    <w:jc w:val="center"/>
                    <w:rPr>
                      <w:rFonts w:hint="eastAsia" w:ascii="宋体" w:hAnsi="宋体" w:eastAsia="宋体" w:cs="Times New Roman"/>
                      <w:szCs w:val="21"/>
                      <w:lang w:val="en-US" w:eastAsia="zh-CN"/>
                    </w:rPr>
                  </w:pPr>
                  <w:r>
                    <w:rPr>
                      <w:rFonts w:hint="eastAsia" w:ascii="宋体" w:hAnsi="宋体"/>
                      <w:szCs w:val="21"/>
                      <w:lang w:val="en-US" w:eastAsia="zh-CN"/>
                    </w:rPr>
                    <w:t>2022.7.5</w:t>
                  </w:r>
                </w:p>
              </w:tc>
              <w:tc>
                <w:tcPr>
                  <w:tcW w:w="1290" w:type="dxa"/>
                  <w:noWrap w:val="0"/>
                  <w:vAlign w:val="center"/>
                </w:tcPr>
                <w:p>
                  <w:pPr>
                    <w:spacing w:before="156" w:line="280" w:lineRule="exact"/>
                    <w:jc w:val="center"/>
                    <w:rPr>
                      <w:rFonts w:hint="eastAsia" w:ascii="宋体" w:hAnsi="宋体" w:eastAsia="宋体" w:cs="Times New Roman"/>
                      <w:szCs w:val="21"/>
                      <w:lang w:val="en-US" w:eastAsia="zh-CN"/>
                    </w:rPr>
                  </w:pPr>
                  <w:r>
                    <w:rPr>
                      <w:rFonts w:hint="eastAsia" w:ascii="宋体" w:hAnsi="宋体"/>
                      <w:szCs w:val="21"/>
                      <w:lang w:val="en-US" w:eastAsia="zh-CN"/>
                    </w:rPr>
                    <w:t>2022.10.8</w:t>
                  </w:r>
                </w:p>
              </w:tc>
            </w:tr>
          </w:tbl>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spacing w:line="320" w:lineRule="exact"/>
              <w:rPr>
                <w:rFonts w:hint="eastAsia" w:ascii="Times New Roman" w:hAnsi="Times New Roman" w:eastAsia="宋体" w:cs="Times New Roman"/>
                <w:lang w:val="en-US" w:eastAsia="zh-CN"/>
              </w:rPr>
            </w:pPr>
          </w:p>
          <w:p>
            <w:pPr>
              <w:pStyle w:val="16"/>
              <w:rPr>
                <w:rFonts w:hint="eastAsia"/>
                <w:lang w:val="en-US" w:eastAsia="zh-CN"/>
              </w:rPr>
            </w:pPr>
          </w:p>
          <w:p>
            <w:pPr>
              <w:spacing w:line="320" w:lineRule="exact"/>
              <w:rPr>
                <w:rFonts w:hint="eastAsia" w:eastAsia="宋体"/>
                <w:lang w:val="en-US" w:eastAsia="zh-CN"/>
              </w:rPr>
            </w:pPr>
          </w:p>
          <w:p>
            <w:pPr>
              <w:spacing w:line="320" w:lineRule="exact"/>
              <w:rPr>
                <w:rFonts w:hint="eastAsia" w:ascii="Times New Roman" w:hAnsi="Times New Roman" w:eastAsia="宋体" w:cs="Times New Roman"/>
                <w:lang w:val="en-US" w:eastAsia="zh-CN"/>
              </w:rPr>
            </w:pPr>
            <w:r>
              <w:rPr>
                <w:rFonts w:hint="eastAsia" w:eastAsia="宋体"/>
                <w:lang w:val="en-US" w:eastAsia="zh-CN"/>
              </w:rPr>
              <w:t>●</w:t>
            </w:r>
            <w:r>
              <w:rPr>
                <w:rFonts w:hint="eastAsia" w:ascii="Times New Roman" w:hAnsi="Times New Roman" w:eastAsia="宋体" w:cs="Times New Roman"/>
                <w:lang w:val="en-US" w:eastAsia="zh-CN"/>
              </w:rPr>
              <w:t>查管理方案落实情况：</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企业编制了环境/职业健康安全目标指标管理方案；</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——抽目标指标:固体废弃物统一处理率100%；</w:t>
            </w:r>
          </w:p>
          <w:p>
            <w:pPr>
              <w:numPr>
                <w:ilvl w:val="0"/>
                <w:numId w:val="0"/>
              </w:numPr>
              <w:ind w:leftChars="0"/>
              <w:rPr>
                <w:rFonts w:hint="eastAsia"/>
              </w:rPr>
            </w:pPr>
            <w:r>
              <w:rPr>
                <w:rFonts w:hint="eastAsia" w:ascii="Times New Roman" w:hAnsi="Times New Roman" w:eastAsia="宋体" w:cs="Times New Roman"/>
                <w:lang w:val="en-US" w:eastAsia="zh-CN"/>
              </w:rPr>
              <w:t>管理方案：</w:t>
            </w:r>
            <w:r>
              <w:rPr>
                <w:rFonts w:hint="eastAsia"/>
                <w:lang w:val="en-US" w:eastAsia="zh-CN"/>
              </w:rPr>
              <w:t>1.施工场所</w:t>
            </w:r>
            <w:r>
              <w:rPr>
                <w:rFonts w:hint="eastAsia"/>
              </w:rPr>
              <w:t>设置垃圾池堆放固体废弃物，可回收和不可回收的固体废弃物分池堆放，按分类标准加以划分。</w:t>
            </w:r>
          </w:p>
          <w:p>
            <w:pPr>
              <w:numPr>
                <w:ilvl w:val="0"/>
                <w:numId w:val="0"/>
              </w:numPr>
              <w:ind w:leftChars="0"/>
              <w:rPr>
                <w:rFonts w:hint="eastAsia"/>
              </w:rPr>
            </w:pPr>
            <w:r>
              <w:rPr>
                <w:rFonts w:hint="eastAsia"/>
                <w:lang w:val="en-US" w:eastAsia="zh-CN"/>
              </w:rPr>
              <w:t>2.</w:t>
            </w:r>
            <w:r>
              <w:rPr>
                <w:rFonts w:hint="eastAsia"/>
              </w:rPr>
              <w:t>委托有资质的单位对废弃物进行处理，有害固体废弃物要交持有“有害废弃物经营许可证” 的单位处理。</w:t>
            </w:r>
          </w:p>
          <w:p>
            <w:pPr>
              <w:spacing w:line="320" w:lineRule="exact"/>
              <w:rPr>
                <w:rFonts w:hint="eastAsia" w:ascii="Times New Roman" w:hAnsi="Times New Roman" w:eastAsia="宋体" w:cs="Times New Roman"/>
                <w:lang w:val="en-US" w:eastAsia="zh-CN"/>
              </w:rPr>
            </w:pPr>
            <w:r>
              <w:rPr>
                <w:rFonts w:hint="eastAsia"/>
                <w:lang w:val="en-US" w:eastAsia="zh-CN"/>
              </w:rPr>
              <w:t>3.</w:t>
            </w:r>
            <w:r>
              <w:rPr>
                <w:rFonts w:hint="eastAsia"/>
              </w:rPr>
              <w:t>施工过程中产生的固体废弃物要及时清运处理。</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责任部门：各部门，费用投入：</w:t>
            </w:r>
            <w:r>
              <w:rPr>
                <w:rFonts w:hint="eastAsia" w:cs="Times New Roman"/>
                <w:lang w:val="en-US" w:eastAsia="zh-CN"/>
              </w:rPr>
              <w:t>20</w:t>
            </w:r>
            <w:r>
              <w:rPr>
                <w:rFonts w:hint="eastAsia" w:ascii="Times New Roman" w:hAnsi="Times New Roman" w:eastAsia="宋体" w:cs="Times New Roman"/>
                <w:lang w:val="en-US" w:eastAsia="zh-CN"/>
              </w:rPr>
              <w:t>000元；</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查见《管理方案完成情况监控记录》，每季度对目标指标落实情况进行检查，完成了各项目标指标，检查人：</w:t>
            </w:r>
            <w:r>
              <w:rPr>
                <w:rFonts w:hint="eastAsia" w:ascii="Times New Roman" w:hAnsi="Times New Roman" w:eastAsia="宋体" w:cs="Times New Roman"/>
                <w:b w:val="0"/>
                <w:bCs/>
                <w:lang w:val="en-US" w:eastAsia="zh-CN"/>
              </w:rPr>
              <w:t>崔丽辉</w:t>
            </w:r>
            <w:r>
              <w:rPr>
                <w:rFonts w:hint="eastAsia" w:ascii="Times New Roman" w:hAnsi="Times New Roman" w:eastAsia="宋体" w:cs="Times New Roman"/>
                <w:lang w:val="en-US" w:eastAsia="zh-CN"/>
              </w:rPr>
              <w:t>。</w:t>
            </w:r>
          </w:p>
          <w:p>
            <w:pPr>
              <w:spacing w:line="320" w:lineRule="exact"/>
              <w:rPr>
                <w:rFonts w:hint="default" w:ascii="Times New Roman" w:hAnsi="Times New Roman" w:eastAsia="宋体" w:cs="Times New Roman"/>
                <w:lang w:val="en-US" w:eastAsia="zh-CN"/>
              </w:rPr>
            </w:pPr>
            <w:r>
              <w:rPr>
                <w:rFonts w:hint="eastAsia" w:cs="Times New Roman"/>
                <w:lang w:val="en-US" w:eastAsia="zh-CN"/>
              </w:rPr>
              <w:t>完成了阶段性目标。</w:t>
            </w:r>
          </w:p>
        </w:tc>
        <w:tc>
          <w:tcPr>
            <w:tcW w:w="874" w:type="dxa"/>
          </w:tcPr>
          <w:p>
            <w:pPr>
              <w:spacing w:line="320" w:lineRule="exact"/>
              <w:rPr>
                <w:rFonts w:hint="eastAsia" w:ascii="Times New Roman" w:hAnsi="Times New Roman" w:eastAsia="宋体" w:cs="Times New Roman"/>
                <w:lang w:val="en-US" w:eastAsia="zh-CN"/>
              </w:rPr>
            </w:pPr>
            <w:r>
              <w:rPr>
                <w:rFonts w:hint="eastAsia"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8" w:hRule="atLeast"/>
        </w:trPr>
        <w:tc>
          <w:tcPr>
            <w:tcW w:w="1445" w:type="dxa"/>
            <w:vAlign w:val="top"/>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环境因素、危险源识别</w:t>
            </w:r>
          </w:p>
        </w:tc>
        <w:tc>
          <w:tcPr>
            <w:tcW w:w="990" w:type="dxa"/>
            <w:vAlign w:val="top"/>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EO</w:t>
            </w:r>
          </w:p>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6.1.2</w:t>
            </w:r>
          </w:p>
        </w:tc>
        <w:tc>
          <w:tcPr>
            <w:tcW w:w="11400" w:type="dxa"/>
            <w:vAlign w:val="top"/>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rPr>
              <w:sym w:font="Wingdings 2" w:char="F098"/>
            </w:r>
            <w:r>
              <w:rPr>
                <w:rFonts w:hint="eastAsia" w:ascii="Times New Roman" w:hAnsi="Times New Roman" w:eastAsia="宋体" w:cs="Times New Roman"/>
                <w:lang w:eastAsia="zh-CN"/>
              </w:rPr>
              <w:t>编制</w:t>
            </w:r>
            <w:r>
              <w:rPr>
                <w:rFonts w:hint="eastAsia" w:ascii="Times New Roman" w:hAnsi="Times New Roman" w:eastAsia="宋体" w:cs="Times New Roman"/>
                <w:lang w:val="en-US" w:eastAsia="zh-CN"/>
              </w:rPr>
              <w:t>了《环境因素识别与评价控制程序》《危险源辨识、风险评价及控制措施的确定控制程序》，用于识别和控制与各过程相关的环境因素和危险源，办公室为归口部门，程序规定了环境因素和危险源识别的要求和方法，时机与频次（一般每年一次）</w:t>
            </w:r>
            <w:r>
              <w:rPr>
                <w:rFonts w:hint="eastAsia" w:ascii="Times New Roman" w:hAnsi="Times New Roman" w:eastAsia="宋体" w:cs="Times New Roman"/>
                <w:lang w:eastAsia="zh-CN"/>
              </w:rPr>
              <w:t>。</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rPr>
              <w:sym w:font="Wingdings 2" w:char="F098"/>
            </w:r>
            <w:r>
              <w:rPr>
                <w:rFonts w:hint="eastAsia" w:ascii="Times New Roman" w:hAnsi="Times New Roman" w:eastAsia="宋体" w:cs="Times New Roman"/>
                <w:lang w:eastAsia="zh-CN"/>
              </w:rPr>
              <w:t>提供了各部门《环境因素清单及识别、评价表》，财务部</w:t>
            </w:r>
            <w:r>
              <w:rPr>
                <w:rFonts w:hint="eastAsia" w:ascii="Times New Roman" w:hAnsi="Times New Roman" w:eastAsia="宋体" w:cs="Times New Roman"/>
                <w:lang w:val="en-US" w:eastAsia="zh-CN"/>
              </w:rPr>
              <w:t>识别的本部门环境因素包括：资源消耗、固体废弃物排放、火灾等；评价表对活动、过程中产生的环境因素的状态、时态、可能造成的污染进行了分类，并制定了对应的控制措施如制定程序控制，运行检查等。</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采用是否法评价出了重要环境因素，编制了《重要环境因素清单》，财务部重要环境因素为固体废弃物排放。</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rPr>
              <w:sym w:font="Wingdings 2" w:char="F098"/>
            </w:r>
            <w:r>
              <w:rPr>
                <w:rFonts w:hint="eastAsia" w:ascii="Times New Roman" w:hAnsi="Times New Roman" w:eastAsia="宋体" w:cs="Times New Roman"/>
                <w:lang w:val="en-US" w:eastAsia="zh-CN"/>
              </w:rPr>
              <w:t>提供了《危险源辨识评价表》，通过活动过程对危险源进行了识别，财务部识别的危险源包括：办公室日常办公过程中的触电、火灾、从楼梯上摔伤、电梯伤害、交通事故、传染病感染等的风险，针对识别出的危险源制定了控制措施，采用LEC定量评价法评估出重大危险源，编制了《不可接受风险清单》，财务部不可接受风险有火灾、触电。</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对识别出的重要环境因素和不可接受风险，均制定了相应的管理措施如废弃物管理办法、应急预案、培训、演练、设备操作规程、定期检查等。</w:t>
            </w:r>
          </w:p>
        </w:tc>
        <w:tc>
          <w:tcPr>
            <w:tcW w:w="874" w:type="dxa"/>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445" w:type="dxa"/>
            <w:vAlign w:val="top"/>
          </w:tcPr>
          <w:p>
            <w:pPr>
              <w:spacing w:line="320" w:lineRule="exact"/>
              <w:rPr>
                <w:rFonts w:hint="eastAsia" w:ascii="Times New Roman" w:hAnsi="Times New Roman" w:eastAsia="宋体" w:cs="Times New Roman"/>
              </w:rPr>
            </w:pPr>
            <w:r>
              <w:rPr>
                <w:rFonts w:hint="eastAsia" w:ascii="Times New Roman" w:hAnsi="Times New Roman" w:eastAsia="宋体" w:cs="Times New Roman"/>
                <w:lang w:val="en-US" w:eastAsia="zh-CN"/>
              </w:rPr>
              <w:t>运行控制</w:t>
            </w:r>
          </w:p>
        </w:tc>
        <w:tc>
          <w:tcPr>
            <w:tcW w:w="990" w:type="dxa"/>
            <w:vAlign w:val="top"/>
          </w:tcPr>
          <w:p>
            <w:pPr>
              <w:spacing w:line="320" w:lineRule="exact"/>
              <w:rPr>
                <w:rFonts w:hint="default" w:ascii="Times New Roman" w:hAnsi="Times New Roman" w:eastAsia="宋体" w:cs="Times New Roman"/>
                <w:lang w:val="en-US"/>
              </w:rPr>
            </w:pPr>
            <w:r>
              <w:rPr>
                <w:rFonts w:hint="eastAsia" w:ascii="Times New Roman" w:hAnsi="Times New Roman" w:eastAsia="宋体" w:cs="Times New Roman"/>
                <w:lang w:val="en-US" w:eastAsia="zh-CN"/>
              </w:rPr>
              <w:t>EO8.1</w:t>
            </w:r>
          </w:p>
        </w:tc>
        <w:tc>
          <w:tcPr>
            <w:tcW w:w="11400" w:type="dxa"/>
            <w:vAlign w:val="top"/>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●财务部需执行的控制的文件包括</w:t>
            </w:r>
            <w:r>
              <w:rPr>
                <w:rFonts w:hint="eastAsia" w:ascii="Times New Roman" w:hAnsi="Times New Roman" w:eastAsia="宋体" w:cs="Times New Roman"/>
                <w:lang w:val="en-US" w:eastAsia="zh-CN"/>
              </w:rPr>
              <w:t>：《职工健康与劳动保护管理办法》《消防</w:t>
            </w:r>
            <w:r>
              <w:rPr>
                <w:rFonts w:hint="eastAsia" w:cs="Times New Roman"/>
                <w:lang w:val="en-US" w:eastAsia="zh-CN"/>
              </w:rPr>
              <w:t>管理办法</w:t>
            </w:r>
            <w:r>
              <w:rPr>
                <w:rFonts w:hint="eastAsia" w:ascii="Times New Roman" w:hAnsi="Times New Roman" w:eastAsia="宋体" w:cs="Times New Roman"/>
                <w:lang w:val="en-US" w:eastAsia="zh-CN"/>
              </w:rPr>
              <w:t>》《节能降耗管理办法》《污染物排放管理办法》《环境运作控制程序》《职业健康安全运作控制程序》</w:t>
            </w:r>
            <w:r>
              <w:rPr>
                <w:rFonts w:hint="eastAsia" w:ascii="Times New Roman" w:hAnsi="Times New Roman" w:eastAsia="宋体" w:cs="Times New Roman"/>
                <w:lang w:eastAsia="zh-CN"/>
              </w:rPr>
              <w:t>等各项管理制度。</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●运行控制情况：</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提供了环境</w:t>
            </w:r>
            <w:r>
              <w:rPr>
                <w:rFonts w:hint="eastAsia" w:ascii="Times New Roman" w:hAnsi="Times New Roman" w:eastAsia="宋体" w:cs="Times New Roman"/>
                <w:lang w:val="en-US" w:eastAsia="zh-CN"/>
              </w:rPr>
              <w:t>/职业健康安全</w:t>
            </w:r>
            <w:r>
              <w:rPr>
                <w:rFonts w:hint="eastAsia" w:ascii="Times New Roman" w:hAnsi="Times New Roman" w:eastAsia="宋体" w:cs="Times New Roman"/>
                <w:lang w:eastAsia="zh-CN"/>
              </w:rPr>
              <w:t>管理体系运行检查表，检查内容包括：废水管理情况、废气粉尘管理情况、噪声管理情况、固废管理情况、用电情况、防护用品管理情况、安全防护设备管理情况、消防安全管理情况等；</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节约能源：</w:t>
            </w:r>
            <w:r>
              <w:rPr>
                <w:rFonts w:hint="eastAsia" w:ascii="Times New Roman" w:hAnsi="Times New Roman" w:eastAsia="宋体" w:cs="Times New Roman"/>
              </w:rPr>
              <w:t>办公过程</w:t>
            </w:r>
            <w:r>
              <w:rPr>
                <w:rFonts w:hint="eastAsia" w:ascii="Times New Roman" w:hAnsi="Times New Roman" w:eastAsia="宋体" w:cs="Times New Roman"/>
                <w:lang w:eastAsia="zh-CN"/>
              </w:rPr>
              <w:t>水、电资源的使用执行《节能降耗管理办法》，</w:t>
            </w:r>
            <w:r>
              <w:rPr>
                <w:rFonts w:hint="eastAsia" w:ascii="Times New Roman" w:hAnsi="Times New Roman" w:eastAsia="宋体" w:cs="Times New Roman"/>
              </w:rPr>
              <w:t>注意节约用电，做到人走灯灭，电脑长时间不用时关机，下班前要关闭电源</w:t>
            </w:r>
            <w:r>
              <w:rPr>
                <w:rFonts w:hint="eastAsia" w:ascii="Times New Roman" w:hAnsi="Times New Roman" w:eastAsia="宋体" w:cs="Times New Roman"/>
                <w:lang w:eastAsia="zh-CN"/>
              </w:rPr>
              <w:t>。</w:t>
            </w:r>
            <w:r>
              <w:rPr>
                <w:rFonts w:hint="eastAsia" w:ascii="Times New Roman" w:hAnsi="Times New Roman" w:eastAsia="宋体" w:cs="Times New Roman"/>
              </w:rPr>
              <w:t>日常办公时尽量减少纸张及办公用品的消耗</w:t>
            </w:r>
            <w:r>
              <w:rPr>
                <w:rFonts w:hint="eastAsia" w:ascii="Times New Roman" w:hAnsi="Times New Roman" w:eastAsia="宋体" w:cs="Times New Roman"/>
                <w:lang w:eastAsia="zh-CN"/>
              </w:rPr>
              <w:t>。</w:t>
            </w:r>
          </w:p>
          <w:p>
            <w:pPr>
              <w:spacing w:line="320" w:lineRule="exact"/>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固废处置：</w:t>
            </w:r>
            <w:r>
              <w:rPr>
                <w:rFonts w:hint="eastAsia" w:ascii="Times New Roman" w:hAnsi="Times New Roman" w:eastAsia="宋体" w:cs="Times New Roman"/>
              </w:rPr>
              <w:t>办公</w:t>
            </w:r>
            <w:r>
              <w:rPr>
                <w:rFonts w:hint="eastAsia" w:ascii="Times New Roman" w:hAnsi="Times New Roman" w:eastAsia="宋体" w:cs="Times New Roman"/>
                <w:lang w:eastAsia="zh-CN"/>
              </w:rPr>
              <w:t>区域</w:t>
            </w:r>
            <w:r>
              <w:rPr>
                <w:rFonts w:hint="eastAsia" w:ascii="Times New Roman" w:hAnsi="Times New Roman" w:eastAsia="宋体" w:cs="Times New Roman"/>
              </w:rPr>
              <w:t>产生的</w:t>
            </w:r>
            <w:r>
              <w:rPr>
                <w:rFonts w:hint="eastAsia" w:ascii="Times New Roman" w:hAnsi="Times New Roman" w:eastAsia="宋体" w:cs="Times New Roman"/>
                <w:lang w:eastAsia="zh-CN"/>
              </w:rPr>
              <w:t>一般</w:t>
            </w:r>
            <w:r>
              <w:rPr>
                <w:rFonts w:hint="eastAsia" w:ascii="Times New Roman" w:hAnsi="Times New Roman" w:eastAsia="宋体" w:cs="Times New Roman"/>
              </w:rPr>
              <w:t>固废</w:t>
            </w:r>
            <w:r>
              <w:rPr>
                <w:rFonts w:hint="eastAsia" w:ascii="Times New Roman" w:hAnsi="Times New Roman" w:eastAsia="宋体" w:cs="Times New Roman"/>
                <w:lang w:eastAsia="zh-CN"/>
              </w:rPr>
              <w:t>，执行《</w:t>
            </w:r>
            <w:r>
              <w:rPr>
                <w:rFonts w:hint="eastAsia" w:ascii="Times New Roman" w:hAnsi="Times New Roman" w:eastAsia="宋体" w:cs="Times New Roman"/>
                <w:lang w:val="en-US" w:eastAsia="zh-CN"/>
              </w:rPr>
              <w:t>污染物排放管理办法</w:t>
            </w:r>
            <w:r>
              <w:rPr>
                <w:rFonts w:hint="eastAsia" w:ascii="Times New Roman" w:hAnsi="Times New Roman" w:eastAsia="宋体" w:cs="Times New Roman"/>
                <w:lang w:eastAsia="zh-CN"/>
              </w:rPr>
              <w:t>》，</w:t>
            </w:r>
            <w:r>
              <w:rPr>
                <w:rFonts w:hint="eastAsia" w:ascii="Times New Roman" w:hAnsi="Times New Roman" w:eastAsia="宋体" w:cs="Times New Roman"/>
              </w:rPr>
              <w:t>按要求放到指定地点，查看无混放现象；</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rPr>
              <w:t>办公用品按要求由</w:t>
            </w:r>
            <w:r>
              <w:rPr>
                <w:rFonts w:hint="eastAsia" w:ascii="Times New Roman" w:hAnsi="Times New Roman" w:eastAsia="宋体" w:cs="Times New Roman"/>
                <w:lang w:eastAsia="zh-CN"/>
              </w:rPr>
              <w:t>办公室</w:t>
            </w:r>
            <w:r>
              <w:rPr>
                <w:rFonts w:hint="eastAsia" w:ascii="Times New Roman" w:hAnsi="Times New Roman" w:eastAsia="宋体" w:cs="Times New Roman"/>
              </w:rPr>
              <w:t>负责发放，作好记录</w:t>
            </w:r>
            <w:r>
              <w:rPr>
                <w:rFonts w:hint="eastAsia" w:ascii="Times New Roman" w:hAnsi="Times New Roman" w:eastAsia="宋体" w:cs="Times New Roman"/>
                <w:lang w:eastAsia="zh-CN"/>
              </w:rPr>
              <w:t>，废弃的防疫物资设置了专用垃圾桶进行统一丢弃处理。</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废弃物由办公室统一处理。办公室负责统一发放劳保用品。</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rPr>
              <w:t>3.工作时间平均每天不超过8小时，公司为员工</w:t>
            </w:r>
            <w:r>
              <w:rPr>
                <w:rFonts w:hint="eastAsia" w:ascii="Times New Roman" w:hAnsi="Times New Roman" w:eastAsia="宋体" w:cs="Times New Roman"/>
                <w:lang w:eastAsia="zh-CN"/>
              </w:rPr>
              <w:t>缴纳了保险，提供了完税证明。</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.查看</w:t>
            </w:r>
            <w:r>
              <w:rPr>
                <w:rFonts w:hint="eastAsia" w:ascii="Times New Roman" w:hAnsi="Times New Roman" w:eastAsia="宋体" w:cs="Times New Roman"/>
                <w:lang w:eastAsia="zh-CN"/>
              </w:rPr>
              <w:t>办公区电器</w:t>
            </w:r>
            <w:r>
              <w:rPr>
                <w:rFonts w:hint="eastAsia" w:ascii="Times New Roman" w:hAnsi="Times New Roman" w:eastAsia="宋体" w:cs="Times New Roman"/>
              </w:rPr>
              <w:t>设备、电器状态良好，废弃物无混放现象，无火灾、触电隐患</w:t>
            </w:r>
            <w:r>
              <w:rPr>
                <w:rFonts w:hint="eastAsia" w:cs="Times New Roman"/>
                <w:lang w:eastAsia="zh-CN"/>
              </w:rPr>
              <w:t>。</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5</w:t>
            </w:r>
            <w:r>
              <w:rPr>
                <w:rFonts w:hint="eastAsia" w:ascii="Times New Roman" w:hAnsi="Times New Roman" w:eastAsia="宋体" w:cs="Times New Roman"/>
              </w:rPr>
              <w:t>.办公楼内疏散通道有应急灯、疏散指示标志</w:t>
            </w:r>
            <w:r>
              <w:rPr>
                <w:rFonts w:hint="eastAsia" w:ascii="Times New Roman" w:hAnsi="Times New Roman" w:eastAsia="宋体" w:cs="Times New Roman"/>
                <w:lang w:eastAsia="zh-CN"/>
              </w:rPr>
              <w:t>、监控</w:t>
            </w:r>
            <w:r>
              <w:rPr>
                <w:rFonts w:hint="eastAsia" w:ascii="Times New Roman" w:hAnsi="Times New Roman" w:eastAsia="宋体" w:cs="Times New Roman"/>
              </w:rPr>
              <w:t>等设施</w:t>
            </w:r>
            <w:r>
              <w:rPr>
                <w:rFonts w:hint="eastAsia" w:ascii="Times New Roman" w:hAnsi="Times New Roman" w:eastAsia="宋体" w:cs="Times New Roman"/>
                <w:lang w:eastAsia="zh-CN"/>
              </w:rPr>
              <w:t>。</w:t>
            </w:r>
            <w:r>
              <w:rPr>
                <w:rFonts w:hint="eastAsia" w:cs="Times New Roman"/>
                <w:lang w:eastAsia="zh-CN"/>
              </w:rPr>
              <w:t>办公区有消防报警装置、喷淋</w:t>
            </w:r>
            <w:r>
              <w:rPr>
                <w:rFonts w:hint="eastAsia" w:ascii="Times New Roman" w:hAnsi="Times New Roman" w:eastAsia="宋体" w:cs="Times New Roman"/>
                <w:lang w:eastAsia="zh-CN"/>
              </w:rPr>
              <w:t>等消防设施</w:t>
            </w:r>
            <w:r>
              <w:rPr>
                <w:rFonts w:hint="eastAsia" w:cs="Times New Roman"/>
                <w:lang w:eastAsia="zh-CN"/>
              </w:rPr>
              <w:t>。</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6提供了《安全</w:t>
            </w:r>
            <w:r>
              <w:rPr>
                <w:rFonts w:hint="eastAsia" w:cs="Times New Roman"/>
                <w:lang w:val="en-US" w:eastAsia="zh-CN"/>
              </w:rPr>
              <w:t>、</w:t>
            </w:r>
            <w:r>
              <w:rPr>
                <w:rFonts w:hint="eastAsia" w:ascii="Times New Roman" w:hAnsi="Times New Roman" w:eastAsia="宋体" w:cs="Times New Roman"/>
                <w:lang w:val="en-US" w:eastAsia="zh-CN"/>
              </w:rPr>
              <w:t>环境费用统计</w:t>
            </w:r>
            <w:r>
              <w:rPr>
                <w:rFonts w:hint="eastAsia" w:cs="Times New Roman"/>
                <w:lang w:val="en-US" w:eastAsia="zh-CN"/>
              </w:rPr>
              <w:t>表</w:t>
            </w:r>
            <w:r>
              <w:rPr>
                <w:rFonts w:hint="eastAsia" w:ascii="Times New Roman" w:hAnsi="Times New Roman" w:eastAsia="宋体" w:cs="Times New Roman"/>
                <w:lang w:val="en-US" w:eastAsia="zh-CN"/>
              </w:rPr>
              <w:t>》</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劳保用品</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2000元</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工程部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田娜</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安全培训费</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500元</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工程部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田娜</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购买消防设备的费用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500元</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工程部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田娜</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防疫物资</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2000元</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各部门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田娜</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设备维护保养费用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1000元</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工程部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田娜</w:t>
            </w:r>
          </w:p>
          <w:p>
            <w:pPr>
              <w:spacing w:line="320" w:lineRule="exact"/>
              <w:rPr>
                <w:rFonts w:hint="eastAsia" w:ascii="Times New Roman" w:hAnsi="Times New Roman" w:eastAsia="宋体" w:cs="Times New Roman"/>
              </w:rPr>
            </w:pPr>
            <w:r>
              <w:rPr>
                <w:rFonts w:hint="eastAsia" w:ascii="Times New Roman" w:hAnsi="Times New Roman" w:eastAsia="宋体" w:cs="Times New Roman"/>
                <w:lang w:val="en-US" w:eastAsia="zh-CN"/>
              </w:rPr>
              <w:t>7.</w:t>
            </w:r>
            <w:r>
              <w:rPr>
                <w:rFonts w:hint="eastAsia" w:ascii="Times New Roman" w:hAnsi="Times New Roman" w:eastAsia="宋体" w:cs="Times New Roman"/>
              </w:rPr>
              <w:t>环境方面：</w:t>
            </w:r>
            <w:r>
              <w:rPr>
                <w:rFonts w:hint="eastAsia" w:ascii="Times New Roman" w:hAnsi="Times New Roman" w:eastAsia="宋体" w:cs="Times New Roman"/>
                <w:lang w:eastAsia="zh-CN"/>
              </w:rPr>
              <w:t>办公区产生的</w:t>
            </w:r>
            <w:r>
              <w:rPr>
                <w:rFonts w:hint="eastAsia" w:ascii="Times New Roman" w:hAnsi="Times New Roman" w:eastAsia="宋体" w:cs="Times New Roman"/>
              </w:rPr>
              <w:t>污水</w:t>
            </w:r>
            <w:r>
              <w:rPr>
                <w:rFonts w:hint="eastAsia" w:ascii="Times New Roman" w:hAnsi="Times New Roman" w:eastAsia="宋体" w:cs="Times New Roman"/>
                <w:lang w:eastAsia="zh-CN"/>
              </w:rPr>
              <w:t>主要为</w:t>
            </w:r>
            <w:r>
              <w:rPr>
                <w:rFonts w:hint="eastAsia" w:ascii="Times New Roman" w:hAnsi="Times New Roman" w:eastAsia="宋体" w:cs="Times New Roman"/>
              </w:rPr>
              <w:t>日常清洁，污水无外排情况。</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气体排放：主要是日常打印和复印产生，量较小，直接排空处理。</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噪声：办公活动无重大噪声。</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固废：</w:t>
            </w:r>
            <w:r>
              <w:rPr>
                <w:rFonts w:hint="eastAsia" w:ascii="Times New Roman" w:hAnsi="Times New Roman" w:eastAsia="宋体" w:cs="Times New Roman"/>
                <w:lang w:eastAsia="zh-CN"/>
              </w:rPr>
              <w:t>固废分类定期处置</w:t>
            </w:r>
            <w:r>
              <w:rPr>
                <w:rFonts w:hint="eastAsia" w:ascii="Times New Roman" w:hAnsi="Times New Roman" w:eastAsia="宋体" w:cs="Times New Roman"/>
              </w:rPr>
              <w:t>，公司未发生</w:t>
            </w:r>
            <w:r>
              <w:rPr>
                <w:rFonts w:hint="eastAsia" w:ascii="Times New Roman" w:hAnsi="Times New Roman" w:eastAsia="宋体" w:cs="Times New Roman"/>
                <w:lang w:eastAsia="zh-CN"/>
              </w:rPr>
              <w:t>垃圾</w:t>
            </w:r>
            <w:r>
              <w:rPr>
                <w:rFonts w:hint="eastAsia" w:ascii="Times New Roman" w:hAnsi="Times New Roman" w:eastAsia="宋体" w:cs="Times New Roman"/>
              </w:rPr>
              <w:t>乱扔现象。</w:t>
            </w:r>
          </w:p>
          <w:p>
            <w:pPr>
              <w:spacing w:line="320" w:lineRule="exact"/>
              <w:rPr>
                <w:rFonts w:hint="eastAsia" w:ascii="Times New Roman" w:hAnsi="Times New Roman" w:eastAsia="宋体" w:cs="Times New Roman"/>
              </w:rPr>
            </w:pPr>
            <w:r>
              <w:rPr>
                <w:rFonts w:hint="eastAsia" w:ascii="Times New Roman" w:hAnsi="Times New Roman" w:eastAsia="宋体" w:cs="Times New Roman"/>
                <w:lang w:val="en-US" w:eastAsia="zh-CN"/>
              </w:rPr>
              <w:t>8</w:t>
            </w:r>
            <w:r>
              <w:rPr>
                <w:rFonts w:hint="eastAsia" w:ascii="Times New Roman" w:hAnsi="Times New Roman" w:eastAsia="宋体" w:cs="Times New Roman"/>
              </w:rPr>
              <w:t>安全方面：</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rPr>
              <w:t>触电</w:t>
            </w:r>
            <w:r>
              <w:rPr>
                <w:rFonts w:hint="eastAsia" w:ascii="Times New Roman" w:hAnsi="Times New Roman" w:eastAsia="宋体" w:cs="Times New Roman"/>
                <w:lang w:eastAsia="zh-CN"/>
              </w:rPr>
              <w:t>、</w:t>
            </w:r>
            <w:r>
              <w:rPr>
                <w:rFonts w:hint="eastAsia" w:ascii="Times New Roman" w:hAnsi="Times New Roman" w:eastAsia="宋体" w:cs="Times New Roman"/>
              </w:rPr>
              <w:t>火灾：</w:t>
            </w:r>
            <w:r>
              <w:rPr>
                <w:rFonts w:hint="eastAsia" w:ascii="Times New Roman" w:hAnsi="Times New Roman" w:eastAsia="宋体" w:cs="Times New Roman"/>
                <w:lang w:eastAsia="zh-CN"/>
              </w:rPr>
              <w:t>办公室</w:t>
            </w:r>
            <w:r>
              <w:rPr>
                <w:rFonts w:hint="eastAsia" w:ascii="Times New Roman" w:hAnsi="Times New Roman" w:eastAsia="宋体" w:cs="Times New Roman"/>
              </w:rPr>
              <w:t>定期</w:t>
            </w:r>
            <w:r>
              <w:rPr>
                <w:rFonts w:hint="eastAsia" w:ascii="Times New Roman" w:hAnsi="Times New Roman" w:eastAsia="宋体" w:cs="Times New Roman"/>
                <w:lang w:eastAsia="zh-CN"/>
              </w:rPr>
              <w:t>检查</w:t>
            </w:r>
            <w:r>
              <w:rPr>
                <w:rFonts w:hint="eastAsia" w:ascii="Times New Roman" w:hAnsi="Times New Roman" w:eastAsia="宋体" w:cs="Times New Roman"/>
              </w:rPr>
              <w:t>用电办公设备和线路，发现故障及时修复，正确使用设备，防止</w:t>
            </w:r>
            <w:r>
              <w:rPr>
                <w:rFonts w:hint="eastAsia" w:ascii="Times New Roman" w:hAnsi="Times New Roman" w:eastAsia="宋体" w:cs="Times New Roman"/>
                <w:lang w:eastAsia="zh-CN"/>
              </w:rPr>
              <w:t>触电、</w:t>
            </w:r>
            <w:r>
              <w:rPr>
                <w:rFonts w:hint="eastAsia" w:ascii="Times New Roman" w:hAnsi="Times New Roman" w:eastAsia="宋体" w:cs="Times New Roman"/>
              </w:rPr>
              <w:t>火灾发生</w:t>
            </w:r>
            <w:r>
              <w:rPr>
                <w:rFonts w:hint="eastAsia" w:ascii="Times New Roman" w:hAnsi="Times New Roman" w:eastAsia="宋体" w:cs="Times New Roman"/>
                <w:lang w:eastAsia="zh-CN"/>
              </w:rPr>
              <w:t>；</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交通事故：对员工进行交通安全的培训，上下班途中遵守交通规则，不违章，防止交通事故的发生。</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疫情防护：园区</w:t>
            </w:r>
            <w:r>
              <w:rPr>
                <w:rFonts w:hint="eastAsia" w:cs="Times New Roman"/>
                <w:lang w:eastAsia="zh-CN"/>
              </w:rPr>
              <w:t>保安</w:t>
            </w:r>
            <w:r>
              <w:rPr>
                <w:rFonts w:hint="eastAsia" w:ascii="Times New Roman" w:hAnsi="Times New Roman" w:eastAsia="宋体" w:cs="Times New Roman"/>
                <w:lang w:eastAsia="zh-CN"/>
              </w:rPr>
              <w:t>负责所有进出大楼人员扫码登记工作，</w:t>
            </w:r>
            <w:r>
              <w:rPr>
                <w:rFonts w:hint="eastAsia" w:cs="Times New Roman"/>
                <w:lang w:eastAsia="zh-CN"/>
              </w:rPr>
              <w:t>前台人员负责办公室来客登记工作，进入办公区人员需扫码测温，并进行抗原检测后方可进入。</w:t>
            </w:r>
          </w:p>
          <w:p>
            <w:pPr>
              <w:spacing w:line="320" w:lineRule="exact"/>
              <w:rPr>
                <w:rFonts w:hint="eastAsia" w:ascii="Times New Roman" w:hAnsi="Times New Roman" w:eastAsia="宋体" w:cs="Times New Roman"/>
              </w:rPr>
            </w:pPr>
            <w:r>
              <w:rPr>
                <w:rFonts w:hint="eastAsia" w:ascii="Times New Roman" w:hAnsi="Times New Roman" w:eastAsia="宋体" w:cs="Times New Roman"/>
              </w:rPr>
              <w:t>办公区域的环境、职业健康安全的控制基本满足要求。</w:t>
            </w:r>
          </w:p>
        </w:tc>
        <w:tc>
          <w:tcPr>
            <w:tcW w:w="874" w:type="dxa"/>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45" w:type="dxa"/>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应急准备和响应</w:t>
            </w:r>
          </w:p>
        </w:tc>
        <w:tc>
          <w:tcPr>
            <w:tcW w:w="990" w:type="dxa"/>
          </w:tcPr>
          <w:p>
            <w:pPr>
              <w:spacing w:line="320" w:lineRule="exact"/>
              <w:rPr>
                <w:rFonts w:hint="default" w:ascii="Times New Roman" w:hAnsi="Times New Roman" w:eastAsia="宋体" w:cs="Times New Roman"/>
                <w:lang w:val="en-US"/>
              </w:rPr>
            </w:pPr>
            <w:r>
              <w:rPr>
                <w:rFonts w:hint="eastAsia" w:ascii="Times New Roman" w:hAnsi="Times New Roman" w:eastAsia="宋体" w:cs="Times New Roman"/>
                <w:lang w:val="en-US" w:eastAsia="zh-CN"/>
              </w:rPr>
              <w:t>EO8.2</w:t>
            </w:r>
          </w:p>
        </w:tc>
        <w:tc>
          <w:tcPr>
            <w:tcW w:w="11400" w:type="dxa"/>
          </w:tcPr>
          <w:p>
            <w:pPr>
              <w:spacing w:line="320" w:lineRule="exact"/>
              <w:rPr>
                <w:rFonts w:hint="eastAsia"/>
                <w:lang w:eastAsia="zh-CN"/>
              </w:rPr>
            </w:pPr>
            <w:r>
              <w:rPr>
                <w:rFonts w:hint="eastAsia"/>
                <w:lang w:eastAsia="zh-CN"/>
              </w:rPr>
              <w:t>执行公司《应急准备和响应控制程序》。</w:t>
            </w:r>
          </w:p>
          <w:p>
            <w:pPr>
              <w:spacing w:line="320" w:lineRule="exact"/>
              <w:rPr>
                <w:rFonts w:hint="eastAsia"/>
                <w:lang w:eastAsia="zh-CN"/>
              </w:rPr>
            </w:pPr>
            <w:r>
              <w:rPr>
                <w:rFonts w:hint="eastAsia"/>
                <w:lang w:eastAsia="zh-CN"/>
              </w:rPr>
              <w:t>财务部2022年</w:t>
            </w:r>
            <w:r>
              <w:rPr>
                <w:rFonts w:hint="eastAsia"/>
                <w:lang w:val="en-US" w:eastAsia="zh-CN"/>
              </w:rPr>
              <w:t>3</w:t>
            </w:r>
            <w:r>
              <w:rPr>
                <w:rFonts w:hint="eastAsia"/>
                <w:lang w:eastAsia="zh-CN"/>
              </w:rPr>
              <w:t>月2</w:t>
            </w:r>
            <w:r>
              <w:rPr>
                <w:rFonts w:hint="eastAsia"/>
                <w:lang w:val="en-US" w:eastAsia="zh-CN"/>
              </w:rPr>
              <w:t>4</w:t>
            </w:r>
            <w:r>
              <w:rPr>
                <w:rFonts w:hint="eastAsia"/>
                <w:lang w:eastAsia="zh-CN"/>
              </w:rPr>
              <w:t>日参加了公司组织的触电事故应急；</w:t>
            </w:r>
          </w:p>
          <w:p>
            <w:pPr>
              <w:spacing w:line="320" w:lineRule="exact"/>
              <w:rPr>
                <w:rFonts w:hint="eastAsia"/>
                <w:lang w:eastAsia="zh-CN"/>
              </w:rPr>
            </w:pPr>
            <w:r>
              <w:rPr>
                <w:rFonts w:hint="eastAsia"/>
                <w:lang w:eastAsia="zh-CN"/>
              </w:rPr>
              <w:t>2022年</w:t>
            </w:r>
            <w:r>
              <w:rPr>
                <w:rFonts w:hint="eastAsia"/>
                <w:lang w:val="en-US" w:eastAsia="zh-CN"/>
              </w:rPr>
              <w:t>6月16</w:t>
            </w:r>
            <w:r>
              <w:rPr>
                <w:rFonts w:hint="eastAsia"/>
                <w:lang w:eastAsia="zh-CN"/>
              </w:rPr>
              <w:t>日参加了公司组织的火灾安全事故应急演练；</w:t>
            </w:r>
          </w:p>
          <w:p>
            <w:pPr>
              <w:pStyle w:val="16"/>
              <w:rPr>
                <w:rFonts w:hint="default"/>
                <w:lang w:val="en-US" w:eastAsia="zh-CN"/>
              </w:rPr>
            </w:pPr>
            <w:r>
              <w:rPr>
                <w:rFonts w:hint="eastAsia"/>
                <w:lang w:val="en-US" w:eastAsia="zh-CN"/>
              </w:rPr>
              <w:t>具体演练记录见行政部。</w:t>
            </w:r>
          </w:p>
        </w:tc>
        <w:tc>
          <w:tcPr>
            <w:tcW w:w="874" w:type="dxa"/>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bl>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tbl>
      <w:tblPr>
        <w:tblStyle w:val="1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920"/>
        <w:gridCol w:w="11693"/>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36" w:type="pct"/>
            <w:vMerge w:val="restart"/>
            <w:noWrap w:val="0"/>
            <w:vAlign w:val="center"/>
          </w:tcPr>
          <w:p>
            <w:pPr>
              <w:spacing w:before="120" w:line="320" w:lineRule="exact"/>
              <w:rPr>
                <w:rFonts w:ascii="Times New Roman" w:hAnsi="Times New Roman"/>
              </w:rPr>
            </w:pPr>
            <w:r>
              <w:rPr>
                <w:rFonts w:ascii="Times New Roman" w:hAnsi="Times New Roman"/>
              </w:rPr>
              <w:t>过程与活动、抽样计划</w:t>
            </w:r>
          </w:p>
        </w:tc>
        <w:tc>
          <w:tcPr>
            <w:tcW w:w="309" w:type="pct"/>
            <w:vMerge w:val="restart"/>
            <w:noWrap w:val="0"/>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3931" w:type="pct"/>
            <w:noWrap w:val="0"/>
            <w:vAlign w:val="center"/>
          </w:tcPr>
          <w:p>
            <w:pPr>
              <w:spacing w:line="320" w:lineRule="exact"/>
              <w:rPr>
                <w:rFonts w:ascii="Times New Roman" w:hAnsi="Times New Roman"/>
              </w:rPr>
            </w:pPr>
            <w:r>
              <w:rPr>
                <w:rFonts w:ascii="Times New Roman" w:hAnsi="Times New Roman"/>
              </w:rPr>
              <w:t xml:space="preserve">受审核部门：工程部 </w:t>
            </w:r>
            <w:r>
              <w:rPr>
                <w:rFonts w:hint="eastAsia"/>
                <w:lang w:eastAsia="zh-CN"/>
              </w:rPr>
              <w:t>（</w:t>
            </w:r>
            <w:r>
              <w:rPr>
                <w:rFonts w:hint="eastAsia" w:ascii="宋体" w:hAnsi="宋体"/>
                <w:b/>
                <w:bCs/>
                <w:sz w:val="21"/>
                <w:szCs w:val="21"/>
                <w:lang w:val="en-US" w:eastAsia="zh-CN"/>
              </w:rPr>
              <w:t>维修、技术咨询）</w:t>
            </w:r>
            <w:r>
              <w:rPr>
                <w:rFonts w:ascii="Times New Roman" w:hAnsi="Times New Roman"/>
              </w:rPr>
              <w:t xml:space="preserve">       </w:t>
            </w:r>
            <w:r>
              <w:rPr>
                <w:rFonts w:hint="eastAsia"/>
                <w:lang w:val="en-US" w:eastAsia="zh-CN"/>
              </w:rPr>
              <w:t xml:space="preserve">   </w:t>
            </w:r>
            <w:r>
              <w:rPr>
                <w:rFonts w:hint="eastAsia"/>
                <w:color w:val="FF0000"/>
                <w:lang w:val="en-US" w:eastAsia="zh-CN"/>
              </w:rPr>
              <w:t xml:space="preserve"> </w:t>
            </w:r>
            <w:r>
              <w:rPr>
                <w:rFonts w:ascii="Times New Roman" w:hAnsi="Times New Roman"/>
                <w:color w:val="FF0000"/>
              </w:rPr>
              <w:t>主管领导：</w:t>
            </w:r>
            <w:r>
              <w:rPr>
                <w:rFonts w:hint="eastAsia"/>
                <w:color w:val="FF0000"/>
                <w:lang w:val="en-US" w:eastAsia="zh-CN"/>
              </w:rPr>
              <w:t>王莉</w:t>
            </w:r>
            <w:r>
              <w:rPr>
                <w:rFonts w:hint="eastAsia" w:ascii="Times New Roman" w:hAnsi="Times New Roman"/>
                <w:color w:val="FF0000"/>
              </w:rPr>
              <w:t xml:space="preserve">   </w:t>
            </w:r>
            <w:r>
              <w:rPr>
                <w:rFonts w:ascii="Times New Roman" w:hAnsi="Times New Roman"/>
                <w:color w:val="FF0000"/>
              </w:rPr>
              <w:t xml:space="preserve">   </w:t>
            </w:r>
            <w:r>
              <w:rPr>
                <w:rFonts w:hint="eastAsia" w:ascii="Times New Roman" w:hAnsi="Times New Roman"/>
                <w:color w:val="FF0000"/>
                <w:lang w:val="en-US" w:eastAsia="zh-CN"/>
              </w:rPr>
              <w:t xml:space="preserve">         </w:t>
            </w:r>
            <w:r>
              <w:rPr>
                <w:rFonts w:hint="eastAsia" w:ascii="Times New Roman" w:hAnsi="Times New Roman"/>
                <w:color w:val="FF0000"/>
              </w:rPr>
              <w:t>陪同人员：</w:t>
            </w:r>
            <w:r>
              <w:rPr>
                <w:rFonts w:hint="eastAsia"/>
                <w:color w:val="FF0000"/>
                <w:lang w:val="en-US" w:eastAsia="zh-CN"/>
              </w:rPr>
              <w:t>田娜</w:t>
            </w:r>
            <w:r>
              <w:rPr>
                <w:rFonts w:ascii="Times New Roman" w:hAnsi="Times New Roman"/>
                <w:color w:val="FF0000"/>
              </w:rPr>
              <w:t xml:space="preserve">  </w:t>
            </w:r>
          </w:p>
        </w:tc>
        <w:tc>
          <w:tcPr>
            <w:tcW w:w="322" w:type="pct"/>
            <w:vMerge w:val="restart"/>
            <w:noWrap w:val="0"/>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36" w:type="pct"/>
            <w:vMerge w:val="continue"/>
            <w:noWrap w:val="0"/>
            <w:vAlign w:val="center"/>
          </w:tcPr>
          <w:p>
            <w:pPr>
              <w:spacing w:line="320" w:lineRule="exact"/>
              <w:rPr>
                <w:rFonts w:ascii="Times New Roman" w:hAnsi="Times New Roman"/>
              </w:rPr>
            </w:pPr>
          </w:p>
        </w:tc>
        <w:tc>
          <w:tcPr>
            <w:tcW w:w="309" w:type="pct"/>
            <w:vMerge w:val="continue"/>
            <w:noWrap w:val="0"/>
            <w:vAlign w:val="center"/>
          </w:tcPr>
          <w:p>
            <w:pPr>
              <w:spacing w:line="320" w:lineRule="exact"/>
              <w:rPr>
                <w:rFonts w:ascii="Times New Roman" w:hAnsi="Times New Roman"/>
              </w:rPr>
            </w:pPr>
          </w:p>
        </w:tc>
        <w:tc>
          <w:tcPr>
            <w:tcW w:w="3931" w:type="pct"/>
            <w:noWrap w:val="0"/>
            <w:vAlign w:val="center"/>
          </w:tcPr>
          <w:p>
            <w:pPr>
              <w:spacing w:before="120" w:line="320" w:lineRule="exact"/>
              <w:rPr>
                <w:rFonts w:hint="default" w:ascii="Times New Roman" w:hAnsi="Times New Roman" w:eastAsia="宋体"/>
                <w:lang w:val="en-US" w:eastAsia="zh-CN"/>
              </w:rPr>
            </w:pPr>
            <w:r>
              <w:rPr>
                <w:rFonts w:ascii="Times New Roman" w:hAnsi="Times New Roman"/>
              </w:rPr>
              <w:t>审核员：</w:t>
            </w:r>
            <w:r>
              <w:rPr>
                <w:rFonts w:hint="eastAsia" w:cs="Times New Roman"/>
                <w:lang w:val="en-US" w:eastAsia="zh-CN"/>
              </w:rPr>
              <w:t>吉洁（</w:t>
            </w:r>
            <w:r>
              <w:rPr>
                <w:rFonts w:hint="eastAsia" w:ascii="楷体" w:hAnsi="楷体" w:eastAsia="楷体" w:cs="楷体"/>
                <w:b/>
                <w:bCs/>
                <w:color w:val="0000FF"/>
                <w:sz w:val="21"/>
                <w:szCs w:val="21"/>
                <w:lang w:val="en-US" w:eastAsia="zh-CN"/>
              </w:rPr>
              <w:t>微信音频、视频、文件传输</w:t>
            </w:r>
            <w:r>
              <w:rPr>
                <w:rFonts w:hint="eastAsia" w:cs="Times New Roman"/>
                <w:lang w:val="en-US" w:eastAsia="zh-CN"/>
              </w:rPr>
              <w:t>）</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审核时间：2</w:t>
            </w:r>
            <w:r>
              <w:rPr>
                <w:rFonts w:hint="eastAsia" w:ascii="Times New Roman" w:hAnsi="Times New Roman"/>
                <w:lang w:val="en-US" w:eastAsia="zh-CN"/>
              </w:rPr>
              <w:t>022年12月</w:t>
            </w:r>
            <w:r>
              <w:rPr>
                <w:rFonts w:hint="eastAsia"/>
                <w:lang w:val="en-US" w:eastAsia="zh-CN"/>
              </w:rPr>
              <w:t>11-13</w:t>
            </w:r>
            <w:r>
              <w:rPr>
                <w:rFonts w:hint="eastAsia" w:ascii="Times New Roman" w:hAnsi="Times New Roman"/>
                <w:lang w:val="en-US" w:eastAsia="zh-CN"/>
              </w:rPr>
              <w:t>日</w:t>
            </w:r>
          </w:p>
        </w:tc>
        <w:tc>
          <w:tcPr>
            <w:tcW w:w="322"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36" w:type="pct"/>
            <w:vMerge w:val="continue"/>
            <w:noWrap w:val="0"/>
            <w:vAlign w:val="center"/>
          </w:tcPr>
          <w:p>
            <w:pPr>
              <w:spacing w:line="320" w:lineRule="exact"/>
              <w:rPr>
                <w:rFonts w:ascii="Times New Roman" w:hAnsi="Times New Roman"/>
              </w:rPr>
            </w:pPr>
          </w:p>
        </w:tc>
        <w:tc>
          <w:tcPr>
            <w:tcW w:w="309" w:type="pct"/>
            <w:vMerge w:val="continue"/>
            <w:noWrap w:val="0"/>
            <w:vAlign w:val="center"/>
          </w:tcPr>
          <w:p>
            <w:pPr>
              <w:spacing w:line="320" w:lineRule="exact"/>
              <w:rPr>
                <w:rFonts w:ascii="Times New Roman" w:hAnsi="Times New Roman"/>
              </w:rPr>
            </w:pPr>
          </w:p>
        </w:tc>
        <w:tc>
          <w:tcPr>
            <w:tcW w:w="3931" w:type="pct"/>
            <w:noWrap w:val="0"/>
            <w:vAlign w:val="center"/>
          </w:tcPr>
          <w:p>
            <w:pPr>
              <w:spacing w:line="300" w:lineRule="exact"/>
              <w:rPr>
                <w:rFonts w:hint="default"/>
                <w:sz w:val="21"/>
                <w:szCs w:val="21"/>
                <w:highlight w:val="none"/>
                <w:lang w:val="en-US" w:eastAsia="zh-CN"/>
              </w:rPr>
            </w:pPr>
            <w:r>
              <w:rPr>
                <w:rFonts w:ascii="Times New Roman" w:hAnsi="Times New Roman"/>
              </w:rPr>
              <w:t>审核条款：</w:t>
            </w:r>
            <w:r>
              <w:rPr>
                <w:rFonts w:hint="eastAsia"/>
                <w:sz w:val="21"/>
                <w:szCs w:val="21"/>
                <w:highlight w:val="none"/>
                <w:lang w:val="en-US" w:eastAsia="zh-CN"/>
              </w:rPr>
              <w:t>Q7.1.3/7.1.4/7.1.5/8.1/8.3/8.5.1/8.6</w:t>
            </w:r>
          </w:p>
          <w:p>
            <w:pPr>
              <w:spacing w:line="320" w:lineRule="exact"/>
              <w:ind w:firstLine="1050" w:firstLineChars="500"/>
              <w:rPr>
                <w:rFonts w:ascii="Times New Roman" w:hAnsi="Times New Roman"/>
              </w:rPr>
            </w:pPr>
            <w:r>
              <w:rPr>
                <w:rFonts w:hint="eastAsia"/>
                <w:sz w:val="21"/>
                <w:szCs w:val="21"/>
                <w:highlight w:val="none"/>
                <w:lang w:val="en-US" w:eastAsia="zh-CN"/>
              </w:rPr>
              <w:t>EO6.1.2/8.1</w:t>
            </w:r>
          </w:p>
        </w:tc>
        <w:tc>
          <w:tcPr>
            <w:tcW w:w="322"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436" w:type="pct"/>
            <w:noWrap w:val="0"/>
            <w:vAlign w:val="center"/>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环境因素、危险源辨识</w:t>
            </w:r>
          </w:p>
        </w:tc>
        <w:tc>
          <w:tcPr>
            <w:tcW w:w="309" w:type="pct"/>
            <w:noWrap w:val="0"/>
            <w:vAlign w:val="center"/>
          </w:tcPr>
          <w:p>
            <w:pPr>
              <w:rPr>
                <w:rFonts w:hint="eastAsia" w:ascii="宋体" w:hAnsi="宋体" w:cs="宋体"/>
                <w:sz w:val="21"/>
                <w:szCs w:val="21"/>
                <w:lang w:val="en-US" w:eastAsia="zh-CN"/>
              </w:rPr>
            </w:pPr>
            <w:r>
              <w:rPr>
                <w:rFonts w:hint="eastAsia" w:ascii="宋体" w:hAnsi="宋体" w:cs="宋体"/>
                <w:sz w:val="21"/>
                <w:szCs w:val="21"/>
                <w:lang w:val="en-US" w:eastAsia="zh-CN"/>
              </w:rPr>
              <w:t>EO</w:t>
            </w:r>
          </w:p>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6.1.2</w:t>
            </w:r>
          </w:p>
        </w:tc>
        <w:tc>
          <w:tcPr>
            <w:tcW w:w="3931" w:type="pct"/>
            <w:noWrap w:val="0"/>
            <w:vAlign w:val="center"/>
          </w:tcPr>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编制</w:t>
            </w:r>
            <w:r>
              <w:rPr>
                <w:rFonts w:hint="eastAsia" w:ascii="Times New Roman" w:hAnsi="Times New Roman" w:eastAsia="宋体" w:cs="Times New Roman"/>
                <w:lang w:val="en-US" w:eastAsia="zh-CN"/>
              </w:rPr>
              <w:t>了《环境因素识别与评价控制程序》《危险源辨识、风险评价及控制措施的确定控制程序》，用于识别和控制与各过程相关的环境因素和危险源，符合要求</w:t>
            </w:r>
            <w:r>
              <w:rPr>
                <w:rFonts w:hint="eastAsia" w:ascii="Times New Roman" w:hAnsi="Times New Roman" w:eastAsia="宋体" w:cs="Times New Roman"/>
                <w:lang w:eastAsia="zh-CN"/>
              </w:rPr>
              <w:t>。</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rPr>
              <w:sym w:font="Wingdings 2" w:char="F098"/>
            </w:r>
            <w:r>
              <w:rPr>
                <w:rFonts w:hint="eastAsia" w:ascii="Times New Roman" w:hAnsi="Times New Roman" w:eastAsia="宋体" w:cs="Times New Roman"/>
                <w:lang w:eastAsia="zh-CN"/>
              </w:rPr>
              <w:t>提供了各部门《环境因素清单及识别、评价表》，</w:t>
            </w:r>
            <w:r>
              <w:rPr>
                <w:rFonts w:hint="eastAsia" w:ascii="Times New Roman" w:hAnsi="Times New Roman" w:eastAsia="宋体" w:cs="Times New Roman"/>
                <w:lang w:val="en-US" w:eastAsia="zh-CN"/>
              </w:rPr>
              <w:t>工程部识别的本部门环境因素包括：</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设备安装</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墙体打眼噪音排放</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墙体打眼尘土乱扬</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墙体废弃物和尘土</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冲击钻电能消耗</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冲击钻钻头消耗</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废弃下脚料</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配件安装</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墙体打眼噪音排放</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墙体打眼尘土乱扬</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墙体废弃物和尘土</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冲击钻电能消耗</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冲击钻钻头消耗</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废弃下脚料</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废弃线缆</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采用是否法评价出了重要环境因素，编制了《重要环境因素清单》，工程部重要环境因素为固体废弃物排放、噪声排放。</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rPr>
              <w:sym w:font="Wingdings 2" w:char="F098"/>
            </w:r>
            <w:r>
              <w:rPr>
                <w:rFonts w:hint="eastAsia" w:ascii="Times New Roman" w:hAnsi="Times New Roman" w:eastAsia="宋体" w:cs="Times New Roman"/>
                <w:lang w:val="en-US" w:eastAsia="zh-CN"/>
              </w:rPr>
              <w:t>提供了《危险源辨识评价表》，通过活动过程对危险源进行了识别，工程部识别的危险源包括：</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"管道安装</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设备安装</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配件安装"</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作业人员未系安全带</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作业人员未戴安全帽</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未设置警戒区、无专人看护</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无证人员上岗</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违章作业</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大风、雨雪、雾天作业</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高处作业未系安全带</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设备柱头，铁件跌落，找正调整不按程序作业</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构支架根部及临时拉线未固定好</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切割、钻孔时伤人</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移动式脚手架松动</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移动式脚手架跌落</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接线</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违章作业</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未断电</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无人看护误送电</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采用LEC定量评价法评估出重大危险源，编制了《不可接受风险清单》，工程部不可接受风险有火灾、触电、机械伤害、物体打击。</w:t>
            </w:r>
          </w:p>
          <w:p>
            <w:pPr>
              <w:rPr>
                <w:rFonts w:hint="default" w:ascii="宋体" w:hAnsi="宋体" w:eastAsia="宋体" w:cs="宋体"/>
                <w:kern w:val="2"/>
                <w:sz w:val="21"/>
                <w:szCs w:val="21"/>
                <w:lang w:val="en-US" w:eastAsia="zh-CN" w:bidi="ar-SA"/>
              </w:rPr>
            </w:pPr>
            <w:r>
              <w:rPr>
                <w:rFonts w:hint="eastAsia" w:ascii="Times New Roman" w:hAnsi="Times New Roman" w:eastAsia="宋体" w:cs="Times New Roman"/>
                <w:lang w:val="en-US" w:eastAsia="zh-CN"/>
              </w:rPr>
              <w:t>对识别出的重要环境因素和不可接受风险，均制定了相应的管理措施如废弃物管理办法、应急预案、培训、演练、设备操作规程、定期检查等。</w:t>
            </w:r>
          </w:p>
        </w:tc>
        <w:tc>
          <w:tcPr>
            <w:tcW w:w="322" w:type="pct"/>
            <w:noWrap w:val="0"/>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436" w:type="pct"/>
            <w:noWrap w:val="0"/>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基础设施</w:t>
            </w:r>
          </w:p>
        </w:tc>
        <w:tc>
          <w:tcPr>
            <w:tcW w:w="309" w:type="pct"/>
            <w:noWrap w:val="0"/>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7.1.</w:t>
            </w:r>
            <w:r>
              <w:rPr>
                <w:rFonts w:hint="eastAsia" w:ascii="宋体" w:hAnsi="宋体" w:cs="宋体"/>
                <w:sz w:val="21"/>
                <w:szCs w:val="21"/>
                <w:lang w:val="en-US" w:eastAsia="zh-CN"/>
              </w:rPr>
              <w:t>3</w:t>
            </w:r>
          </w:p>
        </w:tc>
        <w:tc>
          <w:tcPr>
            <w:tcW w:w="3931" w:type="pct"/>
            <w:noWrap w:val="0"/>
            <w:vAlign w:val="center"/>
          </w:tcPr>
          <w:p>
            <w:pPr>
              <w:rPr>
                <w:rFonts w:hint="eastAsia" w:ascii="宋体" w:hAnsi="宋体" w:cs="宋体"/>
                <w:sz w:val="21"/>
                <w:szCs w:val="21"/>
                <w:lang w:val="en-US" w:eastAsia="zh-CN"/>
              </w:rPr>
            </w:pPr>
            <w:r>
              <w:rPr>
                <w:rFonts w:hint="eastAsia" w:ascii="宋体" w:hAnsi="宋体" w:cs="宋体"/>
                <w:sz w:val="21"/>
                <w:szCs w:val="21"/>
                <w:lang w:eastAsia="zh-CN"/>
              </w:rPr>
              <w:t>企业编制了《</w:t>
            </w:r>
            <w:r>
              <w:rPr>
                <w:rFonts w:hint="eastAsia" w:ascii="宋体" w:hAnsi="宋体" w:cs="宋体"/>
                <w:sz w:val="21"/>
                <w:szCs w:val="21"/>
                <w:lang w:val="en-US" w:eastAsia="zh-CN"/>
              </w:rPr>
              <w:t>基础</w:t>
            </w:r>
            <w:r>
              <w:rPr>
                <w:rFonts w:hint="eastAsia" w:ascii="宋体" w:hAnsi="宋体" w:cs="宋体"/>
                <w:sz w:val="21"/>
                <w:szCs w:val="21"/>
                <w:lang w:eastAsia="zh-CN"/>
              </w:rPr>
              <w:t>设施控制程序》。</w:t>
            </w:r>
          </w:p>
          <w:p>
            <w:pPr>
              <w:rPr>
                <w:rFonts w:hint="eastAsia" w:ascii="宋体" w:hAnsi="宋体" w:cs="宋体"/>
                <w:sz w:val="21"/>
                <w:szCs w:val="21"/>
                <w:lang w:val="en-US" w:eastAsia="zh-CN"/>
              </w:rPr>
            </w:pPr>
            <w:r>
              <w:rPr>
                <w:rFonts w:hint="eastAsia" w:ascii="宋体" w:hAnsi="宋体" w:cs="宋体"/>
                <w:sz w:val="21"/>
                <w:szCs w:val="21"/>
                <w:lang w:eastAsia="zh-CN"/>
              </w:rPr>
              <w:t>目前主要办公设备包括：办公桌椅、电脑、打印机、开票机</w:t>
            </w:r>
            <w:r>
              <w:rPr>
                <w:rFonts w:hint="eastAsia" w:ascii="宋体" w:hAnsi="宋体" w:cs="宋体"/>
                <w:sz w:val="21"/>
                <w:szCs w:val="21"/>
                <w:lang w:val="en-US" w:eastAsia="zh-CN"/>
              </w:rPr>
              <w:t>等，主要维修用设备：手持电动或手动工具等。不涉及特种设备，满足工作需求。</w:t>
            </w:r>
          </w:p>
          <w:p>
            <w:pPr>
              <w:rPr>
                <w:rFonts w:hint="eastAsia" w:ascii="宋体" w:hAnsi="宋体" w:cs="宋体"/>
                <w:sz w:val="21"/>
                <w:szCs w:val="21"/>
                <w:lang w:eastAsia="zh-CN"/>
              </w:rPr>
            </w:pPr>
            <w:r>
              <w:rPr>
                <w:rFonts w:hint="eastAsia" w:ascii="宋体" w:hAnsi="宋体" w:cs="宋体"/>
                <w:sz w:val="21"/>
                <w:szCs w:val="21"/>
                <w:lang w:eastAsia="zh-CN"/>
              </w:rPr>
              <w:t>维修设备由工程部负责日常点检，使用前检查设备状况，定期维护。</w:t>
            </w:r>
          </w:p>
          <w:p>
            <w:pPr>
              <w:pStyle w:val="17"/>
              <w:ind w:left="0" w:leftChars="0" w:firstLine="0" w:firstLineChars="0"/>
              <w:rPr>
                <w:rFonts w:hint="eastAsia"/>
                <w:lang w:eastAsia="zh-CN"/>
              </w:rPr>
            </w:pPr>
            <w:r>
              <w:rPr>
                <w:rFonts w:hint="eastAsia" w:ascii="宋体" w:hAnsi="宋体" w:cs="宋体"/>
                <w:sz w:val="21"/>
                <w:szCs w:val="21"/>
                <w:lang w:eastAsia="zh-CN"/>
              </w:rPr>
              <w:t>配备了万用表等检测设备，主要用于检测通断。</w:t>
            </w:r>
          </w:p>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视频</w:t>
            </w:r>
            <w:r>
              <w:rPr>
                <w:rFonts w:hint="eastAsia" w:ascii="宋体" w:hAnsi="宋体" w:cs="宋体"/>
                <w:sz w:val="21"/>
                <w:szCs w:val="21"/>
                <w:lang w:eastAsia="zh-CN"/>
              </w:rPr>
              <w:t>观察到上述设备运行状态正常。</w:t>
            </w:r>
          </w:p>
        </w:tc>
        <w:tc>
          <w:tcPr>
            <w:tcW w:w="322" w:type="pct"/>
            <w:noWrap w:val="0"/>
            <w:vAlign w:val="top"/>
          </w:tcPr>
          <w:p>
            <w:pPr>
              <w:rPr>
                <w:rFonts w:hint="eastAsia" w:ascii="楷体" w:hAnsi="楷体" w:eastAsia="楷体" w:cs="Times New Roman"/>
                <w:kern w:val="2"/>
                <w:sz w:val="21"/>
                <w:szCs w:val="21"/>
                <w:lang w:val="en-US" w:eastAsia="zh-CN" w:bidi="ar-SA"/>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0" w:type="auto"/>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运行环境</w:t>
            </w:r>
          </w:p>
        </w:tc>
        <w:tc>
          <w:tcPr>
            <w:tcW w:w="0" w:type="auto"/>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7.1.</w:t>
            </w:r>
            <w:r>
              <w:rPr>
                <w:rFonts w:hint="eastAsia" w:ascii="宋体" w:hAnsi="宋体" w:cs="宋体"/>
                <w:sz w:val="21"/>
                <w:szCs w:val="21"/>
                <w:lang w:val="en-US" w:eastAsia="zh-CN"/>
              </w:rPr>
              <w:t>4</w:t>
            </w:r>
          </w:p>
        </w:tc>
        <w:tc>
          <w:tcPr>
            <w:tcW w:w="0" w:type="auto"/>
            <w:vAlign w:val="center"/>
          </w:tcPr>
          <w:p>
            <w:pPr>
              <w:rPr>
                <w:rFonts w:hint="eastAsia" w:ascii="宋体" w:hAnsi="宋体" w:cs="宋体"/>
                <w:sz w:val="21"/>
                <w:szCs w:val="21"/>
                <w:lang w:eastAsia="zh-CN"/>
              </w:rPr>
            </w:pPr>
            <w:r>
              <w:rPr>
                <w:rFonts w:hint="eastAsia" w:ascii="宋体" w:hAnsi="宋体" w:cs="宋体"/>
                <w:sz w:val="21"/>
                <w:szCs w:val="21"/>
                <w:lang w:eastAsia="zh-CN"/>
              </w:rPr>
              <w:t>公司办公区域设在</w:t>
            </w:r>
            <w:r>
              <w:rPr>
                <w:rFonts w:asciiTheme="minorEastAsia" w:hAnsiTheme="minorEastAsia" w:eastAsiaTheme="minorEastAsia"/>
                <w:b w:val="0"/>
                <w:bCs w:val="0"/>
                <w:sz w:val="21"/>
                <w:szCs w:val="21"/>
              </w:rPr>
              <w:t>石家庄市新华区新华路563号汇特大厦1111室</w:t>
            </w:r>
            <w:r>
              <w:rPr>
                <w:rFonts w:hint="eastAsia" w:ascii="宋体" w:hAnsi="宋体" w:cs="宋体"/>
                <w:sz w:val="21"/>
                <w:szCs w:val="21"/>
                <w:lang w:eastAsia="zh-CN"/>
              </w:rPr>
              <w:t>，各部门独立办公，工作环境良好，办公设备摆放整齐有序，相应物品摆放在指定区域，现场工作环境通风良好，卫生干净，符合办公及制造环境要求。</w:t>
            </w:r>
          </w:p>
          <w:p>
            <w:pPr>
              <w:rPr>
                <w:rFonts w:hint="eastAsia" w:cs="Times New Roman" w:asciiTheme="minorEastAsia" w:hAnsiTheme="minorEastAsia" w:eastAsiaTheme="minorEastAsia"/>
                <w:b w:val="0"/>
                <w:bCs w:val="0"/>
                <w:sz w:val="21"/>
                <w:szCs w:val="21"/>
                <w:lang w:eastAsia="zh-CN"/>
              </w:rPr>
            </w:pPr>
            <w:r>
              <w:rPr>
                <w:rFonts w:hint="eastAsia" w:cs="Times New Roman" w:asciiTheme="minorEastAsia" w:hAnsiTheme="minorEastAsia" w:eastAsiaTheme="minorEastAsia"/>
                <w:b w:val="0"/>
                <w:bCs w:val="0"/>
                <w:sz w:val="21"/>
                <w:szCs w:val="21"/>
                <w:lang w:val="en-US" w:eastAsia="zh-CN"/>
              </w:rPr>
              <w:t>视频</w:t>
            </w:r>
            <w:r>
              <w:rPr>
                <w:rFonts w:hint="eastAsia" w:cs="Times New Roman" w:asciiTheme="minorEastAsia" w:hAnsiTheme="minorEastAsia" w:eastAsiaTheme="minorEastAsia"/>
                <w:b w:val="0"/>
                <w:bCs w:val="0"/>
                <w:sz w:val="21"/>
                <w:szCs w:val="21"/>
                <w:lang w:eastAsia="zh-CN"/>
              </w:rPr>
              <w:t>查看</w:t>
            </w:r>
            <w:r>
              <w:rPr>
                <w:rFonts w:hint="eastAsia" w:cs="Times New Roman" w:asciiTheme="minorEastAsia" w:hAnsiTheme="minorEastAsia" w:eastAsiaTheme="minorEastAsia"/>
                <w:b w:val="0"/>
                <w:bCs w:val="0"/>
                <w:sz w:val="21"/>
                <w:szCs w:val="21"/>
                <w:lang w:val="en-US" w:eastAsia="zh-CN"/>
              </w:rPr>
              <w:t>国能铁路装备责任有限公司沧州机车车辆分公司/厂区空气源热泵、锅炉热水系统设备维修、维护保养项目，位于黄骅港开发区中兴大街</w:t>
            </w:r>
            <w:r>
              <w:rPr>
                <w:rFonts w:hint="eastAsia" w:cs="Times New Roman" w:asciiTheme="minorEastAsia" w:hAnsiTheme="minorEastAsia" w:eastAsiaTheme="minorEastAsia"/>
                <w:b w:val="0"/>
                <w:bCs w:val="0"/>
                <w:sz w:val="21"/>
                <w:szCs w:val="21"/>
                <w:lang w:eastAsia="zh-CN"/>
              </w:rPr>
              <w:t>，有临时库房，用于存放维修工具及维修零配件，摆放有序并配备了灭火器。</w:t>
            </w:r>
          </w:p>
          <w:p>
            <w:pPr>
              <w:rPr>
                <w:rFonts w:hint="eastAsia" w:cs="Times New Roman" w:asciiTheme="minorEastAsia" w:hAnsiTheme="minorEastAsia" w:eastAsiaTheme="minorEastAsia"/>
                <w:b w:val="0"/>
                <w:bCs w:val="0"/>
                <w:sz w:val="21"/>
                <w:szCs w:val="21"/>
                <w:lang w:eastAsia="zh-CN"/>
              </w:rPr>
            </w:pPr>
            <w:r>
              <w:rPr>
                <w:rFonts w:hint="eastAsia" w:cs="Times New Roman" w:asciiTheme="minorEastAsia" w:hAnsiTheme="minorEastAsia" w:eastAsiaTheme="minorEastAsia"/>
                <w:b w:val="0"/>
                <w:bCs w:val="0"/>
                <w:sz w:val="21"/>
                <w:szCs w:val="21"/>
                <w:lang w:eastAsia="zh-CN"/>
              </w:rPr>
              <w:t>办公室现场及工程部维护维修现场安全通道畅通，</w:t>
            </w:r>
            <w:r>
              <w:rPr>
                <w:rFonts w:hint="eastAsia" w:cs="Times New Roman" w:asciiTheme="minorEastAsia" w:hAnsiTheme="minorEastAsia" w:eastAsiaTheme="minorEastAsia"/>
                <w:b w:val="0"/>
                <w:bCs w:val="0"/>
                <w:sz w:val="21"/>
                <w:szCs w:val="21"/>
                <w:lang w:val="en-US" w:eastAsia="zh-CN"/>
              </w:rPr>
              <w:t>视频</w:t>
            </w:r>
            <w:r>
              <w:rPr>
                <w:rFonts w:hint="eastAsia" w:cs="Times New Roman" w:asciiTheme="minorEastAsia" w:hAnsiTheme="minorEastAsia" w:eastAsiaTheme="minorEastAsia"/>
                <w:b w:val="0"/>
                <w:bCs w:val="0"/>
                <w:sz w:val="21"/>
                <w:szCs w:val="21"/>
                <w:lang w:eastAsia="zh-CN"/>
              </w:rPr>
              <w:t>观察到操作工基本按章作业，秩序良好。</w:t>
            </w:r>
          </w:p>
          <w:p>
            <w:pPr>
              <w:rPr>
                <w:rFonts w:hint="eastAsia" w:ascii="宋体" w:hAnsi="宋体" w:eastAsia="宋体" w:cs="宋体"/>
                <w:kern w:val="2"/>
                <w:sz w:val="21"/>
                <w:szCs w:val="21"/>
                <w:lang w:val="en-US" w:eastAsia="zh-CN" w:bidi="ar-SA"/>
              </w:rPr>
            </w:pPr>
            <w:r>
              <w:rPr>
                <w:rFonts w:hint="eastAsia" w:cs="Times New Roman" w:asciiTheme="minorEastAsia" w:hAnsiTheme="minorEastAsia" w:eastAsiaTheme="minorEastAsia"/>
                <w:b w:val="0"/>
                <w:bCs w:val="0"/>
                <w:sz w:val="21"/>
                <w:szCs w:val="21"/>
                <w:lang w:eastAsia="zh-CN"/>
              </w:rPr>
              <w:t xml:space="preserve">过程运行环境基本满足要求。  </w:t>
            </w:r>
          </w:p>
        </w:tc>
        <w:tc>
          <w:tcPr>
            <w:tcW w:w="0" w:type="auto"/>
            <w:vAlign w:val="top"/>
          </w:tcPr>
          <w:p>
            <w:pPr>
              <w:rPr>
                <w:rFonts w:hint="eastAsia" w:ascii="楷体" w:hAnsi="楷体" w:eastAsia="楷体" w:cs="Times New Roman"/>
                <w:kern w:val="2"/>
                <w:sz w:val="21"/>
                <w:szCs w:val="21"/>
                <w:lang w:val="en-US" w:eastAsia="zh-CN" w:bidi="ar-SA"/>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0" w:type="auto"/>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监视和测量资源</w:t>
            </w:r>
          </w:p>
        </w:tc>
        <w:tc>
          <w:tcPr>
            <w:tcW w:w="0" w:type="auto"/>
            <w:vAlign w:val="top"/>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7.1.5</w:t>
            </w:r>
          </w:p>
        </w:tc>
        <w:tc>
          <w:tcPr>
            <w:tcW w:w="0" w:type="auto"/>
            <w:vAlign w:val="top"/>
          </w:tcPr>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eastAsia="宋体" w:cs="宋体"/>
                <w:sz w:val="21"/>
                <w:szCs w:val="21"/>
              </w:rPr>
              <w:t>提供了《</w:t>
            </w:r>
            <w:r>
              <w:rPr>
                <w:rFonts w:hint="eastAsia" w:ascii="宋体" w:hAnsi="宋体" w:cs="宋体"/>
                <w:sz w:val="21"/>
                <w:szCs w:val="21"/>
                <w:lang w:eastAsia="zh-CN"/>
              </w:rPr>
              <w:t>检测仪器台账</w:t>
            </w:r>
            <w:r>
              <w:rPr>
                <w:rFonts w:hint="eastAsia" w:ascii="宋体" w:hAnsi="宋体" w:eastAsia="宋体" w:cs="宋体"/>
                <w:sz w:val="21"/>
                <w:szCs w:val="21"/>
              </w:rPr>
              <w:t>》内容包括监视设备名称、规格、编号等。检测设备主要有：</w:t>
            </w:r>
            <w:r>
              <w:rPr>
                <w:rFonts w:hint="eastAsia" w:ascii="宋体" w:hAnsi="宋体" w:eastAsia="宋体" w:cs="宋体"/>
                <w:sz w:val="21"/>
                <w:szCs w:val="21"/>
              </w:rPr>
              <w:t>绝缘电阻测试仪</w:t>
            </w:r>
            <w:r>
              <w:rPr>
                <w:rFonts w:hint="eastAsia" w:ascii="宋体" w:hAnsi="宋体" w:eastAsia="宋体" w:cs="宋体"/>
                <w:sz w:val="21"/>
                <w:szCs w:val="21"/>
                <w:lang w:eastAsia="zh-CN"/>
              </w:rPr>
              <w:t>、</w:t>
            </w:r>
            <w:r>
              <w:rPr>
                <w:rFonts w:hint="eastAsia" w:ascii="宋体" w:hAnsi="宋体" w:eastAsia="宋体" w:cs="宋体"/>
                <w:sz w:val="21"/>
                <w:szCs w:val="21"/>
              </w:rPr>
              <w:t>万用表等检测设备</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经询问，没有自校检测设备，</w:t>
            </w:r>
            <w:r>
              <w:rPr>
                <w:rFonts w:hint="eastAsia" w:ascii="宋体" w:hAnsi="宋体" w:cs="宋体"/>
                <w:sz w:val="21"/>
                <w:szCs w:val="21"/>
                <w:lang w:eastAsia="zh-CN"/>
              </w:rPr>
              <w:t>万用表主要用来测量通断，工程部</w:t>
            </w:r>
            <w:r>
              <w:rPr>
                <w:rFonts w:hint="eastAsia" w:ascii="宋体" w:hAnsi="宋体" w:eastAsia="宋体" w:cs="宋体"/>
                <w:sz w:val="21"/>
                <w:szCs w:val="21"/>
              </w:rPr>
              <w:t>负责监视和测量设备的管理</w:t>
            </w:r>
            <w:r>
              <w:rPr>
                <w:rFonts w:hint="eastAsia" w:ascii="宋体" w:hAnsi="宋体" w:cs="宋体"/>
                <w:sz w:val="21"/>
                <w:szCs w:val="21"/>
                <w:lang w:eastAsia="zh-CN"/>
              </w:rPr>
              <w:t>，设备维护良好，</w:t>
            </w:r>
            <w:r>
              <w:rPr>
                <w:rFonts w:hint="eastAsia" w:ascii="宋体" w:hAnsi="宋体" w:eastAsia="宋体" w:cs="宋体"/>
                <w:sz w:val="21"/>
                <w:szCs w:val="21"/>
              </w:rPr>
              <w:t>未发生在用的测量设备有异常现象。</w:t>
            </w:r>
          </w:p>
          <w:p>
            <w:pPr>
              <w:rPr>
                <w:rFonts w:hint="eastAsia" w:ascii="宋体" w:hAnsi="宋体" w:eastAsia="宋体" w:cs="宋体"/>
                <w:sz w:val="21"/>
                <w:szCs w:val="21"/>
              </w:rPr>
            </w:pPr>
            <w:r>
              <w:rPr>
                <w:rFonts w:hint="eastAsia" w:ascii="宋体" w:hAnsi="宋体" w:eastAsia="宋体" w:cs="宋体"/>
                <w:sz w:val="21"/>
                <w:szCs w:val="21"/>
              </w:rPr>
              <w:t>查其他监视和测量器具检定/校准记录，均符合要求，维护良好。</w:t>
            </w:r>
          </w:p>
          <w:p>
            <w:pPr>
              <w:rPr>
                <w:rFonts w:hint="eastAsia" w:ascii="宋体" w:hAnsi="宋体" w:eastAsia="宋体" w:cs="宋体"/>
                <w:sz w:val="21"/>
                <w:szCs w:val="21"/>
              </w:rPr>
            </w:pPr>
            <w:r>
              <w:rPr>
                <w:rFonts w:hint="eastAsia" w:ascii="宋体" w:hAnsi="宋体" w:eastAsia="宋体" w:cs="宋体"/>
                <w:sz w:val="21"/>
                <w:szCs w:val="21"/>
              </w:rPr>
              <w:t>使用过程中没有发生检测设备偏离校准状态现象。</w:t>
            </w:r>
          </w:p>
          <w:p>
            <w:pPr>
              <w:rPr>
                <w:rFonts w:hint="eastAsia" w:ascii="宋体" w:hAnsi="宋体" w:eastAsia="宋体" w:cs="宋体"/>
                <w:sz w:val="21"/>
                <w:szCs w:val="21"/>
              </w:rPr>
            </w:pPr>
            <w:r>
              <w:rPr>
                <w:rFonts w:hint="eastAsia" w:ascii="宋体" w:hAnsi="宋体" w:eastAsia="宋体" w:cs="宋体"/>
                <w:sz w:val="21"/>
                <w:szCs w:val="21"/>
              </w:rPr>
              <w:t>检测设备的购置、使用、维护有规定，并付诸实施，防护良好。</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目前尚没有计算机软件用于规定要求的监视和测量情况。</w:t>
            </w:r>
          </w:p>
        </w:tc>
        <w:tc>
          <w:tcPr>
            <w:tcW w:w="0" w:type="auto"/>
            <w:vAlign w:val="top"/>
          </w:tcPr>
          <w:p>
            <w:pPr>
              <w:rPr>
                <w:rFonts w:hint="eastAsia" w:ascii="楷体" w:hAnsi="楷体" w:eastAsia="楷体" w:cs="Times New Roman"/>
                <w:kern w:val="2"/>
                <w:sz w:val="21"/>
                <w:szCs w:val="21"/>
                <w:lang w:val="en-US" w:eastAsia="zh-CN" w:bidi="ar-SA"/>
              </w:rPr>
            </w:pPr>
            <w:r>
              <w:rPr>
                <w:rFonts w:hint="eastAsia" w:ascii="楷体" w:hAnsi="楷体" w:eastAsia="楷体"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0" w:type="auto"/>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运行的策划和控制</w:t>
            </w:r>
          </w:p>
        </w:tc>
        <w:tc>
          <w:tcPr>
            <w:tcW w:w="0" w:type="auto"/>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8.1</w:t>
            </w:r>
          </w:p>
        </w:tc>
        <w:tc>
          <w:tcPr>
            <w:tcW w:w="0" w:type="auto"/>
            <w:vAlign w:val="center"/>
          </w:tcPr>
          <w:p>
            <w:pPr>
              <w:rPr>
                <w:rFonts w:hint="eastAsia" w:ascii="宋体" w:hAnsi="宋体" w:eastAsia="宋体" w:cs="宋体"/>
                <w:sz w:val="21"/>
                <w:szCs w:val="21"/>
              </w:rPr>
            </w:pPr>
            <w:r>
              <w:rPr>
                <w:rFonts w:hint="eastAsia" w:ascii="宋体" w:hAnsi="宋体" w:eastAsia="宋体" w:cs="宋体"/>
                <w:sz w:val="21"/>
                <w:szCs w:val="21"/>
              </w:rPr>
              <w:t>公司针对</w:t>
            </w:r>
            <w:r>
              <w:rPr>
                <w:rFonts w:hint="eastAsia" w:ascii="宋体" w:hAnsi="宋体" w:cs="宋体"/>
                <w:sz w:val="21"/>
                <w:szCs w:val="21"/>
                <w:lang w:eastAsia="zh-CN"/>
              </w:rPr>
              <w:t>空调</w:t>
            </w:r>
            <w:r>
              <w:rPr>
                <w:rFonts w:hint="eastAsia" w:ascii="宋体" w:hAnsi="宋体" w:eastAsia="宋体" w:cs="宋体"/>
                <w:sz w:val="21"/>
                <w:szCs w:val="21"/>
              </w:rPr>
              <w:t>维修</w:t>
            </w:r>
            <w:r>
              <w:rPr>
                <w:rFonts w:hint="eastAsia" w:ascii="宋体" w:hAnsi="宋体" w:cs="宋体"/>
                <w:sz w:val="21"/>
                <w:szCs w:val="21"/>
                <w:lang w:eastAsia="zh-CN"/>
              </w:rPr>
              <w:t>维护</w:t>
            </w:r>
            <w:r>
              <w:rPr>
                <w:rFonts w:hint="eastAsia" w:ascii="宋体" w:hAnsi="宋体" w:eastAsia="宋体" w:cs="宋体"/>
                <w:sz w:val="21"/>
                <w:szCs w:val="21"/>
              </w:rPr>
              <w:t>的特点进行了如下策划：</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策划了</w:t>
            </w:r>
            <w:r>
              <w:rPr>
                <w:rFonts w:hint="eastAsia" w:ascii="宋体" w:hAnsi="宋体" w:eastAsia="宋体" w:cs="宋体"/>
                <w:sz w:val="21"/>
                <w:szCs w:val="21"/>
                <w:lang w:val="en-US" w:eastAsia="zh-CN"/>
              </w:rPr>
              <w:t>产品和服务实现</w:t>
            </w:r>
            <w:r>
              <w:rPr>
                <w:rFonts w:hint="eastAsia" w:ascii="宋体" w:hAnsi="宋体" w:eastAsia="宋体" w:cs="宋体"/>
                <w:sz w:val="21"/>
                <w:szCs w:val="21"/>
              </w:rPr>
              <w:t>流程：</w:t>
            </w:r>
          </w:p>
          <w:p>
            <w:pPr>
              <w:rPr>
                <w:rFonts w:hint="default" w:ascii="Times New Roman" w:hAnsi="Times New Roman" w:eastAsia="宋体" w:cs="Times New Roman"/>
                <w:kern w:val="2"/>
                <w:sz w:val="21"/>
                <w:lang w:val="en-US" w:eastAsia="zh-CN" w:bidi="ar-SA"/>
              </w:rPr>
            </w:pPr>
            <w:r>
              <w:rPr>
                <w:rFonts w:hint="eastAsia" w:ascii="宋体" w:hAnsi="宋体" w:eastAsia="宋体" w:cs="宋体"/>
                <w:sz w:val="21"/>
                <w:szCs w:val="21"/>
                <w:lang w:eastAsia="zh-CN"/>
              </w:rPr>
              <w:t>——</w:t>
            </w:r>
            <w:r>
              <w:rPr>
                <w:b w:val="0"/>
                <w:bCs w:val="0"/>
                <w:sz w:val="21"/>
                <w:szCs w:val="21"/>
              </w:rPr>
              <w:t>节能技术咨询</w:t>
            </w:r>
            <w:r>
              <w:rPr>
                <w:rFonts w:hint="eastAsia"/>
                <w:b w:val="0"/>
                <w:bCs w:val="0"/>
                <w:sz w:val="21"/>
                <w:szCs w:val="21"/>
                <w:lang w:eastAsia="zh-CN"/>
              </w:rPr>
              <w:t>：</w:t>
            </w:r>
            <w:r>
              <w:rPr>
                <w:rFonts w:hint="default" w:ascii="Times New Roman" w:hAnsi="Times New Roman" w:eastAsia="宋体" w:cs="Times New Roman"/>
                <w:kern w:val="2"/>
                <w:sz w:val="21"/>
                <w:lang w:val="en-US" w:eastAsia="zh-CN" w:bidi="ar-SA"/>
              </w:rPr>
              <w:t>业务洽谈—服务要求评审—编制方案—按方案实施—批复—验收</w:t>
            </w:r>
          </w:p>
          <w:p>
            <w:pPr>
              <w:bidi w:val="0"/>
              <w:rPr>
                <w:rFonts w:hint="default"/>
                <w:lang w:val="en-US" w:eastAsia="zh-CN"/>
              </w:rPr>
            </w:pPr>
            <w:r>
              <w:rPr>
                <w:rFonts w:hint="eastAsia"/>
                <w:lang w:val="en-US" w:eastAsia="zh-CN"/>
              </w:rPr>
              <w:t>特殊过程：技术咨询</w:t>
            </w:r>
          </w:p>
          <w:p>
            <w:pPr>
              <w:rPr>
                <w:rFonts w:hint="eastAsia" w:ascii="宋体" w:hAnsi="宋体" w:eastAsia="宋体" w:cs="宋体"/>
                <w:sz w:val="21"/>
                <w:szCs w:val="21"/>
              </w:rPr>
            </w:pPr>
            <w:r>
              <w:rPr>
                <w:rFonts w:hint="eastAsia" w:ascii="宋体" w:hAnsi="宋体" w:eastAsia="宋体" w:cs="宋体"/>
                <w:sz w:val="21"/>
                <w:szCs w:val="21"/>
                <w:lang w:eastAsia="zh-CN"/>
              </w:rPr>
              <w:t>——</w:t>
            </w:r>
            <w:r>
              <w:rPr>
                <w:b w:val="0"/>
                <w:bCs w:val="0"/>
                <w:sz w:val="21"/>
                <w:szCs w:val="21"/>
              </w:rPr>
              <w:t>常压锅炉设备、空气源热泵、配电设备的维护和维修</w:t>
            </w:r>
            <w:r>
              <w:rPr>
                <w:rFonts w:hint="eastAsia" w:ascii="宋体" w:hAnsi="宋体" w:eastAsia="宋体" w:cs="宋体"/>
                <w:sz w:val="21"/>
                <w:szCs w:val="21"/>
              </w:rPr>
              <w:t>：方案（经甲方确认）--选派有资质人员—进行维护检查（日常巡检、周检、月检、季度捡、高峰期来临前和结束后的全面检查）--通过检查发现故障—进行维修排除故障—测试—正常运行</w:t>
            </w:r>
          </w:p>
          <w:p>
            <w:pPr>
              <w:rPr>
                <w:rFonts w:hint="eastAsia" w:ascii="Times New Roman" w:hAnsi="Times New Roman" w:eastAsia="宋体" w:cs="Times New Roman"/>
                <w:b w:val="0"/>
                <w:bCs w:val="0"/>
                <w:sz w:val="21"/>
                <w:szCs w:val="21"/>
                <w:lang w:val="en-US" w:eastAsia="zh-CN"/>
              </w:rPr>
            </w:pPr>
            <w:r>
              <w:rPr>
                <w:rFonts w:hint="eastAsia" w:ascii="宋体" w:hAnsi="宋体" w:eastAsia="宋体" w:cs="宋体"/>
                <w:sz w:val="21"/>
                <w:szCs w:val="21"/>
                <w:lang w:val="zh-CN"/>
              </w:rPr>
              <w:t>特殊工序：</w:t>
            </w:r>
            <w:r>
              <w:rPr>
                <w:rFonts w:hint="eastAsia" w:ascii="Times New Roman" w:hAnsi="Times New Roman" w:eastAsia="宋体" w:cs="Times New Roman"/>
                <w:b w:val="0"/>
                <w:bCs w:val="0"/>
                <w:sz w:val="21"/>
                <w:szCs w:val="21"/>
                <w:lang w:val="zh-CN"/>
              </w:rPr>
              <w:t>维修、</w:t>
            </w:r>
            <w:r>
              <w:rPr>
                <w:rFonts w:hint="eastAsia" w:ascii="Times New Roman" w:hAnsi="Times New Roman" w:eastAsia="宋体" w:cs="Times New Roman"/>
                <w:b w:val="0"/>
                <w:bCs w:val="0"/>
                <w:sz w:val="21"/>
                <w:szCs w:val="21"/>
                <w:lang w:val="en-US" w:eastAsia="zh-CN"/>
              </w:rPr>
              <w:t>维护</w:t>
            </w:r>
          </w:p>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eastAsia="宋体" w:cs="宋体"/>
                <w:sz w:val="21"/>
                <w:szCs w:val="21"/>
              </w:rPr>
              <w:t>确定产品和服务的要求：客户要求、《用能设备能量平衡通则》（GB/T2587-2009）； 《综合能耗计算通则》（GB/T2589-2008）； 《企业能量平衡通则》（GB/T3484-2009）； 《评价企业合理用电技术导则》（GB/T3485-1998）； 《评价企业合理用热技术导则》（GB/T3486-1993）； 《用能单位节能量计算方法》（GB/T13234-2018）； 《电力变压器经济运行》（GB/T13462-2008）； 《节能监测技术通则》（GB/T15316-2009）； 《工业企业能源管理导则》（GB/T15587-2008）； 《企业能源审计技术通则》（GB/T17166-2008）； 《工业余能资源评价方法》（GB/T1028-2018）； 《用能单位能源计量器具配备和管理通则》（GB17167-2006）； 《能源管理体系要求》（GB/T22331-2012）《制冷空调作业安全技术规范AQ 7004-2007》</w:t>
            </w:r>
            <w:r>
              <w:rPr>
                <w:rFonts w:hint="eastAsia" w:ascii="宋体" w:hAnsi="宋体" w:cs="宋体"/>
                <w:sz w:val="21"/>
                <w:szCs w:val="21"/>
                <w:lang w:eastAsia="zh-CN"/>
              </w:rPr>
              <w:t>《燃气热泵空调系统工程技术规程CJJ/T 216-2014》《GB 10080-2001空调用通风机安全要求》《GB/T 14294-2008组合式空调机组》《GB 19210-2003空调通风系统清洗规范》及各空调企业标准等参考标准；</w:t>
            </w:r>
          </w:p>
          <w:p>
            <w:pPr>
              <w:rPr>
                <w:rFonts w:hint="eastAsia" w:ascii="宋体" w:hAnsi="宋体" w:eastAsia="宋体" w:cs="宋体"/>
                <w:sz w:val="21"/>
                <w:szCs w:val="21"/>
              </w:rPr>
            </w:pPr>
            <w:r>
              <w:rPr>
                <w:rFonts w:hint="eastAsia" w:ascii="宋体" w:hAnsi="宋体" w:eastAsia="宋体" w:cs="宋体"/>
                <w:sz w:val="21"/>
                <w:szCs w:val="21"/>
              </w:rPr>
              <w:t>策划了</w:t>
            </w:r>
            <w:r>
              <w:rPr>
                <w:rFonts w:hint="eastAsia" w:ascii="宋体" w:hAnsi="宋体" w:eastAsia="宋体" w:cs="宋体"/>
                <w:sz w:val="21"/>
                <w:szCs w:val="21"/>
              </w:rPr>
              <w:t>《与顾客有关过程控制程序》、《</w:t>
            </w:r>
            <w:r>
              <w:rPr>
                <w:rFonts w:hint="eastAsia" w:ascii="宋体" w:hAnsi="宋体" w:eastAsia="宋体" w:cs="宋体"/>
                <w:sz w:val="21"/>
                <w:szCs w:val="21"/>
                <w:lang w:val="zh-CN"/>
              </w:rPr>
              <w:t>业务和服务提供控制程序</w:t>
            </w:r>
            <w:r>
              <w:rPr>
                <w:rFonts w:hint="eastAsia" w:ascii="宋体" w:hAnsi="宋体" w:eastAsia="宋体" w:cs="宋体"/>
                <w:sz w:val="21"/>
                <w:szCs w:val="21"/>
              </w:rPr>
              <w:t>》、《办公设施维护保养规定》</w:t>
            </w:r>
            <w:r>
              <w:rPr>
                <w:rFonts w:hint="eastAsia" w:ascii="宋体" w:hAnsi="宋体" w:eastAsia="宋体" w:cs="宋体"/>
                <w:sz w:val="21"/>
                <w:szCs w:val="21"/>
                <w:lang w:eastAsia="zh-CN"/>
              </w:rPr>
              <w:t>、</w:t>
            </w:r>
            <w:r>
              <w:rPr>
                <w:rFonts w:hint="eastAsia" w:ascii="宋体" w:hAnsi="宋体" w:eastAsia="宋体" w:cs="宋体"/>
                <w:sz w:val="21"/>
                <w:szCs w:val="21"/>
              </w:rPr>
              <w:t>《质量跟踪管理制度》</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《顾客满意度调查制度》</w:t>
            </w:r>
            <w:r>
              <w:rPr>
                <w:rFonts w:hint="eastAsia" w:ascii="宋体" w:hAnsi="宋体" w:eastAsia="宋体" w:cs="宋体"/>
                <w:sz w:val="21"/>
                <w:szCs w:val="21"/>
              </w:rPr>
              <w:t>《维修服务管理制度》</w:t>
            </w:r>
            <w:r>
              <w:rPr>
                <w:rFonts w:hint="eastAsia" w:ascii="宋体" w:hAnsi="宋体" w:eastAsia="宋体" w:cs="宋体"/>
                <w:sz w:val="21"/>
                <w:szCs w:val="21"/>
                <w:lang w:val="en-US" w:eastAsia="zh-CN"/>
              </w:rPr>
              <w:t>等指导文件</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确定了相应的质量目标，目标基本合理、可测量、可达到</w:t>
            </w:r>
          </w:p>
          <w:p>
            <w:pPr>
              <w:rPr>
                <w:rFonts w:hint="eastAsia" w:ascii="宋体" w:hAnsi="宋体" w:eastAsia="宋体" w:cs="宋体"/>
                <w:sz w:val="21"/>
                <w:szCs w:val="21"/>
              </w:rPr>
            </w:pPr>
            <w:r>
              <w:rPr>
                <w:rFonts w:hint="eastAsia" w:ascii="宋体" w:hAnsi="宋体" w:eastAsia="宋体" w:cs="宋体"/>
                <w:sz w:val="21"/>
                <w:szCs w:val="21"/>
              </w:rPr>
              <w:t>1、其中主要</w:t>
            </w:r>
            <w:r>
              <w:rPr>
                <w:rFonts w:hint="eastAsia" w:ascii="宋体" w:hAnsi="宋体" w:eastAsia="宋体" w:cs="宋体"/>
                <w:sz w:val="21"/>
                <w:szCs w:val="21"/>
                <w:lang w:val="en-US" w:eastAsia="zh-CN"/>
              </w:rPr>
              <w:t>设备有办公设备和</w:t>
            </w:r>
            <w:r>
              <w:rPr>
                <w:rFonts w:hint="eastAsia" w:ascii="宋体" w:hAnsi="宋体" w:eastAsia="宋体" w:cs="宋体"/>
                <w:sz w:val="21"/>
                <w:szCs w:val="21"/>
              </w:rPr>
              <w:t>维修设备：</w:t>
            </w:r>
          </w:p>
          <w:p>
            <w:pPr>
              <w:rPr>
                <w:rFonts w:hint="eastAsia" w:ascii="宋体" w:hAnsi="宋体" w:eastAsia="宋体" w:cs="宋体"/>
                <w:sz w:val="21"/>
                <w:szCs w:val="21"/>
              </w:rPr>
            </w:pPr>
            <w:r>
              <w:rPr>
                <w:rFonts w:hint="eastAsia" w:ascii="宋体" w:hAnsi="宋体" w:eastAsia="宋体" w:cs="宋体"/>
                <w:sz w:val="21"/>
                <w:szCs w:val="21"/>
              </w:rPr>
              <w:t>主要维修设备：电动扳手、角磨机等其他小型电动工具、及维修用手动工具等，满足维修需求；</w:t>
            </w:r>
          </w:p>
          <w:p>
            <w:pPr>
              <w:numPr>
                <w:ilvl w:val="0"/>
                <w:numId w:val="1"/>
              </w:numPr>
              <w:rPr>
                <w:rFonts w:hint="eastAsia" w:ascii="宋体" w:hAnsi="宋体" w:cs="宋体"/>
                <w:sz w:val="21"/>
                <w:szCs w:val="21"/>
                <w:lang w:eastAsia="zh-CN"/>
              </w:rPr>
            </w:pPr>
            <w:r>
              <w:rPr>
                <w:rFonts w:hint="eastAsia" w:ascii="宋体" w:hAnsi="宋体" w:eastAsia="宋体" w:cs="宋体"/>
                <w:sz w:val="21"/>
                <w:szCs w:val="21"/>
              </w:rPr>
              <w:t>配备常规检测设备主要有：万用表等</w:t>
            </w:r>
            <w:r>
              <w:rPr>
                <w:rFonts w:hint="eastAsia" w:ascii="宋体" w:hAnsi="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3、目前企业员工</w:t>
            </w:r>
            <w:r>
              <w:rPr>
                <w:rFonts w:hint="eastAsia" w:ascii="宋体" w:hAnsi="宋体" w:eastAsia="宋体" w:cs="宋体"/>
                <w:sz w:val="21"/>
                <w:szCs w:val="21"/>
                <w:lang w:val="en-US" w:eastAsia="zh-CN"/>
              </w:rPr>
              <w:t>30</w:t>
            </w:r>
            <w:r>
              <w:rPr>
                <w:rFonts w:hint="eastAsia" w:ascii="宋体" w:hAnsi="宋体" w:cs="宋体"/>
                <w:sz w:val="21"/>
                <w:szCs w:val="21"/>
                <w:lang w:val="en-US" w:eastAsia="zh-CN"/>
              </w:rPr>
              <w:t>余</w:t>
            </w:r>
            <w:r>
              <w:rPr>
                <w:rFonts w:hint="eastAsia" w:ascii="宋体" w:hAnsi="宋体" w:eastAsia="宋体" w:cs="宋体"/>
                <w:sz w:val="21"/>
                <w:szCs w:val="21"/>
              </w:rPr>
              <w:t>人，</w:t>
            </w:r>
            <w:r>
              <w:rPr>
                <w:rFonts w:hint="eastAsia" w:ascii="宋体" w:hAnsi="宋体" w:cs="宋体"/>
                <w:sz w:val="21"/>
                <w:szCs w:val="21"/>
                <w:lang w:eastAsia="zh-CN"/>
              </w:rPr>
              <w:t>人员稳定，</w:t>
            </w:r>
            <w:r>
              <w:rPr>
                <w:rFonts w:hint="eastAsia" w:ascii="宋体" w:hAnsi="宋体" w:eastAsia="宋体" w:cs="宋体"/>
                <w:sz w:val="21"/>
                <w:szCs w:val="21"/>
              </w:rPr>
              <w:t>维修人员均有相应资格证书，考核合格后上岗；</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遵照岗位职责、工艺流程、管理制度等作业指导文件实施过程控</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通过识别与评价对公司目标和战略方向相关，影响其实现质量管理体系预期结果的各种内外部环境因素，有效应对风险和机遇。</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color w:val="FF0000"/>
                <w:sz w:val="21"/>
                <w:szCs w:val="21"/>
              </w:rPr>
              <w:t>外包过程：产品运输。</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sym w:font="Wingdings 2" w:char="F098"/>
            </w:r>
            <w:r>
              <w:rPr>
                <w:rFonts w:hint="eastAsia" w:ascii="宋体" w:hAnsi="宋体" w:eastAsia="宋体" w:cs="宋体"/>
                <w:sz w:val="21"/>
                <w:szCs w:val="21"/>
              </w:rPr>
              <w:t>策划结果满足产品实现要求。暂无质量计划。</w:t>
            </w:r>
          </w:p>
        </w:tc>
        <w:tc>
          <w:tcPr>
            <w:tcW w:w="0" w:type="auto"/>
            <w:vAlign w:val="top"/>
          </w:tcPr>
          <w:p>
            <w:pPr>
              <w:rPr>
                <w:rFonts w:hint="eastAsia" w:ascii="楷体" w:hAnsi="楷体" w:eastAsia="楷体"/>
                <w:szCs w:val="21"/>
              </w:rPr>
            </w:pPr>
          </w:p>
          <w:p>
            <w:pPr>
              <w:rPr>
                <w:rFonts w:hint="eastAsia" w:ascii="楷体" w:hAnsi="楷体" w:eastAsia="楷体"/>
                <w:szCs w:val="21"/>
              </w:rPr>
            </w:pPr>
          </w:p>
          <w:p>
            <w:pPr>
              <w:rPr>
                <w:rFonts w:hint="eastAsia" w:ascii="楷体" w:hAnsi="楷体" w:eastAsia="楷体"/>
                <w:szCs w:val="21"/>
              </w:rPr>
            </w:pPr>
          </w:p>
          <w:p>
            <w:pPr>
              <w:rPr>
                <w:rFonts w:hint="eastAsia" w:ascii="楷体" w:hAnsi="楷体" w:eastAsia="楷体"/>
                <w:szCs w:val="21"/>
              </w:rPr>
            </w:pPr>
          </w:p>
          <w:p>
            <w:pPr>
              <w:rPr>
                <w:rFonts w:hint="eastAsia" w:ascii="楷体" w:hAnsi="楷体" w:eastAsia="楷体"/>
                <w:szCs w:val="21"/>
              </w:rPr>
            </w:pPr>
          </w:p>
          <w:p>
            <w:pPr>
              <w:rPr>
                <w:rFonts w:hint="eastAsia" w:ascii="楷体" w:hAnsi="楷体" w:eastAsia="楷体"/>
                <w:szCs w:val="21"/>
              </w:rPr>
            </w:pPr>
          </w:p>
          <w:p>
            <w:pPr>
              <w:rPr>
                <w:rFonts w:hint="eastAsia" w:ascii="楷体" w:hAnsi="楷体" w:eastAsia="楷体" w:cs="Times New Roman"/>
                <w:kern w:val="2"/>
                <w:sz w:val="21"/>
                <w:szCs w:val="21"/>
                <w:lang w:val="en-US" w:eastAsia="zh-CN" w:bidi="ar-SA"/>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0" w:type="auto"/>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产品和服务的设计和开发</w:t>
            </w:r>
          </w:p>
        </w:tc>
        <w:tc>
          <w:tcPr>
            <w:tcW w:w="0" w:type="auto"/>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Q </w:t>
            </w:r>
            <w:r>
              <w:rPr>
                <w:rFonts w:hint="eastAsia" w:ascii="宋体" w:hAnsi="宋体" w:eastAsia="宋体" w:cs="宋体"/>
                <w:sz w:val="21"/>
                <w:szCs w:val="21"/>
              </w:rPr>
              <w:t>8.3</w:t>
            </w:r>
          </w:p>
        </w:tc>
        <w:tc>
          <w:tcPr>
            <w:tcW w:w="0" w:type="auto"/>
            <w:vAlign w:val="center"/>
          </w:tcPr>
          <w:p>
            <w:pPr>
              <w:rPr>
                <w:rFonts w:hint="eastAsia" w:ascii="宋体" w:hAnsi="宋体" w:eastAsia="宋体" w:cs="宋体"/>
                <w:sz w:val="21"/>
                <w:szCs w:val="21"/>
              </w:rPr>
            </w:pPr>
            <w:r>
              <w:rPr>
                <w:rFonts w:hint="eastAsia" w:ascii="宋体" w:hAnsi="宋体" w:eastAsia="宋体" w:cs="宋体"/>
                <w:sz w:val="21"/>
                <w:szCs w:val="21"/>
              </w:rPr>
              <w:t>●管理咨询服务</w:t>
            </w:r>
            <w:r>
              <w:rPr>
                <w:rFonts w:hint="eastAsia" w:ascii="宋体" w:hAnsi="宋体" w:eastAsia="宋体" w:cs="宋体"/>
                <w:sz w:val="21"/>
                <w:szCs w:val="21"/>
                <w:lang w:val="en-US" w:eastAsia="zh-CN"/>
              </w:rPr>
              <w:t>方案的设计过程控制</w:t>
            </w:r>
          </w:p>
          <w:p>
            <w:pPr>
              <w:rPr>
                <w:rFonts w:hint="eastAsia" w:ascii="宋体" w:hAnsi="宋体" w:eastAsia="宋体" w:cs="宋体"/>
                <w:sz w:val="21"/>
                <w:szCs w:val="21"/>
              </w:rPr>
            </w:pPr>
            <w:r>
              <w:rPr>
                <w:rFonts w:hint="eastAsia" w:ascii="宋体" w:hAnsi="宋体" w:eastAsia="宋体" w:cs="宋体"/>
                <w:sz w:val="21"/>
                <w:szCs w:val="21"/>
                <w:lang w:val="en-US" w:eastAsia="zh-CN"/>
              </w:rPr>
              <w:t>1、</w:t>
            </w:r>
            <w:r>
              <w:rPr>
                <w:b w:val="0"/>
                <w:bCs w:val="0"/>
                <w:sz w:val="21"/>
                <w:szCs w:val="21"/>
              </w:rPr>
              <w:t>节能技术咨询</w:t>
            </w:r>
            <w:r>
              <w:rPr>
                <w:rFonts w:hint="eastAsia"/>
                <w:b w:val="0"/>
                <w:bCs w:val="0"/>
                <w:sz w:val="21"/>
                <w:szCs w:val="21"/>
                <w:lang w:val="en-US" w:eastAsia="zh-CN"/>
              </w:rPr>
              <w:t>流程</w:t>
            </w:r>
            <w:r>
              <w:rPr>
                <w:rFonts w:hint="eastAsia"/>
                <w:b w:val="0"/>
                <w:bCs w:val="0"/>
                <w:sz w:val="21"/>
                <w:szCs w:val="21"/>
                <w:lang w:eastAsia="zh-CN"/>
              </w:rPr>
              <w:t>：</w:t>
            </w:r>
            <w:r>
              <w:rPr>
                <w:rFonts w:hint="default" w:ascii="Times New Roman" w:hAnsi="Times New Roman" w:eastAsia="宋体" w:cs="Times New Roman"/>
                <w:kern w:val="2"/>
                <w:sz w:val="21"/>
                <w:lang w:val="en-US" w:eastAsia="zh-CN" w:bidi="ar-SA"/>
              </w:rPr>
              <w:t>业务洽谈—服务要求评审—编制方案—按方案实施—批复—验收</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2、企业未制定与设计开发相关的程序文件，在实际运作过程中，按照工作流程、相关法律法规及标准的要求进行，一般按下列环节进行</w:t>
            </w:r>
          </w:p>
          <w:p>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确认服务需求</w:t>
            </w:r>
          </w:p>
          <w:p>
            <w:pP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成立咨询团队对企业的经营状态进行定量及</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"https://baike.baidu.com/item/%E5%AE%9A%E6%80%A7%E5%88%86%E6%9E%90"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定性分析</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lang w:val="en-US" w:eastAsia="zh-CN"/>
              </w:rPr>
              <w:t>形成初步诊断书</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lang w:val="en-US" w:eastAsia="zh-CN"/>
              </w:rPr>
              <w:t>3）制定出</w:t>
            </w:r>
            <w:r>
              <w:rPr>
                <w:rFonts w:hint="eastAsia" w:ascii="宋体" w:hAnsi="宋体" w:eastAsia="宋体" w:cs="宋体"/>
                <w:sz w:val="21"/>
                <w:szCs w:val="21"/>
              </w:rPr>
              <w:t>切实可行的</w:t>
            </w:r>
            <w:r>
              <w:rPr>
                <w:rFonts w:hint="eastAsia" w:ascii="宋体" w:hAnsi="宋体" w:eastAsia="宋体" w:cs="宋体"/>
                <w:sz w:val="21"/>
                <w:szCs w:val="21"/>
                <w:lang w:val="en-US" w:eastAsia="zh-CN"/>
              </w:rPr>
              <w:t>节能项目技术咨询</w:t>
            </w:r>
            <w:r>
              <w:rPr>
                <w:rFonts w:hint="eastAsia" w:ascii="宋体" w:hAnsi="宋体" w:eastAsia="宋体" w:cs="宋体"/>
                <w:sz w:val="21"/>
                <w:szCs w:val="21"/>
              </w:rPr>
              <w:t>方案（咨询方案的设计）</w:t>
            </w:r>
          </w:p>
          <w:p>
            <w:pP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指导实施，包括</w:t>
            </w:r>
            <w:r>
              <w:rPr>
                <w:rFonts w:hint="eastAsia" w:ascii="宋体" w:hAnsi="宋体" w:eastAsia="宋体" w:cs="宋体"/>
                <w:sz w:val="21"/>
                <w:szCs w:val="21"/>
                <w:lang w:val="en-US" w:eastAsia="zh-CN"/>
              </w:rPr>
              <w:t>获得政府相关部门的批复文件</w:t>
            </w:r>
          </w:p>
          <w:p>
            <w:pPr>
              <w:rPr>
                <w:rFonts w:hint="eastAsia" w:ascii="宋体" w:hAnsi="宋体" w:eastAsia="宋体" w:cs="宋体"/>
                <w:sz w:val="21"/>
                <w:szCs w:val="21"/>
              </w:rPr>
            </w:pPr>
            <w:r>
              <w:rPr>
                <w:rFonts w:hint="eastAsia" w:ascii="宋体" w:hAnsi="宋体" w:eastAsia="宋体" w:cs="宋体"/>
                <w:sz w:val="21"/>
                <w:szCs w:val="21"/>
              </w:rPr>
              <w:t>主管部门：</w:t>
            </w:r>
            <w:r>
              <w:rPr>
                <w:rFonts w:hint="eastAsia" w:ascii="宋体" w:hAnsi="宋体" w:eastAsia="宋体" w:cs="宋体"/>
                <w:sz w:val="21"/>
                <w:szCs w:val="21"/>
                <w:lang w:val="en-US" w:eastAsia="zh-CN"/>
              </w:rPr>
              <w:t>工程</w:t>
            </w:r>
            <w:r>
              <w:rPr>
                <w:rFonts w:hint="eastAsia" w:ascii="宋体" w:hAnsi="宋体" w:eastAsia="宋体" w:cs="宋体"/>
                <w:sz w:val="21"/>
                <w:szCs w:val="21"/>
                <w:lang w:eastAsia="zh-CN"/>
              </w:rPr>
              <w:t>部</w:t>
            </w:r>
          </w:p>
          <w:p>
            <w:pPr>
              <w:rPr>
                <w:rFonts w:hint="eastAsia" w:ascii="宋体" w:hAnsi="宋体" w:eastAsia="宋体" w:cs="宋体"/>
                <w:sz w:val="21"/>
                <w:szCs w:val="21"/>
              </w:rPr>
            </w:pPr>
            <w:r>
              <w:rPr>
                <w:rFonts w:hint="eastAsia" w:ascii="宋体" w:hAnsi="宋体" w:eastAsia="宋体" w:cs="宋体"/>
                <w:sz w:val="21"/>
                <w:szCs w:val="21"/>
              </w:rPr>
              <w:t>职责：</w:t>
            </w:r>
            <w:r>
              <w:rPr>
                <w:rFonts w:hint="eastAsia" w:ascii="宋体" w:hAnsi="宋体" w:eastAsia="宋体" w:cs="宋体"/>
                <w:sz w:val="21"/>
                <w:szCs w:val="21"/>
                <w:lang w:val="en-US" w:eastAsia="zh-CN"/>
              </w:rPr>
              <w:t>通过对企业或项目的诊断，</w:t>
            </w:r>
            <w:r>
              <w:rPr>
                <w:rFonts w:hint="eastAsia" w:ascii="宋体" w:hAnsi="宋体" w:eastAsia="宋体" w:cs="宋体"/>
                <w:sz w:val="21"/>
                <w:szCs w:val="21"/>
              </w:rPr>
              <w:t>将客户要求转化为设计方案、获客户确认，按照设计方案的要求，实施</w:t>
            </w:r>
            <w:r>
              <w:rPr>
                <w:rFonts w:hint="eastAsia" w:ascii="宋体" w:hAnsi="宋体" w:eastAsia="宋体" w:cs="宋体"/>
                <w:sz w:val="21"/>
                <w:szCs w:val="21"/>
                <w:lang w:val="en-US" w:eastAsia="zh-CN"/>
              </w:rPr>
              <w:t>技术</w:t>
            </w:r>
            <w:r>
              <w:rPr>
                <w:rFonts w:hint="eastAsia" w:ascii="宋体" w:hAnsi="宋体" w:eastAsia="宋体" w:cs="宋体"/>
                <w:sz w:val="21"/>
                <w:szCs w:val="21"/>
              </w:rPr>
              <w:t>咨询服务，以确保</w:t>
            </w:r>
            <w:r>
              <w:rPr>
                <w:rFonts w:hint="eastAsia" w:ascii="宋体" w:hAnsi="宋体" w:eastAsia="宋体" w:cs="宋体"/>
                <w:sz w:val="21"/>
                <w:szCs w:val="21"/>
                <w:lang w:val="en-US" w:eastAsia="zh-CN"/>
              </w:rPr>
              <w:t>技术</w:t>
            </w:r>
            <w:r>
              <w:rPr>
                <w:rFonts w:hint="eastAsia" w:ascii="宋体" w:hAnsi="宋体" w:eastAsia="宋体" w:cs="宋体"/>
                <w:sz w:val="21"/>
                <w:szCs w:val="21"/>
              </w:rPr>
              <w:t>咨询服务的提供</w:t>
            </w:r>
          </w:p>
          <w:p>
            <w:pPr>
              <w:rPr>
                <w:rFonts w:hint="eastAsia" w:ascii="宋体" w:hAnsi="宋体" w:eastAsia="宋体" w:cs="宋体"/>
                <w:sz w:val="21"/>
                <w:szCs w:val="21"/>
              </w:rPr>
            </w:pPr>
            <w:r>
              <w:rPr>
                <w:rFonts w:hint="eastAsia" w:ascii="宋体" w:hAnsi="宋体" w:eastAsia="宋体" w:cs="宋体"/>
                <w:sz w:val="21"/>
                <w:szCs w:val="21"/>
              </w:rPr>
              <w:t>●企业负责人介绍：企业目前设计开发</w:t>
            </w:r>
            <w:r>
              <w:rPr>
                <w:rFonts w:hint="eastAsia" w:ascii="宋体" w:hAnsi="宋体" w:eastAsia="宋体" w:cs="宋体"/>
                <w:sz w:val="21"/>
                <w:szCs w:val="21"/>
                <w:lang w:val="en-US" w:eastAsia="zh-CN"/>
              </w:rPr>
              <w:t>的工作主要是接受企业委托制定方案及指导实施，无专门的项目立项、策划等环节的控制记录，具体的运作过程体现在技术咨询</w:t>
            </w:r>
            <w:r>
              <w:rPr>
                <w:rFonts w:hint="eastAsia" w:ascii="宋体" w:hAnsi="宋体" w:eastAsia="宋体" w:cs="宋体"/>
                <w:sz w:val="21"/>
                <w:szCs w:val="21"/>
              </w:rPr>
              <w:t>方案</w:t>
            </w:r>
            <w:r>
              <w:rPr>
                <w:rFonts w:hint="eastAsia" w:ascii="宋体" w:hAnsi="宋体" w:eastAsia="宋体" w:cs="宋体"/>
                <w:sz w:val="21"/>
                <w:szCs w:val="21"/>
                <w:lang w:val="en-US" w:eastAsia="zh-CN"/>
              </w:rPr>
              <w:t>的编制中</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●查看</w:t>
            </w:r>
            <w:r>
              <w:rPr>
                <w:rFonts w:hint="eastAsia" w:ascii="宋体" w:hAnsi="宋体" w:eastAsia="宋体" w:cs="宋体"/>
                <w:sz w:val="21"/>
                <w:szCs w:val="21"/>
                <w:lang w:eastAsia="zh-CN"/>
              </w:rPr>
              <w:t>“</w:t>
            </w:r>
            <w:r>
              <w:rPr>
                <w:rFonts w:hint="eastAsia" w:ascii="宋体" w:hAnsi="宋体" w:eastAsia="宋体" w:cs="宋体"/>
                <w:sz w:val="21"/>
                <w:szCs w:val="21"/>
              </w:rPr>
              <w:t>宽沟煤矿复叠式热泵生活热水节能项目</w:t>
            </w:r>
            <w:r>
              <w:rPr>
                <w:rFonts w:hint="eastAsia" w:ascii="宋体" w:hAnsi="宋体" w:eastAsia="宋体" w:cs="宋体"/>
                <w:sz w:val="21"/>
                <w:szCs w:val="21"/>
                <w:lang w:val="en-US" w:eastAsia="zh-CN"/>
              </w:rPr>
              <w:t>”资料</w:t>
            </w:r>
            <w:r>
              <w:rPr>
                <w:rFonts w:hint="eastAsia" w:ascii="宋体" w:hAnsi="宋体" w:eastAsia="宋体" w:cs="宋体"/>
                <w:sz w:val="21"/>
                <w:szCs w:val="21"/>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方案设计输入资料：法律法规、政府文件、客户要求及相关的标准 </w:t>
            </w:r>
          </w:p>
          <w:p>
            <w:pPr>
              <w:rPr>
                <w:rFonts w:hint="eastAsia" w:ascii="宋体" w:hAnsi="宋体" w:eastAsia="宋体" w:cs="宋体"/>
                <w:sz w:val="21"/>
                <w:szCs w:val="21"/>
                <w:lang w:val="en-US" w:eastAsia="zh-CN"/>
              </w:rPr>
            </w:pPr>
            <w:r>
              <w:rPr>
                <w:rFonts w:hint="eastAsia" w:ascii="宋体" w:hAnsi="宋体" w:eastAsia="宋体" w:cs="宋体"/>
                <w:sz w:val="21"/>
                <w:szCs w:val="21"/>
              </w:rPr>
              <w:t>输</w:t>
            </w:r>
            <w:r>
              <w:rPr>
                <w:rFonts w:hint="eastAsia" w:ascii="宋体" w:hAnsi="宋体" w:eastAsia="宋体" w:cs="宋体"/>
                <w:sz w:val="21"/>
                <w:szCs w:val="21"/>
                <w:lang w:val="en-US" w:eastAsia="zh-CN"/>
              </w:rPr>
              <w:t>出资料：建议及实施方案</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评审主要体现在对输入资料的评审和输出资料的评审</w:t>
            </w:r>
          </w:p>
          <w:p>
            <w:pPr>
              <w:rPr>
                <w:rFonts w:hint="eastAsia" w:ascii="宋体" w:hAnsi="宋体" w:eastAsia="宋体" w:cs="宋体"/>
                <w:sz w:val="21"/>
                <w:szCs w:val="21"/>
              </w:rPr>
            </w:pPr>
            <w:r>
              <w:rPr>
                <w:rFonts w:hint="eastAsia" w:ascii="宋体" w:hAnsi="宋体" w:eastAsia="宋体" w:cs="宋体"/>
                <w:sz w:val="21"/>
                <w:szCs w:val="21"/>
                <w:lang w:val="en-US" w:eastAsia="zh-CN"/>
              </w:rPr>
              <w:t>验证：主要是对方案和建议是否满足输入的要求（法律法规、政府文件、客户要求及相关的标准）</w:t>
            </w:r>
          </w:p>
          <w:p>
            <w:pPr>
              <w:rPr>
                <w:rFonts w:hint="eastAsia" w:ascii="宋体" w:hAnsi="宋体" w:eastAsia="宋体" w:cs="宋体"/>
                <w:sz w:val="21"/>
                <w:szCs w:val="21"/>
                <w:lang w:val="en-US"/>
              </w:rPr>
            </w:pPr>
            <w:r>
              <w:rPr>
                <w:rFonts w:hint="eastAsia" w:ascii="宋体" w:hAnsi="宋体" w:eastAsia="宋体" w:cs="宋体"/>
                <w:sz w:val="21"/>
                <w:szCs w:val="21"/>
                <w:lang w:val="en-US" w:eastAsia="zh-CN"/>
              </w:rPr>
              <w:t>5、确认：客户对方案的确认，结算</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详细情况将在8.5.1条款审核</w:t>
            </w:r>
          </w:p>
        </w:tc>
        <w:tc>
          <w:tcPr>
            <w:tcW w:w="0" w:type="auto"/>
            <w:vAlign w:val="top"/>
          </w:tcPr>
          <w:p>
            <w:pPr>
              <w:rPr>
                <w:rFonts w:hint="eastAsia" w:ascii="楷体" w:hAnsi="楷体" w:eastAsia="楷体" w:cs="Times New Roman"/>
                <w:kern w:val="2"/>
                <w:sz w:val="21"/>
                <w:szCs w:val="21"/>
                <w:lang w:val="en-US" w:eastAsia="zh-CN" w:bidi="ar-SA"/>
              </w:rPr>
            </w:pPr>
            <w:r>
              <w:rPr>
                <w:rFonts w:hint="eastAsia" w:ascii="楷体" w:hAnsi="楷体" w:eastAsia="楷体"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0" w:type="auto"/>
            <w:vAlign w:val="center"/>
          </w:tcPr>
          <w:p>
            <w:pPr>
              <w:rPr>
                <w:rFonts w:hint="eastAsia" w:eastAsia="宋体"/>
                <w:lang w:eastAsia="zh-CN"/>
              </w:rPr>
            </w:pPr>
            <w:r>
              <w:rPr>
                <w:rFonts w:hint="eastAsia"/>
              </w:rPr>
              <w:t>生产和服务提供的控制</w:t>
            </w:r>
            <w:r>
              <w:rPr>
                <w:rFonts w:hint="eastAsia"/>
                <w:lang w:eastAsia="zh-CN"/>
              </w:rPr>
              <w:t>、</w:t>
            </w:r>
          </w:p>
          <w:p>
            <w:pPr>
              <w:pStyle w:val="16"/>
              <w:rPr>
                <w:rFonts w:hint="default" w:eastAsia="宋体"/>
                <w:lang w:val="en-US" w:eastAsia="zh-CN"/>
              </w:rPr>
            </w:pPr>
            <w:r>
              <w:rPr>
                <w:rFonts w:hint="eastAsia" w:ascii="宋体" w:hAnsi="宋体" w:eastAsia="宋体" w:cs="宋体"/>
                <w:sz w:val="21"/>
                <w:szCs w:val="21"/>
                <w:lang w:val="en-US" w:eastAsia="zh-CN"/>
              </w:rPr>
              <w:t>产品和服务的放行</w:t>
            </w:r>
          </w:p>
        </w:tc>
        <w:tc>
          <w:tcPr>
            <w:tcW w:w="0" w:type="auto"/>
            <w:vAlign w:val="center"/>
          </w:tcPr>
          <w:p>
            <w:pPr>
              <w:rPr>
                <w:rFonts w:hint="eastAsia"/>
              </w:rPr>
            </w:pPr>
            <w:r>
              <w:rPr>
                <w:rFonts w:hint="eastAsia"/>
                <w:lang w:val="en-US" w:eastAsia="zh-CN"/>
              </w:rPr>
              <w:t>Q</w:t>
            </w:r>
            <w:r>
              <w:rPr>
                <w:rFonts w:hint="eastAsia"/>
              </w:rPr>
              <w:t>8.5.1</w:t>
            </w:r>
          </w:p>
          <w:p>
            <w:pPr>
              <w:pStyle w:val="16"/>
              <w:rPr>
                <w:rFonts w:hint="default" w:eastAsia="宋体"/>
                <w:lang w:val="en-US" w:eastAsia="zh-CN"/>
              </w:rPr>
            </w:pPr>
            <w:r>
              <w:rPr>
                <w:rFonts w:hint="eastAsia" w:eastAsia="宋体"/>
                <w:lang w:val="en-US" w:eastAsia="zh-CN"/>
              </w:rPr>
              <w:t>Q8.6</w:t>
            </w:r>
          </w:p>
        </w:tc>
        <w:tc>
          <w:tcPr>
            <w:tcW w:w="0" w:type="auto"/>
            <w:vAlign w:val="center"/>
          </w:tcPr>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eastAsia="宋体" w:cs="宋体"/>
                <w:sz w:val="21"/>
                <w:szCs w:val="21"/>
              </w:rPr>
              <w:t xml:space="preserve"> 编制</w:t>
            </w:r>
            <w:r>
              <w:rPr>
                <w:rFonts w:hint="eastAsia" w:ascii="宋体" w:hAnsi="宋体" w:eastAsia="宋体" w:cs="宋体"/>
                <w:sz w:val="21"/>
                <w:szCs w:val="21"/>
              </w:rPr>
              <w:t>《与顾客有关过程控制程序》、《</w:t>
            </w:r>
            <w:r>
              <w:rPr>
                <w:rFonts w:hint="eastAsia" w:ascii="宋体" w:hAnsi="宋体" w:eastAsia="宋体" w:cs="宋体"/>
                <w:sz w:val="21"/>
                <w:szCs w:val="21"/>
                <w:lang w:val="zh-CN"/>
              </w:rPr>
              <w:t>业务和服务提供控制程序</w:t>
            </w:r>
            <w:r>
              <w:rPr>
                <w:rFonts w:hint="eastAsia" w:ascii="宋体" w:hAnsi="宋体" w:eastAsia="宋体" w:cs="宋体"/>
                <w:sz w:val="21"/>
                <w:szCs w:val="21"/>
              </w:rPr>
              <w:t>》、《办公设施维护保养规定》</w:t>
            </w:r>
            <w:r>
              <w:rPr>
                <w:rFonts w:hint="eastAsia" w:ascii="宋体" w:hAnsi="宋体" w:eastAsia="宋体" w:cs="宋体"/>
                <w:sz w:val="21"/>
                <w:szCs w:val="21"/>
                <w:lang w:eastAsia="zh-CN"/>
              </w:rPr>
              <w:t>、</w:t>
            </w:r>
            <w:r>
              <w:rPr>
                <w:rFonts w:hint="eastAsia" w:ascii="宋体" w:hAnsi="宋体" w:eastAsia="宋体" w:cs="宋体"/>
                <w:sz w:val="21"/>
                <w:szCs w:val="21"/>
              </w:rPr>
              <w:t>《质量跟踪管理制度》</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《顾客满意度调查制度》</w:t>
            </w:r>
            <w:r>
              <w:rPr>
                <w:rFonts w:hint="eastAsia" w:ascii="宋体" w:hAnsi="宋体" w:eastAsia="宋体" w:cs="宋体"/>
                <w:sz w:val="21"/>
                <w:szCs w:val="21"/>
                <w:lang w:eastAsia="zh-CN"/>
              </w:rPr>
              <w:t>、</w:t>
            </w:r>
            <w:r>
              <w:rPr>
                <w:rFonts w:hint="eastAsia" w:ascii="宋体" w:hAnsi="宋体" w:eastAsia="宋体" w:cs="宋体"/>
                <w:sz w:val="21"/>
                <w:szCs w:val="21"/>
                <w:lang w:eastAsia="zh-CN"/>
              </w:rPr>
              <w:t>《维修服务提供控制程序》、《空调维修维护管理制度》、《空调设备维修作业指导书》等指导文件，</w:t>
            </w:r>
            <w:r>
              <w:rPr>
                <w:rFonts w:hint="eastAsia" w:ascii="宋体" w:hAnsi="宋体" w:eastAsia="宋体" w:cs="宋体"/>
                <w:sz w:val="21"/>
                <w:szCs w:val="21"/>
              </w:rPr>
              <w:t>对</w:t>
            </w:r>
            <w:r>
              <w:rPr>
                <w:rFonts w:hint="eastAsia" w:ascii="宋体" w:hAnsi="宋体" w:eastAsia="宋体" w:cs="宋体"/>
                <w:sz w:val="21"/>
                <w:szCs w:val="21"/>
                <w:lang w:val="en-US" w:eastAsia="zh-CN"/>
              </w:rPr>
              <w:t>技术咨询、</w:t>
            </w:r>
            <w:r>
              <w:rPr>
                <w:rFonts w:hint="eastAsia" w:ascii="宋体" w:hAnsi="宋体" w:eastAsia="宋体" w:cs="宋体"/>
                <w:sz w:val="21"/>
                <w:szCs w:val="21"/>
                <w:lang w:eastAsia="zh-CN"/>
              </w:rPr>
              <w:t>维修服务</w:t>
            </w:r>
            <w:r>
              <w:rPr>
                <w:rFonts w:hint="eastAsia" w:ascii="宋体" w:hAnsi="宋体" w:eastAsia="宋体" w:cs="宋体"/>
                <w:sz w:val="21"/>
                <w:szCs w:val="21"/>
              </w:rPr>
              <w:t>过程进行控制</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获得规定以下内容的文件化信息：提供的服务或执行的活动的特征：</w:t>
            </w:r>
          </w:p>
          <w:p>
            <w:pPr>
              <w:rPr>
                <w:rFonts w:hint="eastAsia" w:ascii="宋体" w:hAnsi="宋体" w:eastAsia="宋体" w:cs="宋体"/>
                <w:sz w:val="21"/>
                <w:szCs w:val="21"/>
              </w:rPr>
            </w:pPr>
            <w:r>
              <w:rPr>
                <w:rFonts w:hint="eastAsia" w:ascii="宋体" w:hAnsi="宋体" w:eastAsia="宋体" w:cs="宋体"/>
                <w:sz w:val="21"/>
                <w:szCs w:val="21"/>
              </w:rPr>
              <w:t>1）与组织</w:t>
            </w:r>
            <w:r>
              <w:rPr>
                <w:rFonts w:hint="eastAsia" w:ascii="宋体" w:hAnsi="宋体" w:eastAsia="宋体" w:cs="宋体"/>
                <w:sz w:val="21"/>
                <w:szCs w:val="21"/>
                <w:lang w:eastAsia="zh-CN"/>
              </w:rPr>
              <w:t>活动</w:t>
            </w:r>
            <w:r>
              <w:rPr>
                <w:rFonts w:hint="eastAsia" w:ascii="宋体" w:hAnsi="宋体" w:eastAsia="宋体" w:cs="宋体"/>
                <w:sz w:val="21"/>
                <w:szCs w:val="21"/>
              </w:rPr>
              <w:t>有关的法律法规：产品质量法、</w:t>
            </w:r>
            <w:r>
              <w:rPr>
                <w:rFonts w:hint="eastAsia" w:ascii="宋体" w:hAnsi="宋体" w:eastAsia="宋体" w:cs="宋体"/>
                <w:sz w:val="21"/>
                <w:szCs w:val="21"/>
              </w:rPr>
              <w:t>招标投标法、计量法、</w:t>
            </w:r>
            <w:r>
              <w:rPr>
                <w:rFonts w:hint="eastAsia" w:ascii="宋体" w:hAnsi="宋体" w:eastAsia="宋体" w:cs="宋体"/>
                <w:sz w:val="21"/>
                <w:szCs w:val="21"/>
                <w:lang w:val="en-US" w:eastAsia="zh-CN"/>
              </w:rPr>
              <w:t>标准化法、</w:t>
            </w:r>
            <w:r>
              <w:rPr>
                <w:rFonts w:hint="eastAsia" w:ascii="宋体" w:hAnsi="宋体" w:eastAsia="宋体" w:cs="宋体"/>
                <w:sz w:val="21"/>
                <w:szCs w:val="21"/>
              </w:rPr>
              <w:t>消费者权益保</w:t>
            </w:r>
            <w:r>
              <w:rPr>
                <w:rFonts w:hint="eastAsia" w:ascii="宋体" w:hAnsi="宋体" w:eastAsia="宋体" w:cs="宋体"/>
                <w:sz w:val="21"/>
                <w:szCs w:val="21"/>
              </w:rPr>
              <w:t>护法等；</w:t>
            </w:r>
          </w:p>
          <w:p>
            <w:pPr>
              <w:rPr>
                <w:rFonts w:hint="eastAsia" w:ascii="宋体" w:hAnsi="宋体" w:eastAsia="宋体" w:cs="宋体"/>
                <w:sz w:val="21"/>
                <w:szCs w:val="21"/>
              </w:rPr>
            </w:pPr>
            <w:r>
              <w:rPr>
                <w:rFonts w:hint="eastAsia" w:ascii="宋体" w:hAnsi="宋体" w:eastAsia="宋体" w:cs="宋体"/>
                <w:sz w:val="21"/>
                <w:szCs w:val="21"/>
              </w:rPr>
              <w:t>2）编制了</w:t>
            </w:r>
            <w:r>
              <w:rPr>
                <w:rFonts w:hint="eastAsia" w:ascii="宋体" w:hAnsi="宋体" w:eastAsia="宋体" w:cs="宋体"/>
                <w:sz w:val="21"/>
                <w:szCs w:val="21"/>
                <w:lang w:eastAsia="zh-CN"/>
              </w:rPr>
              <w:t>空调维修维护管理制度、空调设备维修作业指导书</w:t>
            </w:r>
            <w:r>
              <w:rPr>
                <w:rFonts w:hint="eastAsia" w:ascii="宋体" w:hAnsi="宋体" w:eastAsia="宋体" w:cs="宋体"/>
                <w:sz w:val="21"/>
                <w:szCs w:val="21"/>
              </w:rPr>
              <w:t>、售后服务管理制度等验收规范</w:t>
            </w:r>
          </w:p>
          <w:p>
            <w:pPr>
              <w:rPr>
                <w:rFonts w:hint="eastAsia" w:ascii="宋体" w:hAnsi="宋体" w:eastAsia="宋体" w:cs="宋体"/>
                <w:sz w:val="21"/>
                <w:szCs w:val="21"/>
              </w:rPr>
            </w:pPr>
            <w:r>
              <w:rPr>
                <w:rFonts w:hint="eastAsia" w:ascii="宋体" w:hAnsi="宋体" w:eastAsia="宋体" w:cs="宋体"/>
                <w:sz w:val="21"/>
                <w:szCs w:val="21"/>
              </w:rPr>
              <w:t>2、要达到的结果：</w:t>
            </w:r>
            <w:r>
              <w:rPr>
                <w:rFonts w:hint="eastAsia" w:ascii="宋体" w:hAnsi="宋体" w:eastAsia="宋体" w:cs="宋体"/>
                <w:sz w:val="21"/>
                <w:szCs w:val="21"/>
                <w:lang w:val="en-US" w:eastAsia="zh-CN"/>
              </w:rPr>
              <w:t>技术咨询、</w:t>
            </w:r>
            <w:r>
              <w:rPr>
                <w:rFonts w:hint="eastAsia" w:ascii="宋体" w:hAnsi="宋体" w:eastAsia="宋体" w:cs="宋体"/>
                <w:sz w:val="21"/>
                <w:szCs w:val="21"/>
              </w:rPr>
              <w:t>维修服务能够符合国家、行业标准及客户要求，满足相关法律法规要求及产品使用性能/功能要求及售后服务承诺。</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 xml:space="preserve"> 获得和使用适宜的监视和测量资源：</w:t>
            </w:r>
          </w:p>
          <w:p>
            <w:pPr>
              <w:rPr>
                <w:rFonts w:hint="eastAsia" w:ascii="宋体" w:hAnsi="宋体" w:eastAsia="宋体" w:cs="宋体"/>
                <w:sz w:val="21"/>
                <w:szCs w:val="21"/>
              </w:rPr>
            </w:pPr>
            <w:r>
              <w:rPr>
                <w:rFonts w:hint="eastAsia" w:ascii="宋体" w:hAnsi="宋体" w:eastAsia="宋体" w:cs="宋体"/>
                <w:sz w:val="21"/>
                <w:szCs w:val="21"/>
              </w:rPr>
              <w:t>提供的主要监视和测量设备有：</w:t>
            </w:r>
            <w:r>
              <w:rPr>
                <w:rFonts w:hint="eastAsia" w:ascii="宋体" w:hAnsi="宋体" w:eastAsia="宋体" w:cs="宋体"/>
                <w:sz w:val="21"/>
                <w:szCs w:val="21"/>
              </w:rPr>
              <w:t>绝缘电阻测试仪</w:t>
            </w:r>
            <w:r>
              <w:rPr>
                <w:rFonts w:hint="eastAsia" w:ascii="宋体" w:hAnsi="宋体" w:eastAsia="宋体" w:cs="宋体"/>
                <w:sz w:val="21"/>
                <w:szCs w:val="21"/>
                <w:lang w:eastAsia="zh-CN"/>
              </w:rPr>
              <w:t>、</w:t>
            </w:r>
            <w:r>
              <w:rPr>
                <w:rFonts w:hint="eastAsia" w:ascii="宋体" w:hAnsi="宋体" w:eastAsia="宋体" w:cs="宋体"/>
                <w:sz w:val="21"/>
                <w:szCs w:val="21"/>
              </w:rPr>
              <w:t>万用表等，</w:t>
            </w:r>
            <w:r>
              <w:rPr>
                <w:rFonts w:hint="eastAsia" w:ascii="宋体" w:hAnsi="宋体" w:eastAsia="宋体" w:cs="宋体"/>
                <w:sz w:val="21"/>
                <w:szCs w:val="21"/>
                <w:lang w:eastAsia="zh-CN"/>
              </w:rPr>
              <w:t>工程部使用人员使用前</w:t>
            </w:r>
            <w:r>
              <w:rPr>
                <w:rFonts w:hint="eastAsia" w:ascii="宋体" w:hAnsi="宋体" w:eastAsia="宋体" w:cs="宋体"/>
                <w:sz w:val="21"/>
                <w:szCs w:val="21"/>
              </w:rPr>
              <w:t>检查检测器具的状态，</w:t>
            </w:r>
            <w:r>
              <w:rPr>
                <w:rFonts w:hint="eastAsia" w:ascii="宋体" w:hAnsi="宋体" w:eastAsia="宋体" w:cs="宋体"/>
                <w:sz w:val="21"/>
                <w:szCs w:val="21"/>
                <w:lang w:eastAsia="zh-CN"/>
              </w:rPr>
              <w:t>设备主要用于测量通断，</w:t>
            </w:r>
            <w:r>
              <w:rPr>
                <w:rFonts w:hint="eastAsia" w:ascii="宋体" w:hAnsi="宋体" w:eastAsia="宋体" w:cs="宋体"/>
                <w:sz w:val="21"/>
                <w:szCs w:val="21"/>
              </w:rPr>
              <w:t>满足检测检验需求。</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 xml:space="preserve"> 在适当阶段进行监视和测量，以验证过程或输出的控制及产品和服务的接收准则已得到满足；</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过程控制：</w:t>
            </w:r>
          </w:p>
          <w:p>
            <w:pPr>
              <w:rPr>
                <w:rFonts w:hint="default" w:ascii="宋体" w:hAnsi="宋体" w:eastAsia="宋体" w:cs="宋体"/>
                <w:sz w:val="21"/>
                <w:szCs w:val="21"/>
                <w:lang w:val="en-US"/>
              </w:rPr>
            </w:pPr>
            <w:r>
              <w:rPr>
                <w:rFonts w:hint="eastAsia" w:ascii="宋体" w:hAnsi="宋体" w:eastAsia="宋体" w:cs="宋体"/>
                <w:sz w:val="21"/>
                <w:szCs w:val="21"/>
                <w:lang w:eastAsia="zh-CN"/>
              </w:rPr>
              <w:t>——</w:t>
            </w:r>
            <w:r>
              <w:rPr>
                <w:rFonts w:hint="eastAsia" w:ascii="宋体" w:hAnsi="宋体" w:eastAsia="宋体" w:cs="宋体"/>
                <w:sz w:val="21"/>
                <w:szCs w:val="21"/>
              </w:rPr>
              <w:t>结合</w:t>
            </w:r>
            <w:r>
              <w:rPr>
                <w:rFonts w:hint="eastAsia" w:cs="Times New Roman" w:asciiTheme="minorEastAsia" w:hAnsiTheme="minorEastAsia" w:eastAsiaTheme="minorEastAsia"/>
                <w:b w:val="0"/>
                <w:bCs w:val="0"/>
                <w:sz w:val="21"/>
                <w:szCs w:val="21"/>
                <w:lang w:val="en-US" w:eastAsia="zh-CN"/>
              </w:rPr>
              <w:t>国能铁路装备责任有限公司沧州机车车辆分公司/厂区空气源热泵、锅炉热水系统设备维修、维护保养项目（位于黄骅港开发区中兴大街)</w:t>
            </w:r>
          </w:p>
          <w:p>
            <w:pPr>
              <w:rPr>
                <w:rFonts w:hint="eastAsia" w:ascii="宋体" w:hAnsi="宋体" w:eastAsia="宋体" w:cs="宋体"/>
                <w:sz w:val="21"/>
                <w:szCs w:val="21"/>
              </w:rPr>
            </w:pPr>
            <w:r>
              <w:rPr>
                <w:rFonts w:hint="eastAsia" w:ascii="宋体" w:hAnsi="宋体" w:eastAsia="宋体" w:cs="宋体"/>
                <w:sz w:val="21"/>
                <w:szCs w:val="21"/>
              </w:rPr>
              <w:t>维修、维护过程运行流程：</w:t>
            </w:r>
          </w:p>
          <w:p>
            <w:pPr>
              <w:rPr>
                <w:rFonts w:hint="eastAsia" w:ascii="宋体" w:hAnsi="宋体" w:eastAsia="宋体" w:cs="宋体"/>
                <w:sz w:val="21"/>
                <w:szCs w:val="21"/>
              </w:rPr>
            </w:pPr>
            <w:r>
              <w:rPr>
                <w:rFonts w:hint="eastAsia" w:ascii="宋体" w:hAnsi="宋体" w:eastAsia="宋体" w:cs="宋体"/>
                <w:sz w:val="21"/>
                <w:szCs w:val="21"/>
              </w:rPr>
              <w:t>方案（经甲方确认）--选派有资质人员—进行维护检查（日常巡检、周检、月检、季度捡、高峰期来临前和结束后的全面检查）--通过检查发现故障—进行维修排除故障—测试—正常运行</w:t>
            </w:r>
          </w:p>
          <w:p>
            <w:pPr>
              <w:rPr>
                <w:rFonts w:hint="eastAsia" w:ascii="宋体" w:hAnsi="宋体" w:eastAsia="宋体" w:cs="宋体"/>
                <w:sz w:val="21"/>
                <w:szCs w:val="21"/>
                <w:lang w:eastAsia="zh-CN"/>
              </w:rPr>
            </w:pPr>
            <w:r>
              <w:rPr>
                <w:rFonts w:hint="eastAsia" w:ascii="宋体" w:hAnsi="宋体" w:eastAsia="宋体" w:cs="宋体"/>
                <w:sz w:val="21"/>
                <w:szCs w:val="21"/>
              </w:rPr>
              <w:t>关键工序：故障原因分析、确定维修项目、维修、</w:t>
            </w:r>
            <w:r>
              <w:rPr>
                <w:rFonts w:hint="eastAsia" w:ascii="宋体" w:hAnsi="宋体" w:eastAsia="宋体" w:cs="宋体"/>
                <w:sz w:val="21"/>
                <w:szCs w:val="21"/>
                <w:lang w:eastAsia="zh-CN"/>
              </w:rPr>
              <w:t>检测</w:t>
            </w:r>
          </w:p>
          <w:p>
            <w:pPr>
              <w:rPr>
                <w:rFonts w:hint="default" w:ascii="宋体" w:hAnsi="宋体" w:eastAsia="宋体" w:cs="宋体"/>
                <w:sz w:val="21"/>
                <w:szCs w:val="21"/>
                <w:lang w:val="en-US" w:eastAsia="zh-CN"/>
              </w:rPr>
            </w:pPr>
            <w:r>
              <w:rPr>
                <w:rFonts w:hint="eastAsia" w:ascii="宋体" w:hAnsi="宋体" w:eastAsia="宋体" w:cs="宋体"/>
                <w:sz w:val="21"/>
                <w:szCs w:val="21"/>
              </w:rPr>
              <w:t>特殊工序：维修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维护</w:t>
            </w: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查</w:t>
            </w:r>
            <w:r>
              <w:rPr>
                <w:rFonts w:hint="eastAsia" w:cs="Times New Roman" w:asciiTheme="minorEastAsia" w:hAnsiTheme="minorEastAsia" w:eastAsiaTheme="minorEastAsia"/>
                <w:b w:val="0"/>
                <w:bCs w:val="0"/>
                <w:sz w:val="21"/>
                <w:szCs w:val="21"/>
                <w:lang w:val="en-US" w:eastAsia="zh-CN"/>
              </w:rPr>
              <w:t>国能铁路装备责任有限公司沧州机车车辆分公司/厂区空气源热泵、锅炉热水系统设备维修、维护保养项目</w:t>
            </w:r>
            <w:r>
              <w:rPr>
                <w:rFonts w:hint="eastAsia" w:ascii="宋体" w:hAnsi="宋体" w:eastAsia="宋体" w:cs="宋体"/>
                <w:sz w:val="21"/>
                <w:szCs w:val="21"/>
              </w:rPr>
              <w:t>维修、维护控制</w:t>
            </w:r>
            <w:r>
              <w:rPr>
                <w:rFonts w:hint="eastAsia" w:ascii="宋体" w:hAnsi="宋体" w:eastAsia="宋体" w:cs="宋体"/>
                <w:sz w:val="21"/>
                <w:szCs w:val="21"/>
                <w:lang w:val="en-US" w:eastAsia="zh-CN"/>
              </w:rPr>
              <w:t>情况</w:t>
            </w:r>
          </w:p>
          <w:p>
            <w:pP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张笑龙</w:t>
            </w:r>
            <w:r>
              <w:rPr>
                <w:rFonts w:hint="eastAsia" w:ascii="宋体" w:hAnsi="宋体" w:eastAsia="宋体" w:cs="宋体"/>
                <w:color w:val="FF0000"/>
                <w:sz w:val="21"/>
                <w:szCs w:val="21"/>
              </w:rPr>
              <w:t>经理介绍运维情况：</w:t>
            </w:r>
            <w:r>
              <w:rPr>
                <w:rFonts w:hint="eastAsia" w:ascii="宋体" w:hAnsi="宋体" w:eastAsia="宋体" w:cs="宋体"/>
                <w:color w:val="FF0000"/>
                <w:sz w:val="21"/>
                <w:szCs w:val="21"/>
                <w:lang w:val="en-US" w:eastAsia="zh-CN"/>
              </w:rPr>
              <w:t>该</w:t>
            </w:r>
            <w:r>
              <w:rPr>
                <w:rFonts w:hint="eastAsia" w:ascii="宋体" w:hAnsi="宋体" w:eastAsia="宋体" w:cs="宋体"/>
                <w:color w:val="FF0000"/>
                <w:sz w:val="21"/>
                <w:szCs w:val="21"/>
                <w:lang w:eastAsia="zh-CN"/>
              </w:rPr>
              <w:t>配备维护维修人员</w:t>
            </w:r>
            <w:r>
              <w:rPr>
                <w:rFonts w:hint="eastAsia" w:ascii="宋体" w:hAnsi="宋体" w:cs="宋体"/>
                <w:color w:val="FF0000"/>
                <w:sz w:val="21"/>
                <w:szCs w:val="21"/>
                <w:lang w:val="en-US" w:eastAsia="zh-CN"/>
              </w:rPr>
              <w:t>4</w:t>
            </w:r>
            <w:r>
              <w:rPr>
                <w:rFonts w:hint="eastAsia" w:ascii="宋体" w:hAnsi="宋体" w:eastAsia="宋体" w:cs="宋体"/>
                <w:color w:val="FF0000"/>
                <w:sz w:val="21"/>
                <w:szCs w:val="21"/>
                <w:lang w:val="en-US" w:eastAsia="zh-CN"/>
              </w:rPr>
              <w:t>名，项目经理</w:t>
            </w:r>
            <w:r>
              <w:rPr>
                <w:rFonts w:hint="eastAsia" w:ascii="宋体" w:hAnsi="宋体" w:eastAsia="宋体" w:cs="宋体"/>
                <w:color w:val="FF0000"/>
                <w:sz w:val="21"/>
                <w:szCs w:val="21"/>
              </w:rPr>
              <w:t>经理：</w:t>
            </w:r>
            <w:r>
              <w:rPr>
                <w:rFonts w:hint="eastAsia" w:ascii="宋体" w:hAnsi="宋体" w:eastAsia="宋体" w:cs="宋体"/>
                <w:color w:val="FF0000"/>
                <w:sz w:val="21"/>
                <w:szCs w:val="21"/>
                <w:lang w:val="en-US" w:eastAsia="zh-CN"/>
              </w:rPr>
              <w:t>张笑龙</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维修人员均持证上岗。</w:t>
            </w:r>
            <w:r>
              <w:rPr>
                <w:rFonts w:hint="eastAsia" w:ascii="宋体" w:hAnsi="宋体" w:eastAsia="宋体" w:cs="宋体"/>
                <w:color w:val="FF0000"/>
                <w:sz w:val="21"/>
                <w:szCs w:val="21"/>
              </w:rPr>
              <w:t>企业于202</w:t>
            </w:r>
            <w:r>
              <w:rPr>
                <w:rFonts w:hint="eastAsia" w:ascii="宋体" w:hAnsi="宋体" w:eastAsia="宋体" w:cs="宋体"/>
                <w:color w:val="FF0000"/>
                <w:sz w:val="21"/>
                <w:szCs w:val="21"/>
                <w:lang w:val="en-US" w:eastAsia="zh-CN"/>
              </w:rPr>
              <w:t>2</w:t>
            </w:r>
            <w:r>
              <w:rPr>
                <w:rFonts w:hint="eastAsia" w:ascii="宋体" w:hAnsi="宋体" w:eastAsia="宋体" w:cs="宋体"/>
                <w:color w:val="FF0000"/>
                <w:sz w:val="21"/>
                <w:szCs w:val="21"/>
                <w:lang w:eastAsia="zh-CN"/>
              </w:rPr>
              <w:t>年</w:t>
            </w:r>
            <w:r>
              <w:rPr>
                <w:rFonts w:hint="eastAsia" w:ascii="宋体" w:hAnsi="宋体" w:eastAsia="宋体" w:cs="宋体"/>
                <w:color w:val="FF0000"/>
                <w:sz w:val="21"/>
                <w:szCs w:val="21"/>
                <w:lang w:val="en-US" w:eastAsia="zh-CN"/>
              </w:rPr>
              <w:t>10月</w:t>
            </w:r>
            <w:r>
              <w:rPr>
                <w:rFonts w:hint="eastAsia" w:ascii="宋体" w:hAnsi="宋体" w:eastAsia="宋体" w:cs="宋体"/>
                <w:color w:val="FF0000"/>
                <w:sz w:val="21"/>
                <w:szCs w:val="21"/>
                <w:lang w:eastAsia="zh-CN"/>
              </w:rPr>
              <w:t>入驻该项目</w:t>
            </w:r>
            <w:r>
              <w:rPr>
                <w:rFonts w:hint="eastAsia" w:ascii="宋体" w:hAnsi="宋体" w:eastAsia="宋体" w:cs="宋体"/>
                <w:color w:val="FF0000"/>
                <w:sz w:val="21"/>
                <w:szCs w:val="21"/>
              </w:rPr>
              <w:t>，运营期</w:t>
            </w:r>
            <w:r>
              <w:rPr>
                <w:rFonts w:hint="eastAsia" w:ascii="宋体" w:hAnsi="宋体" w:eastAsia="宋体" w:cs="宋体"/>
                <w:color w:val="FF0000"/>
                <w:sz w:val="21"/>
                <w:szCs w:val="21"/>
                <w:lang w:val="en-US" w:eastAsia="zh-CN"/>
              </w:rPr>
              <w:t>1</w:t>
            </w:r>
            <w:r>
              <w:rPr>
                <w:rFonts w:hint="eastAsia" w:ascii="宋体" w:hAnsi="宋体" w:eastAsia="宋体" w:cs="宋体"/>
                <w:color w:val="FF0000"/>
                <w:sz w:val="21"/>
                <w:szCs w:val="21"/>
              </w:rPr>
              <w:t>年</w:t>
            </w:r>
            <w:r>
              <w:rPr>
                <w:rFonts w:hint="eastAsia" w:ascii="宋体" w:hAnsi="宋体" w:eastAsia="宋体" w:cs="宋体"/>
                <w:sz w:val="21"/>
                <w:szCs w:val="21"/>
              </w:rPr>
              <w:t>，</w:t>
            </w:r>
            <w:r>
              <w:rPr>
                <w:rFonts w:hint="eastAsia" w:ascii="宋体" w:hAnsi="宋体" w:eastAsia="宋体" w:cs="宋体"/>
                <w:sz w:val="21"/>
                <w:szCs w:val="21"/>
                <w:lang w:eastAsia="zh-CN"/>
              </w:rPr>
              <w:t>主要负责</w:t>
            </w:r>
            <w:r>
              <w:rPr>
                <w:b w:val="0"/>
                <w:bCs w:val="0"/>
                <w:sz w:val="21"/>
                <w:szCs w:val="21"/>
              </w:rPr>
              <w:t>常压锅炉设备、空气源热泵、配电设备</w:t>
            </w:r>
            <w:r>
              <w:rPr>
                <w:rFonts w:hint="eastAsia" w:ascii="宋体" w:hAnsi="宋体" w:eastAsia="宋体" w:cs="宋体"/>
                <w:sz w:val="21"/>
                <w:szCs w:val="21"/>
              </w:rPr>
              <w:t>的维护、维修</w:t>
            </w:r>
            <w:r>
              <w:rPr>
                <w:rFonts w:hint="eastAsia" w:ascii="宋体" w:hAnsi="宋体" w:eastAsia="宋体" w:cs="宋体"/>
                <w:sz w:val="21"/>
                <w:szCs w:val="21"/>
                <w:lang w:eastAsia="zh-CN"/>
              </w:rPr>
              <w:t>，工作内容包括</w:t>
            </w:r>
            <w:r>
              <w:rPr>
                <w:rFonts w:hint="eastAsia" w:ascii="宋体" w:hAnsi="宋体" w:eastAsia="宋体" w:cs="宋体"/>
                <w:sz w:val="21"/>
                <w:szCs w:val="21"/>
              </w:rPr>
              <w:t>：日常巡检、定期全面检查、高峰期全面检查等内容</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lang w:eastAsia="zh-CN"/>
              </w:rPr>
              <w:t>提供了项目</w:t>
            </w:r>
            <w:r>
              <w:rPr>
                <w:rFonts w:hint="eastAsia" w:ascii="宋体" w:hAnsi="宋体" w:eastAsia="宋体" w:cs="宋体"/>
                <w:sz w:val="21"/>
                <w:szCs w:val="21"/>
              </w:rPr>
              <w:t>人员资质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详见7.2条款</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日常巡检：根据方案和客户要求，每日对</w:t>
            </w:r>
            <w:r>
              <w:rPr>
                <w:b w:val="0"/>
                <w:bCs w:val="0"/>
                <w:sz w:val="21"/>
                <w:szCs w:val="21"/>
              </w:rPr>
              <w:t>锅炉设备、空气源热泵、配电设备</w:t>
            </w:r>
            <w:r>
              <w:rPr>
                <w:rFonts w:hint="eastAsia" w:ascii="宋体" w:hAnsi="宋体" w:eastAsia="宋体" w:cs="宋体"/>
                <w:sz w:val="21"/>
                <w:szCs w:val="21"/>
              </w:rPr>
              <w:t>运行情况进行检查，填写</w:t>
            </w:r>
            <w:r>
              <w:rPr>
                <w:b w:val="0"/>
                <w:bCs w:val="0"/>
                <w:sz w:val="21"/>
                <w:szCs w:val="21"/>
              </w:rPr>
              <w:t>锅炉设备</w:t>
            </w:r>
            <w:r>
              <w:rPr>
                <w:rFonts w:hint="eastAsia"/>
                <w:b w:val="0"/>
                <w:bCs w:val="0"/>
                <w:sz w:val="21"/>
                <w:szCs w:val="21"/>
                <w:lang w:val="en-US" w:eastAsia="zh-CN"/>
              </w:rPr>
              <w:t>运行记录、</w:t>
            </w:r>
            <w:r>
              <w:rPr>
                <w:rFonts w:hint="eastAsia" w:ascii="宋体" w:hAnsi="宋体" w:eastAsia="宋体" w:cs="宋体"/>
                <w:sz w:val="21"/>
                <w:szCs w:val="21"/>
              </w:rPr>
              <w:t>模块机组运行记录、</w:t>
            </w:r>
            <w:r>
              <w:rPr>
                <w:b w:val="0"/>
                <w:bCs w:val="0"/>
                <w:sz w:val="21"/>
                <w:szCs w:val="21"/>
              </w:rPr>
              <w:t>空气源热泵</w:t>
            </w:r>
            <w:r>
              <w:rPr>
                <w:rFonts w:hint="eastAsia" w:ascii="宋体" w:hAnsi="宋体" w:eastAsia="宋体" w:cs="宋体"/>
                <w:sz w:val="21"/>
                <w:szCs w:val="21"/>
                <w:lang w:eastAsia="zh-CN"/>
              </w:rPr>
              <w:t>运行记录等；</w:t>
            </w: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月度、半年检查，根据方案和客户要求，企业针对</w:t>
            </w:r>
            <w:r>
              <w:rPr>
                <w:b w:val="0"/>
                <w:bCs w:val="0"/>
                <w:sz w:val="21"/>
                <w:szCs w:val="21"/>
              </w:rPr>
              <w:t>锅炉设备、空气源热泵、配电设备</w:t>
            </w:r>
            <w:r>
              <w:rPr>
                <w:rFonts w:hint="eastAsia" w:ascii="宋体" w:hAnsi="宋体" w:eastAsia="宋体" w:cs="宋体"/>
                <w:sz w:val="21"/>
                <w:szCs w:val="21"/>
              </w:rPr>
              <w:t>运行情况进行月度和半年检查，</w:t>
            </w:r>
            <w:r>
              <w:rPr>
                <w:rFonts w:hint="eastAsia" w:ascii="宋体" w:hAnsi="宋体" w:eastAsia="宋体" w:cs="宋体"/>
                <w:sz w:val="21"/>
                <w:szCs w:val="21"/>
                <w:lang w:eastAsia="zh-CN"/>
              </w:rPr>
              <w:t>一般每月初</w:t>
            </w:r>
            <w:r>
              <w:rPr>
                <w:rFonts w:hint="eastAsia" w:ascii="宋体" w:hAnsi="宋体" w:eastAsia="宋体" w:cs="宋体"/>
                <w:sz w:val="21"/>
                <w:szCs w:val="21"/>
                <w:lang w:val="en-US" w:eastAsia="zh-CN"/>
              </w:rPr>
              <w:t>1号和月中进行；特殊情况如遇疫情延期，或根据甲方要求提前或增加，工作结束</w:t>
            </w:r>
            <w:r>
              <w:rPr>
                <w:rFonts w:hint="eastAsia" w:ascii="宋体" w:hAnsi="宋体" w:eastAsia="宋体" w:cs="宋体"/>
                <w:sz w:val="21"/>
                <w:szCs w:val="21"/>
                <w:lang w:eastAsia="zh-CN"/>
              </w:rPr>
              <w:t>填写设备维护记录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作内容包括：室内机控制面板和显示屏观察、检查室内外机电路连接状况、检查室内外机接地连接状况、检查冷媒管固定情况和保温状况、室外机固定状况检查、室内机固定状况检查、排风效果检查、洞孔封堵情况检查等项目，查看记录，有维护内容，维护要求，维护方法，及达标情况等内容，有维护人员签字，项目经理签字及甲方代表签字；</w:t>
            </w:r>
          </w:p>
          <w:p>
            <w:pPr>
              <w:rPr>
                <w:rFonts w:hint="eastAsia" w:ascii="宋体" w:hAnsi="宋体" w:eastAsia="宋体" w:cs="宋体"/>
                <w:sz w:val="21"/>
                <w:szCs w:val="21"/>
              </w:rPr>
            </w:pPr>
            <w:r>
              <w:rPr>
                <w:rFonts w:hint="eastAsia" w:ascii="宋体" w:hAnsi="宋体" w:eastAsia="宋体" w:cs="宋体"/>
                <w:sz w:val="21"/>
                <w:szCs w:val="21"/>
              </w:rPr>
              <w:t>另抽其他检查记录（高峰来临前、高风结束后、周检等）均按策划的方案实施，且运行一年多来，运行正常，维修及时</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lang w:val="en-US" w:eastAsia="zh-CN"/>
              </w:rPr>
              <w:t>项目</w:t>
            </w:r>
            <w:r>
              <w:rPr>
                <w:rFonts w:hint="eastAsia" w:ascii="宋体" w:hAnsi="宋体" w:eastAsia="宋体" w:cs="宋体"/>
                <w:sz w:val="21"/>
                <w:szCs w:val="21"/>
              </w:rPr>
              <w:t>经理介绍：维修项目主要是来源于日常巡检、周检、月检、季度捡、高峰期来临前和结束后的全面检查等检查过程中发现的设备故障所进行的维修任务</w:t>
            </w:r>
          </w:p>
          <w:p>
            <w:pPr>
              <w:rPr>
                <w:rFonts w:hint="eastAsia" w:ascii="宋体" w:hAnsi="宋体" w:eastAsia="宋体" w:cs="宋体"/>
                <w:sz w:val="21"/>
                <w:szCs w:val="21"/>
              </w:rPr>
            </w:pPr>
            <w:r>
              <w:rPr>
                <w:rFonts w:hint="eastAsia" w:ascii="宋体" w:hAnsi="宋体" w:eastAsia="宋体" w:cs="宋体"/>
                <w:sz w:val="21"/>
                <w:szCs w:val="21"/>
              </w:rPr>
              <w:t>简易维修流程：检查中发现问题—填写维修申请--报</w:t>
            </w:r>
            <w:r>
              <w:rPr>
                <w:rFonts w:hint="eastAsia" w:cs="Times New Roman" w:asciiTheme="minorEastAsia" w:hAnsiTheme="minorEastAsia" w:eastAsiaTheme="minorEastAsia"/>
                <w:b w:val="0"/>
                <w:bCs w:val="0"/>
                <w:sz w:val="21"/>
                <w:szCs w:val="21"/>
                <w:lang w:val="en-US" w:eastAsia="zh-CN"/>
              </w:rPr>
              <w:t>沧州机车车辆分公司</w:t>
            </w:r>
            <w:r>
              <w:rPr>
                <w:rFonts w:hint="eastAsia" w:ascii="宋体" w:hAnsi="宋体" w:eastAsia="宋体" w:cs="宋体"/>
                <w:sz w:val="21"/>
                <w:szCs w:val="21"/>
              </w:rPr>
              <w:t>有关部门审批—维修—测试</w:t>
            </w:r>
          </w:p>
          <w:p>
            <w:pPr>
              <w:rPr>
                <w:rFonts w:hint="default" w:ascii="宋体" w:hAnsi="宋体" w:eastAsia="宋体" w:cs="宋体"/>
                <w:b/>
                <w:bCs/>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drawing>
                <wp:inline distT="0" distB="0" distL="114300" distR="114300">
                  <wp:extent cx="2594610" cy="1808480"/>
                  <wp:effectExtent l="0" t="0" r="8890" b="7620"/>
                  <wp:docPr id="9" name="图片 9" descr="802721ce8f45a35edd1c45f649b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2721ce8f45a35edd1c45f649b7583"/>
                          <pic:cNvPicPr>
                            <a:picLocks noChangeAspect="1"/>
                          </pic:cNvPicPr>
                        </pic:nvPicPr>
                        <pic:blipFill>
                          <a:blip r:embed="rId6"/>
                          <a:stretch>
                            <a:fillRect/>
                          </a:stretch>
                        </pic:blipFill>
                        <pic:spPr>
                          <a:xfrm>
                            <a:off x="0" y="0"/>
                            <a:ext cx="2594610" cy="1808480"/>
                          </a:xfrm>
                          <a:prstGeom prst="rect">
                            <a:avLst/>
                          </a:prstGeom>
                        </pic:spPr>
                      </pic:pic>
                    </a:graphicData>
                  </a:graphic>
                </wp:inline>
              </w:drawing>
            </w:r>
            <w:r>
              <w:rPr>
                <w:rFonts w:hint="eastAsia" w:ascii="宋体" w:hAnsi="宋体" w:eastAsia="宋体" w:cs="宋体"/>
                <w:sz w:val="21"/>
                <w:szCs w:val="21"/>
                <w:lang w:val="en-US" w:eastAsia="zh-CN"/>
              </w:rPr>
              <w:t xml:space="preserve"> </w:t>
            </w:r>
          </w:p>
          <w:p>
            <w:pPr>
              <w:rPr>
                <w:rFonts w:hint="eastAsia" w:ascii="宋体" w:hAnsi="宋体" w:eastAsia="宋体" w:cs="宋体"/>
                <w:sz w:val="21"/>
                <w:szCs w:val="21"/>
              </w:rPr>
            </w:pPr>
            <w:r>
              <w:rPr>
                <w:rFonts w:hint="eastAsia" w:ascii="宋体" w:hAnsi="宋体" w:eastAsia="宋体" w:cs="宋体"/>
                <w:sz w:val="21"/>
                <w:szCs w:val="21"/>
              </w:rPr>
              <w:t>另抽其他日期、其他维修项目的记录，均按方案要求进行</w:t>
            </w:r>
          </w:p>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eastAsia="宋体" w:cs="宋体"/>
                <w:sz w:val="21"/>
                <w:szCs w:val="21"/>
              </w:rPr>
              <w:t>现场巡视</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配备</w:t>
            </w:r>
            <w:r>
              <w:rPr>
                <w:rFonts w:hint="eastAsia" w:ascii="宋体" w:hAnsi="宋体" w:eastAsia="宋体" w:cs="宋体"/>
                <w:sz w:val="21"/>
                <w:szCs w:val="21"/>
              </w:rPr>
              <w:t>两间房屋作为企业项目部维护、维修用房、常见故障配件存放和日常办公用房，环境整洁，现场</w:t>
            </w:r>
            <w:r>
              <w:rPr>
                <w:rFonts w:hint="eastAsia" w:ascii="宋体" w:hAnsi="宋体" w:eastAsia="宋体" w:cs="宋体"/>
                <w:sz w:val="21"/>
                <w:szCs w:val="21"/>
                <w:lang w:eastAsia="zh-CN"/>
              </w:rPr>
              <w:t>保留了</w:t>
            </w:r>
            <w:r>
              <w:rPr>
                <w:rFonts w:hint="eastAsia" w:ascii="宋体" w:hAnsi="宋体" w:eastAsia="宋体" w:cs="宋体"/>
                <w:sz w:val="21"/>
                <w:szCs w:val="21"/>
              </w:rPr>
              <w:t>各种维保、检查记录</w:t>
            </w:r>
            <w:r>
              <w:rPr>
                <w:rFonts w:hint="eastAsia" w:ascii="宋体" w:hAnsi="宋体" w:eastAsia="宋体" w:cs="宋体"/>
                <w:sz w:val="21"/>
                <w:szCs w:val="21"/>
                <w:lang w:eastAsia="zh-CN"/>
              </w:rPr>
              <w:t>、交接班记录等；</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现场使用的</w:t>
            </w:r>
            <w:r>
              <w:rPr>
                <w:rFonts w:hint="eastAsia" w:ascii="宋体" w:hAnsi="宋体" w:eastAsia="宋体" w:cs="宋体"/>
                <w:sz w:val="21"/>
                <w:szCs w:val="21"/>
              </w:rPr>
              <w:t>维修设备</w:t>
            </w:r>
            <w:r>
              <w:rPr>
                <w:rFonts w:hint="eastAsia" w:ascii="宋体" w:hAnsi="宋体" w:eastAsia="宋体" w:cs="宋体"/>
                <w:sz w:val="21"/>
                <w:szCs w:val="21"/>
                <w:lang w:eastAsia="zh-CN"/>
              </w:rPr>
              <w:t>主要是</w:t>
            </w:r>
            <w:r>
              <w:rPr>
                <w:rFonts w:hint="eastAsia" w:ascii="宋体" w:hAnsi="宋体" w:eastAsia="宋体" w:cs="宋体"/>
                <w:sz w:val="21"/>
                <w:szCs w:val="21"/>
              </w:rPr>
              <w:t>：电动扳手、角磨机等其他小型电动工具、及维修用手动工具等，满足维修需求</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eastAsia="宋体" w:cs="宋体"/>
                <w:sz w:val="21"/>
                <w:szCs w:val="21"/>
              </w:rPr>
              <w:t>检测设备：压力表、万用表等。设备精度保证，维修及时，有设备日常保养记录</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视频查看</w:t>
            </w:r>
            <w:r>
              <w:rPr>
                <w:rFonts w:hint="eastAsia" w:ascii="宋体" w:hAnsi="宋体" w:eastAsia="宋体" w:cs="宋体"/>
                <w:sz w:val="21"/>
                <w:szCs w:val="21"/>
              </w:rPr>
              <w:t>维修现场</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drawing>
                <wp:inline distT="0" distB="0" distL="114300" distR="114300">
                  <wp:extent cx="1122680" cy="1717040"/>
                  <wp:effectExtent l="0" t="0" r="762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1122680" cy="1717040"/>
                          </a:xfrm>
                          <a:prstGeom prst="rect">
                            <a:avLst/>
                          </a:prstGeom>
                          <a:noFill/>
                          <a:ln>
                            <a:noFill/>
                          </a:ln>
                        </pic:spPr>
                      </pic:pic>
                    </a:graphicData>
                  </a:graphic>
                </wp:inline>
              </w:drawing>
            </w:r>
            <w:r>
              <w:drawing>
                <wp:inline distT="0" distB="0" distL="114300" distR="114300">
                  <wp:extent cx="1248410" cy="1526540"/>
                  <wp:effectExtent l="0" t="0" r="889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1248410" cy="1526540"/>
                          </a:xfrm>
                          <a:prstGeom prst="rect">
                            <a:avLst/>
                          </a:prstGeom>
                          <a:noFill/>
                          <a:ln>
                            <a:noFill/>
                          </a:ln>
                        </pic:spPr>
                      </pic:pic>
                    </a:graphicData>
                  </a:graphic>
                </wp:inline>
              </w:drawing>
            </w:r>
            <w:r>
              <w:drawing>
                <wp:inline distT="0" distB="0" distL="114300" distR="114300">
                  <wp:extent cx="1631950" cy="1280795"/>
                  <wp:effectExtent l="0" t="0" r="635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1631950" cy="1280795"/>
                          </a:xfrm>
                          <a:prstGeom prst="rect">
                            <a:avLst/>
                          </a:prstGeom>
                          <a:noFill/>
                          <a:ln>
                            <a:noFill/>
                          </a:ln>
                        </pic:spPr>
                      </pic:pic>
                    </a:graphicData>
                  </a:graphic>
                </wp:inline>
              </w:drawing>
            </w:r>
            <w:r>
              <w:drawing>
                <wp:inline distT="0" distB="0" distL="114300" distR="114300">
                  <wp:extent cx="1130935" cy="1892935"/>
                  <wp:effectExtent l="0" t="0" r="1206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flipH="1">
                            <a:off x="0" y="0"/>
                            <a:ext cx="1130935" cy="189293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drawing>
                <wp:inline distT="0" distB="0" distL="114300" distR="114300">
                  <wp:extent cx="1827530" cy="1096645"/>
                  <wp:effectExtent l="0" t="0" r="127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1827530" cy="1096645"/>
                          </a:xfrm>
                          <a:prstGeom prst="rect">
                            <a:avLst/>
                          </a:prstGeom>
                          <a:noFill/>
                          <a:ln>
                            <a:noFill/>
                          </a:ln>
                        </pic:spPr>
                      </pic:pic>
                    </a:graphicData>
                  </a:graphic>
                </wp:inline>
              </w:drawing>
            </w:r>
          </w:p>
          <w:p>
            <w:pPr>
              <w:rPr>
                <w:rFonts w:hint="default" w:ascii="宋体" w:hAnsi="宋体" w:eastAsia="宋体" w:cs="宋体"/>
                <w:sz w:val="21"/>
                <w:szCs w:val="21"/>
                <w:lang w:val="en-US"/>
              </w:rPr>
            </w:pPr>
            <w:r>
              <w:rPr>
                <w:rFonts w:hint="eastAsia" w:ascii="宋体" w:hAnsi="宋体" w:eastAsia="宋体" w:cs="宋体"/>
                <w:sz w:val="21"/>
                <w:szCs w:val="21"/>
                <w:lang w:val="en-US" w:eastAsia="zh-CN"/>
              </w:rPr>
              <w:t xml:space="preserve"> 热泵机组检查                          配电系统</w:t>
            </w:r>
            <w:r>
              <w:rPr>
                <w:rFonts w:hint="eastAsia" w:ascii="宋体" w:hAnsi="宋体" w:eastAsia="宋体" w:cs="宋体"/>
                <w:sz w:val="21"/>
                <w:szCs w:val="21"/>
                <w:lang w:val="en-US" w:eastAsia="zh-CN"/>
              </w:rPr>
              <w:t>检查</w:t>
            </w:r>
            <w:r>
              <w:rPr>
                <w:rFonts w:hint="eastAsia" w:ascii="宋体" w:hAnsi="宋体" w:eastAsia="宋体" w:cs="宋体"/>
                <w:sz w:val="21"/>
                <w:szCs w:val="21"/>
                <w:lang w:val="en-US" w:eastAsia="zh-CN"/>
              </w:rPr>
              <w:t xml:space="preserve">                   当日维修记录</w:t>
            </w:r>
          </w:p>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eastAsia="宋体" w:cs="宋体"/>
                <w:sz w:val="21"/>
                <w:szCs w:val="21"/>
              </w:rPr>
              <w:t xml:space="preserve"> </w:t>
            </w:r>
            <w:r>
              <w:rPr>
                <w:rFonts w:hint="eastAsia" w:ascii="宋体" w:hAnsi="宋体" w:eastAsia="宋体" w:cs="宋体"/>
                <w:color w:val="0000FF"/>
                <w:sz w:val="21"/>
                <w:szCs w:val="21"/>
              </w:rPr>
              <w:t>需确认过程：维修</w:t>
            </w:r>
            <w:r>
              <w:rPr>
                <w:rFonts w:hint="eastAsia" w:ascii="宋体" w:hAnsi="宋体" w:eastAsia="宋体" w:cs="宋体"/>
                <w:color w:val="0000FF"/>
                <w:sz w:val="21"/>
                <w:szCs w:val="21"/>
                <w:lang w:eastAsia="zh-CN"/>
              </w:rPr>
              <w:t>、维护</w:t>
            </w: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制定了特殊过程确认准则，提供了</w:t>
            </w:r>
            <w:r>
              <w:rPr>
                <w:rFonts w:hint="eastAsia" w:ascii="宋体" w:hAnsi="宋体" w:eastAsia="宋体" w:cs="宋体"/>
                <w:sz w:val="21"/>
                <w:szCs w:val="21"/>
                <w:lang w:val="en-US" w:eastAsia="zh-CN"/>
              </w:rPr>
              <w:t>《需确认过程确认表》，确认内容：设备状况、人员、技术支持、环境等，已具备</w:t>
            </w:r>
            <w:r>
              <w:rPr>
                <w:rFonts w:hint="eastAsia" w:ascii="宋体" w:hAnsi="宋体" w:eastAsia="宋体" w:cs="宋体"/>
                <w:sz w:val="21"/>
                <w:szCs w:val="21"/>
              </w:rPr>
              <w:t>具备</w:t>
            </w:r>
            <w:r>
              <w:rPr>
                <w:rFonts w:hint="eastAsia" w:ascii="宋体" w:hAnsi="宋体" w:eastAsia="宋体" w:cs="宋体"/>
                <w:sz w:val="21"/>
                <w:szCs w:val="21"/>
                <w:lang w:val="en-US" w:eastAsia="zh-CN"/>
              </w:rPr>
              <w:t>需确认</w:t>
            </w:r>
            <w:r>
              <w:rPr>
                <w:rFonts w:hint="eastAsia" w:ascii="宋体" w:hAnsi="宋体" w:eastAsia="宋体" w:cs="宋体"/>
                <w:sz w:val="21"/>
                <w:szCs w:val="21"/>
              </w:rPr>
              <w:t>过程实施条件</w:t>
            </w:r>
            <w:r>
              <w:rPr>
                <w:rFonts w:hint="eastAsia" w:ascii="宋体" w:hAnsi="宋体" w:eastAsia="宋体" w:cs="宋体"/>
                <w:sz w:val="21"/>
                <w:szCs w:val="21"/>
                <w:lang w:eastAsia="zh-CN"/>
              </w:rPr>
              <w:t>，</w:t>
            </w:r>
            <w:r>
              <w:rPr>
                <w:rFonts w:hint="eastAsia" w:ascii="宋体" w:hAnsi="宋体" w:eastAsia="宋体" w:cs="宋体"/>
                <w:sz w:val="21"/>
                <w:szCs w:val="21"/>
              </w:rPr>
              <w:t>确认人：</w:t>
            </w:r>
            <w:r>
              <w:rPr>
                <w:rFonts w:hint="eastAsia" w:ascii="宋体" w:hAnsi="宋体" w:eastAsia="宋体" w:cs="宋体"/>
                <w:color w:val="FF0000"/>
                <w:sz w:val="21"/>
                <w:szCs w:val="21"/>
                <w:lang w:val="en-US" w:eastAsia="zh-CN"/>
              </w:rPr>
              <w:t>张笑龙</w:t>
            </w:r>
            <w:r>
              <w:rPr>
                <w:rFonts w:hint="eastAsia" w:ascii="宋体" w:hAnsi="宋体" w:eastAsia="宋体" w:cs="宋体"/>
                <w:sz w:val="21"/>
                <w:szCs w:val="21"/>
                <w:lang w:eastAsia="zh-CN"/>
              </w:rPr>
              <w:t>，</w:t>
            </w:r>
            <w:r>
              <w:rPr>
                <w:rFonts w:hint="eastAsia" w:ascii="宋体" w:hAnsi="宋体" w:eastAsia="宋体" w:cs="宋体"/>
                <w:sz w:val="21"/>
                <w:szCs w:val="21"/>
              </w:rPr>
              <w:t xml:space="preserve"> 日期：</w:t>
            </w:r>
            <w:r>
              <w:rPr>
                <w:rFonts w:hint="eastAsia" w:ascii="宋体" w:hAnsi="宋体" w:eastAsia="宋体" w:cs="宋体"/>
                <w:sz w:val="21"/>
                <w:szCs w:val="21"/>
                <w:lang w:val="en-US" w:eastAsia="zh-CN"/>
              </w:rPr>
              <w:t>2022.5.30。</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b/>
                <w:bCs/>
                <w:sz w:val="21"/>
                <w:szCs w:val="21"/>
                <w:lang w:val="en-US" w:eastAsia="zh-CN"/>
              </w:rPr>
              <w:t>节能技术咨询过程控制，以“</w:t>
            </w:r>
            <w:r>
              <w:rPr>
                <w:rFonts w:hint="eastAsia" w:ascii="宋体" w:hAnsi="宋体" w:eastAsia="宋体" w:cs="宋体"/>
                <w:b/>
                <w:bCs/>
                <w:sz w:val="21"/>
                <w:szCs w:val="21"/>
              </w:rPr>
              <w:t>宽沟煤矿复叠式热泵生活热水节能项目</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为例</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依据： 《用能设备能量平衡通则》（GB/T2587-2009）； 《综合能耗计算通则》（GB/T2589-2008）； 《企业能量平衡通则》（GB/T3484-2009）； 《评价企业合理用电技术导则》（GB/T3485-1998）； 《评价企业合理用热技术导则》（GB/T3486-1993）； 《用能单位节能量计算方法》（GB/T13234-2018）； 《电力变压器经济运行》（GB/T13462-2008）； 《节能监测技术通则》（GB/T15316-2009）； 《工业企业能源管理导则》（GB/T15587-2008）； 《企业能源审计技术通则》（GB/T17166-2008）； 《工业余能资源评价方法》（GB/T1028-2018）； 《用能单位能源计量器具配备和管理通则》（GB17167-2006）； 《能源管理体系要求》（GB/T22331-2012）； 《企业能量平衡网络图绘制方法》（GB/T28749-2012）； 沙河市安全实业有限公司·节能诊断报告 19 《企业能量平衡表编制方法》（GB/T28751-2012）； 《节能评估技术导则》（GBT31341-2014）； 《 三 相 配 电 变 压 器 能 效 限 定 值 及 能 效 等 级 》 （GB20052-2013）； 《工业与民用配电设计手册》（第五版）； 《河北省用水定额》（DB13/T1611-2016）； 《建筑照明设计标准》（GB50034-2013）； 《建筑给水排水设计规范》（GB50015-2009）； 《中小型三相异步电动机能效限定值及能效等级》 （GB18613-2020）； 《用能单位能源计量器具配备和管理通则》（GB17167-2006）； 《风机、泵类负载变频调速节电传动系统及其应用技术条件》 （GB/T21056-2007）</w:t>
            </w:r>
            <w:r>
              <w:rPr>
                <w:rFonts w:hint="eastAsia" w:ascii="宋体" w:hAnsi="宋体" w:eastAsia="宋体" w:cs="宋体"/>
                <w:sz w:val="21"/>
                <w:szCs w:val="21"/>
                <w:lang w:val="en-US" w:eastAsia="zh-CN"/>
              </w:rPr>
              <w:t>等</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 xml:space="preserve">节能诊断服务需求、任务和内容 </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诊断需求：企业通过本次节能诊断，充分掌握能源利用 现状及能源管理体系建设情况，分析目前存在的问题和挖掘 潜在的节能空间，提高用能用电的管理水平，促进节能减排、 降低能源消耗和生产成本、提高经济效益。 </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诊断任务：本次</w:t>
            </w:r>
            <w:r>
              <w:rPr>
                <w:rFonts w:hint="eastAsia" w:ascii="宋体" w:hAnsi="宋体" w:eastAsia="宋体" w:cs="宋体"/>
                <w:sz w:val="21"/>
                <w:szCs w:val="21"/>
                <w:lang w:val="en-US" w:eastAsia="zh-CN"/>
              </w:rPr>
              <w:t>技术咨询</w:t>
            </w:r>
            <w:r>
              <w:rPr>
                <w:rFonts w:hint="eastAsia" w:ascii="宋体" w:hAnsi="宋体" w:eastAsia="宋体" w:cs="宋体"/>
                <w:sz w:val="21"/>
                <w:szCs w:val="21"/>
                <w:lang w:eastAsia="zh-CN"/>
              </w:rPr>
              <w:t>服务范围为宽沟煤矿</w:t>
            </w:r>
            <w:r>
              <w:rPr>
                <w:rFonts w:hint="eastAsia" w:ascii="宋体" w:hAnsi="宋体" w:eastAsia="宋体" w:cs="宋体"/>
                <w:sz w:val="21"/>
                <w:szCs w:val="21"/>
                <w:lang w:val="en-US" w:eastAsia="zh-CN"/>
              </w:rPr>
              <w:t>生活区</w:t>
            </w:r>
            <w:r>
              <w:rPr>
                <w:rFonts w:hint="eastAsia" w:ascii="宋体" w:hAnsi="宋体" w:eastAsia="宋体" w:cs="宋体"/>
                <w:sz w:val="21"/>
                <w:szCs w:val="21"/>
                <w:lang w:eastAsia="zh-CN"/>
              </w:rPr>
              <w:t xml:space="preserve">。 </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诊断内容：主要包括能源消费结构、能源计量及统计、用能设备运行效率、余热资源利用、产品综合能耗及单位产品能耗，能源管理情况、能源成本、节能技改项目等。</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3、配备专业团队</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从专家库配备专业团队，进入企业，进行分析</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4、出具节能技术方案</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5、企业确认，结算</w:t>
            </w:r>
          </w:p>
          <w:p>
            <w:pPr>
              <w:pStyle w:val="16"/>
              <w:rPr>
                <w:rFonts w:hint="default" w:ascii="楷体" w:hAnsi="楷体" w:eastAsia="楷体" w:cs="楷体"/>
                <w:sz w:val="21"/>
                <w:szCs w:val="21"/>
                <w:lang w:val="en-US" w:eastAsia="zh-CN"/>
              </w:rPr>
            </w:pPr>
            <w:r>
              <w:rPr>
                <w:rFonts w:hint="default" w:ascii="楷体" w:hAnsi="楷体" w:eastAsia="楷体" w:cs="楷体"/>
                <w:sz w:val="21"/>
                <w:szCs w:val="21"/>
                <w:lang w:val="en-US" w:eastAsia="zh-CN"/>
              </w:rPr>
              <w:drawing>
                <wp:inline distT="0" distB="0" distL="114300" distR="114300">
                  <wp:extent cx="2568575" cy="2115185"/>
                  <wp:effectExtent l="0" t="0" r="9525" b="5715"/>
                  <wp:docPr id="15" name="图片 15" descr="d78077641647c2b68557d07f5a56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78077641647c2b68557d07f5a566a2"/>
                          <pic:cNvPicPr>
                            <a:picLocks noChangeAspect="1"/>
                          </pic:cNvPicPr>
                        </pic:nvPicPr>
                        <pic:blipFill>
                          <a:blip r:embed="rId12"/>
                          <a:stretch>
                            <a:fillRect/>
                          </a:stretch>
                        </pic:blipFill>
                        <pic:spPr>
                          <a:xfrm>
                            <a:off x="0" y="0"/>
                            <a:ext cx="2568575" cy="2115185"/>
                          </a:xfrm>
                          <a:prstGeom prst="rect">
                            <a:avLst/>
                          </a:prstGeom>
                        </pic:spPr>
                      </pic:pic>
                    </a:graphicData>
                  </a:graphic>
                </wp:inline>
              </w:drawing>
            </w:r>
            <w:r>
              <w:rPr>
                <w:rFonts w:hint="eastAsia" w:ascii="楷体" w:hAnsi="楷体" w:eastAsia="楷体" w:cs="楷体"/>
                <w:sz w:val="21"/>
                <w:szCs w:val="21"/>
                <w:lang w:val="en-US" w:eastAsia="zh-CN"/>
              </w:rPr>
              <w:t xml:space="preserve"> </w:t>
            </w:r>
            <w:r>
              <w:rPr>
                <w:rFonts w:hint="default" w:ascii="楷体" w:hAnsi="楷体" w:eastAsia="楷体" w:cs="楷体"/>
                <w:sz w:val="21"/>
                <w:szCs w:val="21"/>
                <w:lang w:val="en-US" w:eastAsia="zh-CN"/>
              </w:rPr>
              <w:drawing>
                <wp:inline distT="0" distB="0" distL="114300" distR="114300">
                  <wp:extent cx="4617085" cy="1546860"/>
                  <wp:effectExtent l="0" t="0" r="5715" b="2540"/>
                  <wp:docPr id="16" name="图片 16" descr="2e0768fee9fd9145b35ae34ae7a5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e0768fee9fd9145b35ae34ae7a5a88"/>
                          <pic:cNvPicPr>
                            <a:picLocks noChangeAspect="1"/>
                          </pic:cNvPicPr>
                        </pic:nvPicPr>
                        <pic:blipFill>
                          <a:blip r:embed="rId13"/>
                          <a:stretch>
                            <a:fillRect/>
                          </a:stretch>
                        </pic:blipFill>
                        <pic:spPr>
                          <a:xfrm>
                            <a:off x="0" y="0"/>
                            <a:ext cx="4617085" cy="1546860"/>
                          </a:xfrm>
                          <a:prstGeom prst="rect">
                            <a:avLst/>
                          </a:prstGeom>
                        </pic:spPr>
                      </pic:pic>
                    </a:graphicData>
                  </a:graphic>
                </wp:inline>
              </w:drawing>
            </w:r>
          </w:p>
          <w:p>
            <w:pPr>
              <w:rPr>
                <w:rFonts w:hint="default" w:ascii="宋体" w:hAnsi="宋体" w:eastAsia="宋体" w:cs="宋体"/>
                <w:sz w:val="21"/>
                <w:szCs w:val="21"/>
                <w:lang w:val="en-US" w:eastAsia="zh-CN"/>
              </w:rPr>
            </w:pPr>
            <w:r>
              <w:rPr>
                <w:rFonts w:hint="eastAsia" w:ascii="宋体" w:hAnsi="宋体" w:eastAsia="宋体" w:cs="宋体"/>
                <w:color w:val="0000FF"/>
                <w:sz w:val="21"/>
                <w:szCs w:val="21"/>
                <w:lang w:val="en-US" w:eastAsia="zh-CN"/>
              </w:rPr>
              <w:t>6、</w:t>
            </w:r>
            <w:r>
              <w:rPr>
                <w:rFonts w:hint="eastAsia" w:ascii="宋体" w:hAnsi="宋体" w:eastAsia="宋体" w:cs="宋体"/>
                <w:color w:val="0000FF"/>
                <w:sz w:val="21"/>
                <w:szCs w:val="21"/>
              </w:rPr>
              <w:t>需确认过程：</w:t>
            </w:r>
            <w:r>
              <w:rPr>
                <w:rFonts w:hint="eastAsia" w:ascii="宋体" w:hAnsi="宋体" w:eastAsia="宋体" w:cs="宋体"/>
                <w:color w:val="0000FF"/>
                <w:sz w:val="21"/>
                <w:szCs w:val="21"/>
                <w:lang w:val="en-US" w:eastAsia="zh-CN"/>
              </w:rPr>
              <w:t>技术咨询</w:t>
            </w:r>
          </w:p>
          <w:p>
            <w:pPr>
              <w:rPr>
                <w:rFonts w:hint="default" w:ascii="宋体" w:hAnsi="宋体" w:eastAsia="宋体" w:cs="宋体"/>
                <w:sz w:val="21"/>
                <w:szCs w:val="21"/>
                <w:lang w:val="en-US"/>
              </w:rPr>
            </w:pPr>
            <w:r>
              <w:rPr>
                <w:rFonts w:hint="eastAsia" w:ascii="宋体" w:hAnsi="宋体" w:eastAsia="宋体" w:cs="宋体"/>
                <w:sz w:val="21"/>
                <w:szCs w:val="21"/>
                <w:lang w:eastAsia="zh-CN"/>
              </w:rPr>
              <w:t>制定了特殊过程确认准则，提供了</w:t>
            </w:r>
            <w:r>
              <w:rPr>
                <w:rFonts w:hint="eastAsia" w:ascii="宋体" w:hAnsi="宋体" w:eastAsia="宋体" w:cs="宋体"/>
                <w:sz w:val="21"/>
                <w:szCs w:val="21"/>
                <w:lang w:val="en-US" w:eastAsia="zh-CN"/>
              </w:rPr>
              <w:t>《需确认过程确认表》，确认内容：设备状况、人员、技术支持、环境等，已具备</w:t>
            </w:r>
            <w:r>
              <w:rPr>
                <w:rFonts w:hint="eastAsia" w:ascii="宋体" w:hAnsi="宋体" w:eastAsia="宋体" w:cs="宋体"/>
                <w:sz w:val="21"/>
                <w:szCs w:val="21"/>
              </w:rPr>
              <w:t>具备</w:t>
            </w:r>
            <w:r>
              <w:rPr>
                <w:rFonts w:hint="eastAsia" w:ascii="宋体" w:hAnsi="宋体" w:eastAsia="宋体" w:cs="宋体"/>
                <w:sz w:val="21"/>
                <w:szCs w:val="21"/>
                <w:lang w:val="en-US" w:eastAsia="zh-CN"/>
              </w:rPr>
              <w:t>需确认</w:t>
            </w:r>
            <w:r>
              <w:rPr>
                <w:rFonts w:hint="eastAsia" w:ascii="宋体" w:hAnsi="宋体" w:eastAsia="宋体" w:cs="宋体"/>
                <w:sz w:val="21"/>
                <w:szCs w:val="21"/>
              </w:rPr>
              <w:t>过程实施条件</w:t>
            </w:r>
            <w:r>
              <w:rPr>
                <w:rFonts w:hint="eastAsia" w:ascii="宋体" w:hAnsi="宋体" w:eastAsia="宋体" w:cs="宋体"/>
                <w:sz w:val="21"/>
                <w:szCs w:val="21"/>
                <w:lang w:eastAsia="zh-CN"/>
              </w:rPr>
              <w:t>，</w:t>
            </w:r>
            <w:r>
              <w:rPr>
                <w:rFonts w:hint="eastAsia" w:ascii="宋体" w:hAnsi="宋体" w:eastAsia="宋体" w:cs="宋体"/>
                <w:sz w:val="21"/>
                <w:szCs w:val="21"/>
              </w:rPr>
              <w:t>确认人：</w:t>
            </w:r>
            <w:r>
              <w:rPr>
                <w:rFonts w:hint="eastAsia" w:ascii="宋体" w:hAnsi="宋体" w:eastAsia="宋体" w:cs="宋体"/>
                <w:color w:val="FF0000"/>
                <w:sz w:val="21"/>
                <w:szCs w:val="21"/>
                <w:lang w:val="en-US" w:eastAsia="zh-CN"/>
              </w:rPr>
              <w:t>王莉</w:t>
            </w:r>
            <w:r>
              <w:rPr>
                <w:rFonts w:hint="eastAsia" w:ascii="宋体" w:hAnsi="宋体" w:eastAsia="宋体" w:cs="宋体"/>
                <w:sz w:val="21"/>
                <w:szCs w:val="21"/>
                <w:lang w:eastAsia="zh-CN"/>
              </w:rPr>
              <w:t>，</w:t>
            </w:r>
            <w:r>
              <w:rPr>
                <w:rFonts w:hint="eastAsia" w:ascii="宋体" w:hAnsi="宋体" w:eastAsia="宋体" w:cs="宋体"/>
                <w:sz w:val="21"/>
                <w:szCs w:val="21"/>
              </w:rPr>
              <w:t xml:space="preserve"> 日期：</w:t>
            </w:r>
            <w:r>
              <w:rPr>
                <w:rFonts w:hint="eastAsia" w:ascii="宋体" w:hAnsi="宋体" w:eastAsia="宋体" w:cs="宋体"/>
                <w:sz w:val="21"/>
                <w:szCs w:val="21"/>
                <w:lang w:val="en-US" w:eastAsia="zh-CN"/>
              </w:rPr>
              <w:t>2022.2.18</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实施防止人为错误的措施：体系文件中明确规定了不合格品控制要求：包括原材料的不合格品，维护维修过程中的不合格品不准转序，必须按照相关文件、制度执行。</w:t>
            </w:r>
          </w:p>
          <w:p>
            <w:pPr>
              <w:rPr>
                <w:rFonts w:hint="default" w:ascii="宋体" w:hAnsi="宋体" w:eastAsia="宋体" w:cs="宋体"/>
                <w:sz w:val="21"/>
                <w:szCs w:val="21"/>
                <w:lang w:val="en-US" w:eastAsia="zh-CN"/>
              </w:rPr>
            </w:pPr>
            <w:r>
              <w:rPr>
                <w:rFonts w:hint="eastAsia" w:ascii="宋体" w:hAnsi="宋体" w:eastAsia="宋体" w:cs="宋体"/>
                <w:sz w:val="21"/>
                <w:szCs w:val="21"/>
              </w:rPr>
              <w:t>维修项目验收必须经主管质量负责人确认签字及客户确认后方可交付。</w:t>
            </w:r>
            <w:r>
              <w:rPr>
                <w:rFonts w:hint="eastAsia" w:ascii="宋体" w:hAnsi="宋体" w:eastAsia="宋体" w:cs="宋体"/>
                <w:sz w:val="21"/>
                <w:szCs w:val="21"/>
                <w:lang w:eastAsia="zh-CN"/>
              </w:rPr>
              <w:t>具体见</w:t>
            </w:r>
            <w:r>
              <w:rPr>
                <w:rFonts w:hint="eastAsia" w:ascii="宋体" w:hAnsi="宋体" w:eastAsia="宋体" w:cs="宋体"/>
                <w:sz w:val="21"/>
                <w:szCs w:val="21"/>
                <w:lang w:val="en-US" w:eastAsia="zh-CN"/>
              </w:rPr>
              <w:t>8.6审核记录。</w:t>
            </w:r>
          </w:p>
          <w:p>
            <w:pPr>
              <w:rPr>
                <w:rFonts w:hint="eastAsia" w:ascii="宋体" w:hAnsi="宋体" w:eastAsia="宋体" w:cs="宋体"/>
                <w:sz w:val="21"/>
                <w:szCs w:val="21"/>
              </w:rPr>
            </w:pPr>
            <w:r>
              <w:rPr>
                <w:rFonts w:hint="eastAsia" w:ascii="宋体" w:hAnsi="宋体" w:eastAsia="宋体" w:cs="宋体"/>
                <w:sz w:val="21"/>
                <w:szCs w:val="21"/>
              </w:rPr>
              <w:t>对不影响使用功能的产品必须经总经理授权后，方可放行。</w:t>
            </w:r>
          </w:p>
          <w:p>
            <w:pPr>
              <w:rPr>
                <w:rFonts w:hint="eastAsia" w:ascii="宋体" w:hAnsi="宋体" w:eastAsia="宋体" w:cs="宋体"/>
                <w:sz w:val="21"/>
                <w:szCs w:val="21"/>
              </w:rPr>
            </w:pPr>
            <w:r>
              <w:rPr>
                <w:rFonts w:hint="eastAsia" w:ascii="宋体" w:hAnsi="宋体" w:eastAsia="宋体" w:cs="宋体"/>
                <w:sz w:val="21"/>
                <w:szCs w:val="21"/>
              </w:rPr>
              <w:t>上述措施实施有效。</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 xml:space="preserve"> 实施产品和服务的放行、交付和交付后的活动：</w:t>
            </w:r>
          </w:p>
          <w:p>
            <w:pPr>
              <w:rPr>
                <w:rFonts w:hint="eastAsia" w:ascii="宋体" w:hAnsi="宋体" w:eastAsia="宋体" w:cs="宋体"/>
                <w:sz w:val="21"/>
                <w:szCs w:val="21"/>
              </w:rPr>
            </w:pPr>
            <w:r>
              <w:rPr>
                <w:rFonts w:hint="eastAsia" w:ascii="宋体" w:hAnsi="宋体" w:eastAsia="宋体" w:cs="宋体"/>
                <w:sz w:val="21"/>
                <w:szCs w:val="21"/>
              </w:rPr>
              <w:t>查产品交付：根据合同要求进行产品交付。</w:t>
            </w:r>
          </w:p>
          <w:p>
            <w:pPr>
              <w:rPr>
                <w:rFonts w:hint="eastAsia" w:ascii="宋体" w:hAnsi="宋体" w:eastAsia="宋体" w:cs="宋体"/>
                <w:sz w:val="21"/>
                <w:szCs w:val="21"/>
              </w:rPr>
            </w:pPr>
            <w:r>
              <w:rPr>
                <w:rFonts w:hint="eastAsia" w:ascii="宋体" w:hAnsi="宋体" w:eastAsia="宋体" w:cs="宋体"/>
                <w:sz w:val="21"/>
                <w:szCs w:val="21"/>
              </w:rPr>
              <w:t>查交付后的活动：产品交付后的活动直接由业务部负责改进落实。</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技术咨询、</w:t>
            </w:r>
            <w:r>
              <w:rPr>
                <w:rFonts w:hint="eastAsia" w:ascii="宋体" w:hAnsi="宋体" w:eastAsia="宋体" w:cs="宋体"/>
                <w:sz w:val="21"/>
                <w:szCs w:val="21"/>
              </w:rPr>
              <w:t>维修、维护过程受控</w:t>
            </w:r>
            <w:r>
              <w:rPr>
                <w:rFonts w:hint="eastAsia" w:ascii="宋体" w:hAnsi="宋体" w:eastAsia="宋体" w:cs="宋体"/>
                <w:sz w:val="21"/>
                <w:szCs w:val="21"/>
                <w:lang w:eastAsia="zh-CN"/>
              </w:rPr>
              <w:t>。</w:t>
            </w:r>
          </w:p>
        </w:tc>
        <w:tc>
          <w:tcPr>
            <w:tcW w:w="0" w:type="auto"/>
            <w:vAlign w:val="top"/>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Y</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0" w:type="auto"/>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运行控制</w:t>
            </w:r>
          </w:p>
        </w:tc>
        <w:tc>
          <w:tcPr>
            <w:tcW w:w="0" w:type="auto"/>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EO8.1</w:t>
            </w:r>
          </w:p>
        </w:tc>
        <w:tc>
          <w:tcPr>
            <w:tcW w:w="0" w:type="auto"/>
            <w:vAlign w:val="center"/>
          </w:tcPr>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cs="宋体"/>
                <w:sz w:val="21"/>
                <w:szCs w:val="21"/>
                <w:lang w:eastAsia="zh-CN"/>
              </w:rPr>
              <w:t>策划并执行的运行控制文件：环境运行控制程序、安全运行控制程序、消防安全管理制度、环境管理制度、劳动保护及防护用品管理制度、员工健康检查管理办法</w:t>
            </w:r>
            <w:r>
              <w:rPr>
                <w:rFonts w:hint="eastAsia" w:ascii="宋体" w:hAnsi="宋体" w:eastAsia="宋体" w:cs="宋体"/>
                <w:sz w:val="21"/>
                <w:szCs w:val="21"/>
                <w:lang w:eastAsia="zh-CN"/>
              </w:rPr>
              <w:t>等各项管理制度。</w:t>
            </w:r>
          </w:p>
          <w:p>
            <w:pPr>
              <w:rPr>
                <w:rFonts w:hint="eastAsia" w:ascii="宋体" w:hAnsi="宋体" w:cs="宋体"/>
                <w:sz w:val="21"/>
                <w:szCs w:val="21"/>
                <w:lang w:eastAsia="zh-CN"/>
              </w:rPr>
            </w:pPr>
            <w:r>
              <w:rPr>
                <w:rFonts w:hint="eastAsia" w:ascii="宋体" w:hAnsi="宋体" w:eastAsia="宋体" w:cs="宋体"/>
                <w:sz w:val="21"/>
                <w:szCs w:val="21"/>
                <w:lang w:eastAsia="zh-CN"/>
              </w:rPr>
              <w:t>运</w:t>
            </w:r>
            <w:r>
              <w:rPr>
                <w:rFonts w:hint="eastAsia" w:ascii="宋体" w:hAnsi="宋体" w:cs="宋体"/>
                <w:sz w:val="21"/>
                <w:szCs w:val="21"/>
                <w:lang w:eastAsia="zh-CN"/>
              </w:rPr>
              <w:t>行控制情况：</w:t>
            </w:r>
          </w:p>
          <w:p>
            <w:pPr>
              <w:rPr>
                <w:rFonts w:hint="eastAsia" w:ascii="宋体" w:hAnsi="宋体" w:cs="宋体"/>
                <w:sz w:val="21"/>
                <w:szCs w:val="21"/>
                <w:lang w:eastAsia="zh-CN"/>
              </w:rPr>
            </w:pPr>
            <w:r>
              <w:rPr>
                <w:rFonts w:hint="eastAsia" w:ascii="宋体" w:hAnsi="宋体" w:cs="宋体"/>
                <w:sz w:val="21"/>
                <w:szCs w:val="21"/>
                <w:lang w:eastAsia="zh-CN"/>
              </w:rPr>
              <w:t>提供了《</w:t>
            </w:r>
            <w:r>
              <w:rPr>
                <w:rFonts w:hint="default" w:ascii="宋体" w:hAnsi="宋体" w:cs="宋体"/>
                <w:sz w:val="21"/>
                <w:szCs w:val="21"/>
                <w:lang w:eastAsia="zh-CN"/>
              </w:rPr>
              <w:t>安全、环境检查记录</w:t>
            </w:r>
            <w:bookmarkStart w:id="0" w:name="_GoBack"/>
            <w:bookmarkEnd w:id="0"/>
            <w:r>
              <w:rPr>
                <w:rFonts w:hint="eastAsia" w:ascii="宋体" w:hAnsi="宋体" w:cs="宋体"/>
                <w:sz w:val="21"/>
                <w:szCs w:val="21"/>
                <w:lang w:eastAsia="zh-CN"/>
              </w:rPr>
              <w:t>》，管代每月进行进行安全检查，检查内容包括：消防控制情况、用电情况、防护用品管理情况等；</w:t>
            </w:r>
          </w:p>
          <w:p>
            <w:pPr>
              <w:numPr>
                <w:ilvl w:val="0"/>
                <w:numId w:val="2"/>
              </w:numPr>
              <w:rPr>
                <w:rFonts w:hint="eastAsia" w:ascii="宋体" w:hAnsi="宋体" w:cs="宋体"/>
                <w:sz w:val="21"/>
                <w:szCs w:val="21"/>
                <w:lang w:eastAsia="zh-CN"/>
              </w:rPr>
            </w:pPr>
            <w:r>
              <w:rPr>
                <w:rFonts w:hint="eastAsia" w:ascii="宋体" w:hAnsi="宋体" w:cs="宋体"/>
                <w:sz w:val="21"/>
                <w:szCs w:val="21"/>
                <w:lang w:eastAsia="zh-CN"/>
              </w:rPr>
              <w:t>工作时间平均每天不超过8小时，公司为员工缴纳了五险，提供了社保缴费凭证。每年为员工安排体检。</w:t>
            </w:r>
          </w:p>
          <w:p>
            <w:pPr>
              <w:numPr>
                <w:ilvl w:val="0"/>
                <w:numId w:val="0"/>
              </w:numPr>
              <w:rPr>
                <w:rFonts w:hint="eastAsia" w:ascii="宋体" w:hAnsi="宋体" w:cs="宋体"/>
                <w:sz w:val="21"/>
                <w:szCs w:val="21"/>
                <w:lang w:eastAsia="zh-CN"/>
              </w:rPr>
            </w:pPr>
            <w:r>
              <w:rPr>
                <w:rFonts w:hint="eastAsia" w:ascii="宋体" w:hAnsi="宋体" w:cs="宋体"/>
                <w:sz w:val="21"/>
                <w:szCs w:val="21"/>
                <w:lang w:val="en-US" w:eastAsia="zh-CN"/>
              </w:rPr>
              <w:t>2.</w:t>
            </w:r>
            <w:r>
              <w:rPr>
                <w:rFonts w:hint="eastAsia" w:ascii="宋体" w:hAnsi="宋体" w:cs="宋体"/>
                <w:sz w:val="21"/>
                <w:szCs w:val="21"/>
                <w:lang w:eastAsia="zh-CN"/>
              </w:rPr>
              <w:t>查看办公室及办公区电器设备、电器状态良好，废弃物无混放现象，无火灾、触电隐患，配置了灭火器，并每月检查一次。办公楼楼道内有消防栓、灭火器等消防设施，建立了消防设施台账，办公室负责定期检查并填写《灭火器检查记录》，目前均在有效压力范围内。</w:t>
            </w:r>
          </w:p>
          <w:p>
            <w:pPr>
              <w:rPr>
                <w:rFonts w:hint="eastAsia" w:ascii="宋体" w:hAnsi="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eastAsia="zh-CN"/>
              </w:rPr>
              <w:t>提供了《劳保用品发放</w:t>
            </w:r>
            <w:r>
              <w:rPr>
                <w:rFonts w:hint="eastAsia" w:ascii="宋体" w:hAnsi="宋体" w:cs="宋体"/>
                <w:sz w:val="21"/>
                <w:szCs w:val="21"/>
                <w:lang w:eastAsia="zh-CN"/>
              </w:rPr>
              <w:t>台账</w:t>
            </w:r>
            <w:r>
              <w:rPr>
                <w:rFonts w:hint="eastAsia" w:ascii="宋体" w:hAnsi="宋体" w:eastAsia="宋体" w:cs="宋体"/>
                <w:sz w:val="21"/>
                <w:szCs w:val="21"/>
                <w:lang w:eastAsia="zh-CN"/>
              </w:rPr>
              <w:t>》，</w:t>
            </w:r>
            <w:r>
              <w:rPr>
                <w:rFonts w:hint="eastAsia" w:ascii="宋体" w:hAnsi="宋体" w:eastAsia="宋体" w:cs="宋体"/>
                <w:sz w:val="21"/>
                <w:szCs w:val="21"/>
              </w:rPr>
              <w:t>公司为员工提供</w:t>
            </w:r>
            <w:r>
              <w:rPr>
                <w:rFonts w:hint="eastAsia" w:ascii="宋体" w:hAnsi="宋体" w:cs="宋体"/>
                <w:sz w:val="21"/>
                <w:szCs w:val="21"/>
                <w:lang w:eastAsia="zh-CN"/>
              </w:rPr>
              <w:t>毛巾、</w:t>
            </w:r>
            <w:r>
              <w:rPr>
                <w:rFonts w:hint="eastAsia" w:ascii="宋体" w:hAnsi="宋体" w:eastAsia="宋体" w:cs="宋体"/>
                <w:sz w:val="21"/>
                <w:szCs w:val="21"/>
              </w:rPr>
              <w:t>口罩、</w:t>
            </w:r>
            <w:r>
              <w:rPr>
                <w:rFonts w:hint="eastAsia" w:ascii="宋体" w:hAnsi="宋体" w:cs="宋体"/>
                <w:sz w:val="21"/>
                <w:szCs w:val="21"/>
                <w:lang w:eastAsia="zh-CN"/>
              </w:rPr>
              <w:t>酒精、</w:t>
            </w:r>
            <w:r>
              <w:rPr>
                <w:rFonts w:hint="eastAsia" w:ascii="宋体" w:hAnsi="宋体" w:eastAsia="宋体" w:cs="宋体"/>
                <w:sz w:val="21"/>
                <w:szCs w:val="21"/>
              </w:rPr>
              <w:t>洗手液等劳动防护用品及卫生防疫物品，提供发放记</w:t>
            </w:r>
            <w:r>
              <w:rPr>
                <w:rFonts w:hint="eastAsia" w:ascii="宋体" w:hAnsi="宋体" w:cs="宋体"/>
                <w:sz w:val="21"/>
                <w:szCs w:val="21"/>
                <w:lang w:eastAsia="zh-CN"/>
              </w:rPr>
              <w:t>录。现场维修人员发放了安全帽、工作服、口罩。办公室每天消毒。</w:t>
            </w:r>
          </w:p>
          <w:p>
            <w:pPr>
              <w:rPr>
                <w:rFonts w:hint="eastAsia" w:ascii="宋体" w:hAnsi="宋体" w:cs="宋体"/>
                <w:sz w:val="21"/>
                <w:szCs w:val="21"/>
                <w:lang w:val="en-US" w:eastAsia="zh-CN"/>
              </w:rPr>
            </w:pPr>
            <w:r>
              <w:rPr>
                <w:rFonts w:hint="eastAsia" w:ascii="宋体" w:hAnsi="宋体" w:cs="宋体"/>
                <w:sz w:val="21"/>
                <w:szCs w:val="21"/>
                <w:lang w:val="en-US" w:eastAsia="zh-CN"/>
              </w:rPr>
              <w:t>4.维修维护人员均持证上岗，按规范操作，防止触电等意外伤害；定期进行安全培训，包括维修人员环境安全管理制度、空调维修维护管理制度、规范作业等方面的知识；</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5.入场维修、维护人员，遵守甲方相关安全管理规定，维修现场摆放安全告知等，防止发生意外伤害；对甲方及周边相关方进行了安全方面的告知。</w:t>
            </w:r>
          </w:p>
          <w:p>
            <w:pPr>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交通事故：对员工进行交通安全的培训，上下班途中遵守交通规则，不违章，防止交通事故的发生。</w:t>
            </w:r>
          </w:p>
          <w:p>
            <w:pPr>
              <w:rPr>
                <w:rFonts w:hint="eastAsia" w:ascii="宋体" w:hAnsi="宋体" w:cs="宋体"/>
                <w:sz w:val="21"/>
                <w:szCs w:val="21"/>
                <w:lang w:val="en-US" w:eastAsia="zh-CN"/>
              </w:rPr>
            </w:pPr>
            <w:r>
              <w:rPr>
                <w:rFonts w:hint="eastAsia" w:ascii="宋体" w:hAnsi="宋体" w:cs="宋体"/>
                <w:sz w:val="21"/>
                <w:szCs w:val="21"/>
                <w:lang w:val="en-US" w:eastAsia="zh-CN"/>
              </w:rPr>
              <w:t>7.</w:t>
            </w:r>
            <w:r>
              <w:rPr>
                <w:rFonts w:hint="eastAsia" w:ascii="宋体" w:hAnsi="宋体" w:eastAsia="宋体" w:cs="宋体"/>
                <w:sz w:val="21"/>
                <w:szCs w:val="21"/>
                <w:lang w:eastAsia="zh-CN"/>
              </w:rPr>
              <w:t>办公人员每日上报体温，外出采购、办公、施工现场</w:t>
            </w:r>
            <w:r>
              <w:rPr>
                <w:rFonts w:hint="eastAsia" w:ascii="宋体" w:hAnsi="宋体" w:cs="宋体"/>
                <w:sz w:val="21"/>
                <w:szCs w:val="21"/>
                <w:lang w:eastAsia="zh-CN"/>
              </w:rPr>
              <w:t>维修</w:t>
            </w:r>
            <w:r>
              <w:rPr>
                <w:rFonts w:hint="eastAsia" w:ascii="宋体" w:hAnsi="宋体" w:eastAsia="宋体" w:cs="宋体"/>
                <w:sz w:val="21"/>
                <w:szCs w:val="21"/>
                <w:lang w:eastAsia="zh-CN"/>
              </w:rPr>
              <w:t>工作人员，全程注意防护，佩戴口罩，办公区域每天消毒。</w:t>
            </w:r>
            <w:r>
              <w:rPr>
                <w:rFonts w:hint="eastAsia" w:ascii="宋体" w:hAnsi="宋体" w:cs="宋体"/>
                <w:sz w:val="21"/>
                <w:szCs w:val="21"/>
                <w:lang w:eastAsia="zh-CN"/>
              </w:rPr>
              <w:t>防止发生重大疫情感染。</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环境、职业健康安全的控制基本满足要求</w:t>
            </w:r>
          </w:p>
        </w:tc>
        <w:tc>
          <w:tcPr>
            <w:tcW w:w="0" w:type="auto"/>
            <w:vAlign w:val="top"/>
          </w:tcPr>
          <w:p>
            <w:pP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bl>
    <w:p>
      <w:pPr>
        <w:pStyle w:val="7"/>
        <w:rPr>
          <w:rFonts w:hint="eastAsia"/>
        </w:rPr>
      </w:pPr>
    </w:p>
    <w:p>
      <w:pPr>
        <w:pStyle w:val="7"/>
        <w:rPr>
          <w:rFonts w:hint="eastAsia" w:eastAsia="宋体"/>
          <w:lang w:eastAsia="zh-CN"/>
        </w:rPr>
      </w:pPr>
      <w:r>
        <w:rPr>
          <w:rFonts w:hint="eastAsia" w:ascii="Times New Roman" w:hAnsi="Times New Roman" w:eastAsia="宋体" w:cs="Times New Roman"/>
          <w:kern w:val="2"/>
          <w:sz w:val="21"/>
          <w:szCs w:val="20"/>
          <w:lang w:val="en-US" w:eastAsia="zh-CN" w:bidi="ar-SA"/>
        </w:rPr>
        <w:t>注：不符合标注“N”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楷体_GB2312">
    <w:altName w:val="楷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8"/>
      <w:pBdr>
        <w:bottom w:val="none" w:color="auto" w:sz="0" w:space="0"/>
      </w:pBdr>
      <w:spacing w:line="320" w:lineRule="exact"/>
      <w:ind w:firstLine="756" w:firstLineChars="400"/>
      <w:jc w:val="left"/>
    </w:pPr>
    <w:r>
      <w:rPr>
        <w:rStyle w:val="2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EBB38"/>
    <w:multiLevelType w:val="singleLevel"/>
    <w:tmpl w:val="BD3EBB38"/>
    <w:lvl w:ilvl="0" w:tentative="0">
      <w:start w:val="1"/>
      <w:numFmt w:val="decimal"/>
      <w:lvlText w:val="%1."/>
      <w:lvlJc w:val="left"/>
      <w:pPr>
        <w:tabs>
          <w:tab w:val="left" w:pos="312"/>
        </w:tabs>
      </w:pPr>
    </w:lvl>
  </w:abstractNum>
  <w:abstractNum w:abstractNumId="1">
    <w:nsid w:val="3F61E58D"/>
    <w:multiLevelType w:val="singleLevel"/>
    <w:tmpl w:val="3F61E58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3MmNiNTA4Y2RiYTNkMzhmODU1Yjg5OTYxMzY5NzMifQ=="/>
  </w:docVars>
  <w:rsids>
    <w:rsidRoot w:val="00172A27"/>
    <w:rsid w:val="001F1D2C"/>
    <w:rsid w:val="002C61F7"/>
    <w:rsid w:val="005714C6"/>
    <w:rsid w:val="0067722F"/>
    <w:rsid w:val="00C84172"/>
    <w:rsid w:val="011078C7"/>
    <w:rsid w:val="013E61E2"/>
    <w:rsid w:val="014C6B51"/>
    <w:rsid w:val="018362EB"/>
    <w:rsid w:val="018B08DD"/>
    <w:rsid w:val="01910A08"/>
    <w:rsid w:val="01BF5783"/>
    <w:rsid w:val="01C761D7"/>
    <w:rsid w:val="01D11448"/>
    <w:rsid w:val="0233386D"/>
    <w:rsid w:val="025B2DC4"/>
    <w:rsid w:val="0281282A"/>
    <w:rsid w:val="028D1F0F"/>
    <w:rsid w:val="02902A6D"/>
    <w:rsid w:val="02FD00FF"/>
    <w:rsid w:val="032000D3"/>
    <w:rsid w:val="03407271"/>
    <w:rsid w:val="0361440A"/>
    <w:rsid w:val="037759DB"/>
    <w:rsid w:val="03C54999"/>
    <w:rsid w:val="03D96696"/>
    <w:rsid w:val="03E65F01"/>
    <w:rsid w:val="042A346F"/>
    <w:rsid w:val="04754AE4"/>
    <w:rsid w:val="0529087C"/>
    <w:rsid w:val="053472A6"/>
    <w:rsid w:val="05DD06BF"/>
    <w:rsid w:val="05E11832"/>
    <w:rsid w:val="0607573C"/>
    <w:rsid w:val="06285D6B"/>
    <w:rsid w:val="06405665"/>
    <w:rsid w:val="06420522"/>
    <w:rsid w:val="06B9739A"/>
    <w:rsid w:val="06D373CC"/>
    <w:rsid w:val="06F3181D"/>
    <w:rsid w:val="06F86E33"/>
    <w:rsid w:val="074441EF"/>
    <w:rsid w:val="07A817CB"/>
    <w:rsid w:val="07C66F31"/>
    <w:rsid w:val="08513A4A"/>
    <w:rsid w:val="087D5842"/>
    <w:rsid w:val="088840B0"/>
    <w:rsid w:val="08CA0524"/>
    <w:rsid w:val="08F301FA"/>
    <w:rsid w:val="092A7093"/>
    <w:rsid w:val="09630EDC"/>
    <w:rsid w:val="09EE1E70"/>
    <w:rsid w:val="09F204B1"/>
    <w:rsid w:val="0A2C20E8"/>
    <w:rsid w:val="0A371EFC"/>
    <w:rsid w:val="0A3A5B5D"/>
    <w:rsid w:val="0A4D34E3"/>
    <w:rsid w:val="0A5E78F5"/>
    <w:rsid w:val="0AA25AD7"/>
    <w:rsid w:val="0AA44D6C"/>
    <w:rsid w:val="0AB063A2"/>
    <w:rsid w:val="0AD16319"/>
    <w:rsid w:val="0AD96F7B"/>
    <w:rsid w:val="0ADD2F10"/>
    <w:rsid w:val="0B0264D2"/>
    <w:rsid w:val="0B147B56"/>
    <w:rsid w:val="0B294C45"/>
    <w:rsid w:val="0B446AEB"/>
    <w:rsid w:val="0B6131F9"/>
    <w:rsid w:val="0BEE3B84"/>
    <w:rsid w:val="0BEF4CA9"/>
    <w:rsid w:val="0C346286"/>
    <w:rsid w:val="0C3C77C2"/>
    <w:rsid w:val="0C937D2A"/>
    <w:rsid w:val="0CAA5073"/>
    <w:rsid w:val="0D4074FB"/>
    <w:rsid w:val="0D814026"/>
    <w:rsid w:val="0DEB76F2"/>
    <w:rsid w:val="0E351473"/>
    <w:rsid w:val="0E4A64A3"/>
    <w:rsid w:val="0E6059EA"/>
    <w:rsid w:val="0E9E29B6"/>
    <w:rsid w:val="0EB67D00"/>
    <w:rsid w:val="0EBE0962"/>
    <w:rsid w:val="0EBE2240"/>
    <w:rsid w:val="0EE77EB9"/>
    <w:rsid w:val="0F364782"/>
    <w:rsid w:val="0F4E54E7"/>
    <w:rsid w:val="0F713C26"/>
    <w:rsid w:val="0F917E25"/>
    <w:rsid w:val="0FBA3760"/>
    <w:rsid w:val="0FE84CF1"/>
    <w:rsid w:val="0FEB54AD"/>
    <w:rsid w:val="0FEC5E28"/>
    <w:rsid w:val="0FFD54BA"/>
    <w:rsid w:val="106A7320"/>
    <w:rsid w:val="1070092E"/>
    <w:rsid w:val="10A1053B"/>
    <w:rsid w:val="10BF78A7"/>
    <w:rsid w:val="10EB3BBF"/>
    <w:rsid w:val="11052B5A"/>
    <w:rsid w:val="11214497"/>
    <w:rsid w:val="1122167C"/>
    <w:rsid w:val="112C42A9"/>
    <w:rsid w:val="11643A08"/>
    <w:rsid w:val="11643A43"/>
    <w:rsid w:val="11701E76"/>
    <w:rsid w:val="117614BA"/>
    <w:rsid w:val="1197116A"/>
    <w:rsid w:val="120D4900"/>
    <w:rsid w:val="12411FD6"/>
    <w:rsid w:val="126F08F1"/>
    <w:rsid w:val="1296510B"/>
    <w:rsid w:val="12A61E39"/>
    <w:rsid w:val="12CE699E"/>
    <w:rsid w:val="12E76701"/>
    <w:rsid w:val="130F7A4B"/>
    <w:rsid w:val="1382700E"/>
    <w:rsid w:val="13873A19"/>
    <w:rsid w:val="13BD3FB0"/>
    <w:rsid w:val="13DF1AA7"/>
    <w:rsid w:val="1424261C"/>
    <w:rsid w:val="143D057B"/>
    <w:rsid w:val="14411E19"/>
    <w:rsid w:val="14DC2CD6"/>
    <w:rsid w:val="15086DDB"/>
    <w:rsid w:val="150A035F"/>
    <w:rsid w:val="153140C8"/>
    <w:rsid w:val="15923292"/>
    <w:rsid w:val="15973CBB"/>
    <w:rsid w:val="15DE18EA"/>
    <w:rsid w:val="161A0B74"/>
    <w:rsid w:val="1654299B"/>
    <w:rsid w:val="167D26F3"/>
    <w:rsid w:val="168801D3"/>
    <w:rsid w:val="16A86180"/>
    <w:rsid w:val="16B5089D"/>
    <w:rsid w:val="16B965DF"/>
    <w:rsid w:val="16BF34C9"/>
    <w:rsid w:val="16D36F75"/>
    <w:rsid w:val="17141A67"/>
    <w:rsid w:val="17732C32"/>
    <w:rsid w:val="1780297E"/>
    <w:rsid w:val="1787048B"/>
    <w:rsid w:val="17980C94"/>
    <w:rsid w:val="17C70888"/>
    <w:rsid w:val="17E5196C"/>
    <w:rsid w:val="17F56A2E"/>
    <w:rsid w:val="18196493"/>
    <w:rsid w:val="182B350C"/>
    <w:rsid w:val="183323C1"/>
    <w:rsid w:val="183F48C2"/>
    <w:rsid w:val="18452548"/>
    <w:rsid w:val="184D6DCC"/>
    <w:rsid w:val="18552337"/>
    <w:rsid w:val="185F79E5"/>
    <w:rsid w:val="18C96881"/>
    <w:rsid w:val="191C4C03"/>
    <w:rsid w:val="19214221"/>
    <w:rsid w:val="19773670"/>
    <w:rsid w:val="199D21E8"/>
    <w:rsid w:val="19A52E4A"/>
    <w:rsid w:val="19A8293B"/>
    <w:rsid w:val="19EE34FE"/>
    <w:rsid w:val="19FD1CEF"/>
    <w:rsid w:val="1A1F513E"/>
    <w:rsid w:val="1A8635C8"/>
    <w:rsid w:val="1ABA2925"/>
    <w:rsid w:val="1AEC7EC5"/>
    <w:rsid w:val="1AF50D1F"/>
    <w:rsid w:val="1B11796B"/>
    <w:rsid w:val="1B301C28"/>
    <w:rsid w:val="1BC11A92"/>
    <w:rsid w:val="1BCA6B98"/>
    <w:rsid w:val="1BE0460E"/>
    <w:rsid w:val="1BEA0FE8"/>
    <w:rsid w:val="1C1B5646"/>
    <w:rsid w:val="1C5D76A9"/>
    <w:rsid w:val="1D666D95"/>
    <w:rsid w:val="1D772D50"/>
    <w:rsid w:val="1DA04055"/>
    <w:rsid w:val="1DB25B36"/>
    <w:rsid w:val="1DB279C1"/>
    <w:rsid w:val="1DC51585"/>
    <w:rsid w:val="1DFC5003"/>
    <w:rsid w:val="1DFE521F"/>
    <w:rsid w:val="1E391DB3"/>
    <w:rsid w:val="1E556370"/>
    <w:rsid w:val="1E854FF8"/>
    <w:rsid w:val="1E890F8D"/>
    <w:rsid w:val="1F0A5D4D"/>
    <w:rsid w:val="1F1D7927"/>
    <w:rsid w:val="1F221709"/>
    <w:rsid w:val="1F5F1CED"/>
    <w:rsid w:val="1F740D38"/>
    <w:rsid w:val="1F8452B0"/>
    <w:rsid w:val="1FB97650"/>
    <w:rsid w:val="1FBE6A14"/>
    <w:rsid w:val="1FC61B04"/>
    <w:rsid w:val="20012DA5"/>
    <w:rsid w:val="203E55D3"/>
    <w:rsid w:val="205F63D2"/>
    <w:rsid w:val="20AE6A88"/>
    <w:rsid w:val="20DC26F4"/>
    <w:rsid w:val="20F46465"/>
    <w:rsid w:val="21207778"/>
    <w:rsid w:val="21501685"/>
    <w:rsid w:val="21621621"/>
    <w:rsid w:val="2186711E"/>
    <w:rsid w:val="21947BAF"/>
    <w:rsid w:val="219519F6"/>
    <w:rsid w:val="21CF4F08"/>
    <w:rsid w:val="226564B7"/>
    <w:rsid w:val="22BF6717"/>
    <w:rsid w:val="23007343"/>
    <w:rsid w:val="23072480"/>
    <w:rsid w:val="234C2589"/>
    <w:rsid w:val="235B30FB"/>
    <w:rsid w:val="238D507B"/>
    <w:rsid w:val="23D21FE8"/>
    <w:rsid w:val="23E11FEC"/>
    <w:rsid w:val="240F5A90"/>
    <w:rsid w:val="241D19DD"/>
    <w:rsid w:val="242D23BA"/>
    <w:rsid w:val="24656C1B"/>
    <w:rsid w:val="24912949"/>
    <w:rsid w:val="24C703B6"/>
    <w:rsid w:val="24DB1E16"/>
    <w:rsid w:val="24FD1D8D"/>
    <w:rsid w:val="250336C8"/>
    <w:rsid w:val="25170ABB"/>
    <w:rsid w:val="251B1717"/>
    <w:rsid w:val="251C7F7B"/>
    <w:rsid w:val="25641E0C"/>
    <w:rsid w:val="258424AE"/>
    <w:rsid w:val="2599753F"/>
    <w:rsid w:val="25AA523A"/>
    <w:rsid w:val="25B61F3B"/>
    <w:rsid w:val="266320C3"/>
    <w:rsid w:val="26704A11"/>
    <w:rsid w:val="26792A64"/>
    <w:rsid w:val="26EB3E67"/>
    <w:rsid w:val="275F0ADD"/>
    <w:rsid w:val="277976C4"/>
    <w:rsid w:val="27806CA5"/>
    <w:rsid w:val="27952750"/>
    <w:rsid w:val="27A037D2"/>
    <w:rsid w:val="27B34984"/>
    <w:rsid w:val="27D05536"/>
    <w:rsid w:val="27D112AE"/>
    <w:rsid w:val="27D8088F"/>
    <w:rsid w:val="28170541"/>
    <w:rsid w:val="285A28BA"/>
    <w:rsid w:val="28650375"/>
    <w:rsid w:val="28885959"/>
    <w:rsid w:val="28E74AAC"/>
    <w:rsid w:val="29775497"/>
    <w:rsid w:val="29934A6D"/>
    <w:rsid w:val="29A40D78"/>
    <w:rsid w:val="29CE5AA6"/>
    <w:rsid w:val="29FE0FB6"/>
    <w:rsid w:val="2A1D74B6"/>
    <w:rsid w:val="2A36189D"/>
    <w:rsid w:val="2A3F0751"/>
    <w:rsid w:val="2A491EB3"/>
    <w:rsid w:val="2A685EFA"/>
    <w:rsid w:val="2A9156A2"/>
    <w:rsid w:val="2A9A1E2C"/>
    <w:rsid w:val="2AE00186"/>
    <w:rsid w:val="2AEE6D47"/>
    <w:rsid w:val="2B125E66"/>
    <w:rsid w:val="2B2F07C6"/>
    <w:rsid w:val="2BB62F23"/>
    <w:rsid w:val="2BE55328"/>
    <w:rsid w:val="2BEE60E5"/>
    <w:rsid w:val="2C2A302A"/>
    <w:rsid w:val="2C626979"/>
    <w:rsid w:val="2C772424"/>
    <w:rsid w:val="2CB2345D"/>
    <w:rsid w:val="2CDF621C"/>
    <w:rsid w:val="2CEF2903"/>
    <w:rsid w:val="2D294951"/>
    <w:rsid w:val="2D391DD0"/>
    <w:rsid w:val="2D686211"/>
    <w:rsid w:val="2D691D27"/>
    <w:rsid w:val="2D7D2598"/>
    <w:rsid w:val="2D83129D"/>
    <w:rsid w:val="2D8A262B"/>
    <w:rsid w:val="2DCF1F8A"/>
    <w:rsid w:val="2DD378BF"/>
    <w:rsid w:val="2E0A1DB4"/>
    <w:rsid w:val="2E2C723F"/>
    <w:rsid w:val="2E5D564A"/>
    <w:rsid w:val="2EBF36E4"/>
    <w:rsid w:val="2EC2214E"/>
    <w:rsid w:val="2EF82EA4"/>
    <w:rsid w:val="2F805A94"/>
    <w:rsid w:val="2FD7142C"/>
    <w:rsid w:val="2FD858D0"/>
    <w:rsid w:val="300F2E8F"/>
    <w:rsid w:val="30246C81"/>
    <w:rsid w:val="304C3BC8"/>
    <w:rsid w:val="306D4FC5"/>
    <w:rsid w:val="309335A5"/>
    <w:rsid w:val="30E262DA"/>
    <w:rsid w:val="31353B3B"/>
    <w:rsid w:val="314F1BC2"/>
    <w:rsid w:val="318555E4"/>
    <w:rsid w:val="31936003"/>
    <w:rsid w:val="31A35A6A"/>
    <w:rsid w:val="3207249C"/>
    <w:rsid w:val="323D71D6"/>
    <w:rsid w:val="328238D1"/>
    <w:rsid w:val="32933D30"/>
    <w:rsid w:val="32945358"/>
    <w:rsid w:val="32A72670"/>
    <w:rsid w:val="32A74481"/>
    <w:rsid w:val="32BA12BD"/>
    <w:rsid w:val="32BE7484"/>
    <w:rsid w:val="32D85BE7"/>
    <w:rsid w:val="3330332D"/>
    <w:rsid w:val="33650773"/>
    <w:rsid w:val="33A45074"/>
    <w:rsid w:val="33CC5F8E"/>
    <w:rsid w:val="33DC1707"/>
    <w:rsid w:val="348C0A37"/>
    <w:rsid w:val="34B9286C"/>
    <w:rsid w:val="34EA4EFB"/>
    <w:rsid w:val="34F565DC"/>
    <w:rsid w:val="34F62C60"/>
    <w:rsid w:val="35267018"/>
    <w:rsid w:val="354B6B44"/>
    <w:rsid w:val="354E03E2"/>
    <w:rsid w:val="35682BDF"/>
    <w:rsid w:val="35D16601"/>
    <w:rsid w:val="35D46B3A"/>
    <w:rsid w:val="35F1616F"/>
    <w:rsid w:val="35FB40C6"/>
    <w:rsid w:val="36455341"/>
    <w:rsid w:val="367D0F7F"/>
    <w:rsid w:val="368A544A"/>
    <w:rsid w:val="36A9588C"/>
    <w:rsid w:val="36AB40E2"/>
    <w:rsid w:val="36DB3A64"/>
    <w:rsid w:val="36E87E19"/>
    <w:rsid w:val="36EC6E3D"/>
    <w:rsid w:val="36FB00F6"/>
    <w:rsid w:val="373D42AF"/>
    <w:rsid w:val="37411FAD"/>
    <w:rsid w:val="37865C12"/>
    <w:rsid w:val="378679C0"/>
    <w:rsid w:val="379522F8"/>
    <w:rsid w:val="37C8447C"/>
    <w:rsid w:val="37DC1CD5"/>
    <w:rsid w:val="37DD15AA"/>
    <w:rsid w:val="38207E14"/>
    <w:rsid w:val="3845787B"/>
    <w:rsid w:val="38807E5C"/>
    <w:rsid w:val="38835502"/>
    <w:rsid w:val="388A20A7"/>
    <w:rsid w:val="388F4AC7"/>
    <w:rsid w:val="38B10E44"/>
    <w:rsid w:val="38D40BFF"/>
    <w:rsid w:val="38E36B3A"/>
    <w:rsid w:val="38F35529"/>
    <w:rsid w:val="391334D5"/>
    <w:rsid w:val="39A14F85"/>
    <w:rsid w:val="39F42601"/>
    <w:rsid w:val="39FD5F33"/>
    <w:rsid w:val="3A2C579E"/>
    <w:rsid w:val="3A2E1E94"/>
    <w:rsid w:val="3A56723A"/>
    <w:rsid w:val="3A6D130B"/>
    <w:rsid w:val="3B1E3282"/>
    <w:rsid w:val="3B334302"/>
    <w:rsid w:val="3BA55128"/>
    <w:rsid w:val="3BB371F1"/>
    <w:rsid w:val="3BB844ED"/>
    <w:rsid w:val="3BC76F4B"/>
    <w:rsid w:val="3C0B2B89"/>
    <w:rsid w:val="3C147E29"/>
    <w:rsid w:val="3C592D46"/>
    <w:rsid w:val="3C664263"/>
    <w:rsid w:val="3C6E4D87"/>
    <w:rsid w:val="3C8841DA"/>
    <w:rsid w:val="3CA628B2"/>
    <w:rsid w:val="3CB40EF3"/>
    <w:rsid w:val="3CE12EB8"/>
    <w:rsid w:val="3D7B789B"/>
    <w:rsid w:val="3DC21146"/>
    <w:rsid w:val="3E66679D"/>
    <w:rsid w:val="3E6D18D9"/>
    <w:rsid w:val="3EAD1CD6"/>
    <w:rsid w:val="3EBC460F"/>
    <w:rsid w:val="3ECB4852"/>
    <w:rsid w:val="3F0D6C18"/>
    <w:rsid w:val="3F3B5533"/>
    <w:rsid w:val="3F446ADE"/>
    <w:rsid w:val="3F620FE1"/>
    <w:rsid w:val="3F6F1681"/>
    <w:rsid w:val="3FE80E29"/>
    <w:rsid w:val="405C41EF"/>
    <w:rsid w:val="40925015"/>
    <w:rsid w:val="409D5D7A"/>
    <w:rsid w:val="40F565F5"/>
    <w:rsid w:val="41067DC3"/>
    <w:rsid w:val="412F7925"/>
    <w:rsid w:val="41313092"/>
    <w:rsid w:val="41463C47"/>
    <w:rsid w:val="417411D1"/>
    <w:rsid w:val="418A27A2"/>
    <w:rsid w:val="41A039FB"/>
    <w:rsid w:val="41BD2B78"/>
    <w:rsid w:val="42336996"/>
    <w:rsid w:val="42415ACC"/>
    <w:rsid w:val="42507548"/>
    <w:rsid w:val="425863FC"/>
    <w:rsid w:val="42B555FD"/>
    <w:rsid w:val="42C817D4"/>
    <w:rsid w:val="42CD1E63"/>
    <w:rsid w:val="42FC322C"/>
    <w:rsid w:val="4311364B"/>
    <w:rsid w:val="432F53AF"/>
    <w:rsid w:val="43940700"/>
    <w:rsid w:val="43BA5753"/>
    <w:rsid w:val="43BE09EA"/>
    <w:rsid w:val="43EE7018"/>
    <w:rsid w:val="44156D87"/>
    <w:rsid w:val="445552E9"/>
    <w:rsid w:val="4461660D"/>
    <w:rsid w:val="447459AC"/>
    <w:rsid w:val="44AB6CB7"/>
    <w:rsid w:val="451D0117"/>
    <w:rsid w:val="45440EBA"/>
    <w:rsid w:val="45A258DE"/>
    <w:rsid w:val="45B24076"/>
    <w:rsid w:val="45BC2AC4"/>
    <w:rsid w:val="45C73FC5"/>
    <w:rsid w:val="45DB537A"/>
    <w:rsid w:val="466C526D"/>
    <w:rsid w:val="4674757D"/>
    <w:rsid w:val="46B21F99"/>
    <w:rsid w:val="46F10BCE"/>
    <w:rsid w:val="47061B43"/>
    <w:rsid w:val="47C63E08"/>
    <w:rsid w:val="480A3EF4"/>
    <w:rsid w:val="48141018"/>
    <w:rsid w:val="48691363"/>
    <w:rsid w:val="486D24D6"/>
    <w:rsid w:val="48D2744C"/>
    <w:rsid w:val="48E96000"/>
    <w:rsid w:val="498875C7"/>
    <w:rsid w:val="49AF4E76"/>
    <w:rsid w:val="49CD76D0"/>
    <w:rsid w:val="49D75781"/>
    <w:rsid w:val="49E54A1A"/>
    <w:rsid w:val="4A001853"/>
    <w:rsid w:val="4A174DEF"/>
    <w:rsid w:val="4A17514B"/>
    <w:rsid w:val="4A1A3609"/>
    <w:rsid w:val="4A396B13"/>
    <w:rsid w:val="4A3A2A9F"/>
    <w:rsid w:val="4A4D25BF"/>
    <w:rsid w:val="4A745D9D"/>
    <w:rsid w:val="4B0853EA"/>
    <w:rsid w:val="4B2E614C"/>
    <w:rsid w:val="4B3C2D5F"/>
    <w:rsid w:val="4B8B15F1"/>
    <w:rsid w:val="4C0F3FD0"/>
    <w:rsid w:val="4C804ECE"/>
    <w:rsid w:val="4C83736D"/>
    <w:rsid w:val="4C885B30"/>
    <w:rsid w:val="4CDB65A8"/>
    <w:rsid w:val="4D00367C"/>
    <w:rsid w:val="4D0E4287"/>
    <w:rsid w:val="4D3C320F"/>
    <w:rsid w:val="4D5F2D35"/>
    <w:rsid w:val="4DC40DEA"/>
    <w:rsid w:val="4DDD3C5A"/>
    <w:rsid w:val="4DE95E4E"/>
    <w:rsid w:val="4DEB2AE6"/>
    <w:rsid w:val="4DFA5872"/>
    <w:rsid w:val="4E3272FE"/>
    <w:rsid w:val="4E6C395B"/>
    <w:rsid w:val="4EB66985"/>
    <w:rsid w:val="4ED911D3"/>
    <w:rsid w:val="4F0C47F7"/>
    <w:rsid w:val="4F5023DA"/>
    <w:rsid w:val="4FAD422B"/>
    <w:rsid w:val="507408A5"/>
    <w:rsid w:val="50CC6933"/>
    <w:rsid w:val="51087240"/>
    <w:rsid w:val="513B7615"/>
    <w:rsid w:val="514209A3"/>
    <w:rsid w:val="51475FBA"/>
    <w:rsid w:val="517F1136"/>
    <w:rsid w:val="51864D34"/>
    <w:rsid w:val="51905470"/>
    <w:rsid w:val="519A6FAF"/>
    <w:rsid w:val="52001F63"/>
    <w:rsid w:val="5244074B"/>
    <w:rsid w:val="5253098E"/>
    <w:rsid w:val="525A3ACB"/>
    <w:rsid w:val="5287260F"/>
    <w:rsid w:val="529D0C02"/>
    <w:rsid w:val="52E71802"/>
    <w:rsid w:val="535B5D4C"/>
    <w:rsid w:val="53762B86"/>
    <w:rsid w:val="538F3C48"/>
    <w:rsid w:val="53B84F4D"/>
    <w:rsid w:val="53C208DB"/>
    <w:rsid w:val="53CC27A6"/>
    <w:rsid w:val="542E7BB3"/>
    <w:rsid w:val="547A0454"/>
    <w:rsid w:val="54AB6860"/>
    <w:rsid w:val="54AD082A"/>
    <w:rsid w:val="54CE3AA7"/>
    <w:rsid w:val="54F2189F"/>
    <w:rsid w:val="55175CA3"/>
    <w:rsid w:val="552B0501"/>
    <w:rsid w:val="55CD2D3D"/>
    <w:rsid w:val="55FB7373"/>
    <w:rsid w:val="56243ACD"/>
    <w:rsid w:val="566E56D4"/>
    <w:rsid w:val="56B714EC"/>
    <w:rsid w:val="56BD505E"/>
    <w:rsid w:val="56D95B7F"/>
    <w:rsid w:val="56E61DD1"/>
    <w:rsid w:val="56F236DA"/>
    <w:rsid w:val="56FF14FB"/>
    <w:rsid w:val="57066F23"/>
    <w:rsid w:val="570B3B6E"/>
    <w:rsid w:val="572528F9"/>
    <w:rsid w:val="57572CCF"/>
    <w:rsid w:val="5773022F"/>
    <w:rsid w:val="57EC78BB"/>
    <w:rsid w:val="57F55B48"/>
    <w:rsid w:val="5800082C"/>
    <w:rsid w:val="580C3AB9"/>
    <w:rsid w:val="583354EA"/>
    <w:rsid w:val="58357612"/>
    <w:rsid w:val="583C23E5"/>
    <w:rsid w:val="5895585D"/>
    <w:rsid w:val="58D2260D"/>
    <w:rsid w:val="58F46A27"/>
    <w:rsid w:val="58F5279F"/>
    <w:rsid w:val="59407EBE"/>
    <w:rsid w:val="594D5D76"/>
    <w:rsid w:val="59516618"/>
    <w:rsid w:val="59E96D6F"/>
    <w:rsid w:val="59EE791A"/>
    <w:rsid w:val="59FB6D28"/>
    <w:rsid w:val="5A074538"/>
    <w:rsid w:val="5A186745"/>
    <w:rsid w:val="5A4A08C9"/>
    <w:rsid w:val="5A64198B"/>
    <w:rsid w:val="5A83308E"/>
    <w:rsid w:val="5AB75F5E"/>
    <w:rsid w:val="5AF34ABD"/>
    <w:rsid w:val="5AF54CD9"/>
    <w:rsid w:val="5B3E0807"/>
    <w:rsid w:val="5B5B744B"/>
    <w:rsid w:val="5B7756EE"/>
    <w:rsid w:val="5B7867B0"/>
    <w:rsid w:val="5BA858A7"/>
    <w:rsid w:val="5BDE1878"/>
    <w:rsid w:val="5C0056E3"/>
    <w:rsid w:val="5C4557EC"/>
    <w:rsid w:val="5C5A1297"/>
    <w:rsid w:val="5C700CA7"/>
    <w:rsid w:val="5C8C51C9"/>
    <w:rsid w:val="5C912449"/>
    <w:rsid w:val="5C961BA3"/>
    <w:rsid w:val="5CAD7D38"/>
    <w:rsid w:val="5CB14C2F"/>
    <w:rsid w:val="5CBB6C70"/>
    <w:rsid w:val="5CC36972"/>
    <w:rsid w:val="5CD526CC"/>
    <w:rsid w:val="5D0163F1"/>
    <w:rsid w:val="5D231FC3"/>
    <w:rsid w:val="5D3812DB"/>
    <w:rsid w:val="5D5C2DED"/>
    <w:rsid w:val="5D6C2870"/>
    <w:rsid w:val="5D6C565A"/>
    <w:rsid w:val="5D9F12A3"/>
    <w:rsid w:val="5DAA1DAA"/>
    <w:rsid w:val="5DBA1DF2"/>
    <w:rsid w:val="5DCA7D57"/>
    <w:rsid w:val="5DDB0322"/>
    <w:rsid w:val="5E08490C"/>
    <w:rsid w:val="5E431827"/>
    <w:rsid w:val="5E535813"/>
    <w:rsid w:val="5E5835B4"/>
    <w:rsid w:val="5E912F6A"/>
    <w:rsid w:val="5EBD3D5F"/>
    <w:rsid w:val="5EDC2437"/>
    <w:rsid w:val="5F0454EA"/>
    <w:rsid w:val="5F2A4EFA"/>
    <w:rsid w:val="5F677827"/>
    <w:rsid w:val="5F797C86"/>
    <w:rsid w:val="5F8B3350"/>
    <w:rsid w:val="5FB40CBE"/>
    <w:rsid w:val="5FEA46E0"/>
    <w:rsid w:val="602F37F0"/>
    <w:rsid w:val="603057B5"/>
    <w:rsid w:val="60553502"/>
    <w:rsid w:val="605F6017"/>
    <w:rsid w:val="60E303C2"/>
    <w:rsid w:val="60EA6962"/>
    <w:rsid w:val="60F56A97"/>
    <w:rsid w:val="61204131"/>
    <w:rsid w:val="61227EAA"/>
    <w:rsid w:val="61693D2A"/>
    <w:rsid w:val="616C7FB6"/>
    <w:rsid w:val="618C33ED"/>
    <w:rsid w:val="61907509"/>
    <w:rsid w:val="61A42FB4"/>
    <w:rsid w:val="61F9291D"/>
    <w:rsid w:val="620C23B5"/>
    <w:rsid w:val="626A564A"/>
    <w:rsid w:val="627025A0"/>
    <w:rsid w:val="62850378"/>
    <w:rsid w:val="62A9366C"/>
    <w:rsid w:val="62B15989"/>
    <w:rsid w:val="62C44768"/>
    <w:rsid w:val="633769A9"/>
    <w:rsid w:val="633D0FCB"/>
    <w:rsid w:val="6356226B"/>
    <w:rsid w:val="635A7DCF"/>
    <w:rsid w:val="635D069E"/>
    <w:rsid w:val="63AA2F6D"/>
    <w:rsid w:val="63B53257"/>
    <w:rsid w:val="63E94CAF"/>
    <w:rsid w:val="6417181C"/>
    <w:rsid w:val="64393E88"/>
    <w:rsid w:val="643C6AED"/>
    <w:rsid w:val="644300C5"/>
    <w:rsid w:val="6485002B"/>
    <w:rsid w:val="64AF7CA6"/>
    <w:rsid w:val="64BA3F18"/>
    <w:rsid w:val="64BC2A24"/>
    <w:rsid w:val="64DE67DD"/>
    <w:rsid w:val="6525440C"/>
    <w:rsid w:val="65293EFC"/>
    <w:rsid w:val="65444892"/>
    <w:rsid w:val="657F1D6E"/>
    <w:rsid w:val="65856C59"/>
    <w:rsid w:val="65D11E9E"/>
    <w:rsid w:val="66285F62"/>
    <w:rsid w:val="665A078F"/>
    <w:rsid w:val="670A5668"/>
    <w:rsid w:val="670E33AA"/>
    <w:rsid w:val="67745B52"/>
    <w:rsid w:val="67786A75"/>
    <w:rsid w:val="677D5E3A"/>
    <w:rsid w:val="67DB7004"/>
    <w:rsid w:val="67E768AA"/>
    <w:rsid w:val="67F325A0"/>
    <w:rsid w:val="680F6B7F"/>
    <w:rsid w:val="683F57E5"/>
    <w:rsid w:val="68424832"/>
    <w:rsid w:val="686D2352"/>
    <w:rsid w:val="688A2D27"/>
    <w:rsid w:val="68E54AE2"/>
    <w:rsid w:val="68F77E6E"/>
    <w:rsid w:val="691F431B"/>
    <w:rsid w:val="69277AD1"/>
    <w:rsid w:val="69482477"/>
    <w:rsid w:val="694D7A8E"/>
    <w:rsid w:val="69507896"/>
    <w:rsid w:val="6965127B"/>
    <w:rsid w:val="697838BB"/>
    <w:rsid w:val="69992CD3"/>
    <w:rsid w:val="69A27DD9"/>
    <w:rsid w:val="69C9180A"/>
    <w:rsid w:val="6A270C06"/>
    <w:rsid w:val="6A345616"/>
    <w:rsid w:val="6A8C42A6"/>
    <w:rsid w:val="6ABA55F7"/>
    <w:rsid w:val="6B243D66"/>
    <w:rsid w:val="6BDF70C3"/>
    <w:rsid w:val="6BEF1186"/>
    <w:rsid w:val="6C2E0A25"/>
    <w:rsid w:val="6C3D4C22"/>
    <w:rsid w:val="6C564DD5"/>
    <w:rsid w:val="6C7850A5"/>
    <w:rsid w:val="6CAE05A0"/>
    <w:rsid w:val="6D0C05F2"/>
    <w:rsid w:val="6D0D7DE6"/>
    <w:rsid w:val="6D5533B5"/>
    <w:rsid w:val="6D7B72BF"/>
    <w:rsid w:val="6D9D7236"/>
    <w:rsid w:val="6DB93944"/>
    <w:rsid w:val="6E494CC8"/>
    <w:rsid w:val="6E4F0B95"/>
    <w:rsid w:val="6E6B222A"/>
    <w:rsid w:val="6ED24CBD"/>
    <w:rsid w:val="6F5979D7"/>
    <w:rsid w:val="6F806C87"/>
    <w:rsid w:val="6FA84376"/>
    <w:rsid w:val="6FBE0D36"/>
    <w:rsid w:val="70087110"/>
    <w:rsid w:val="70191889"/>
    <w:rsid w:val="705A0826"/>
    <w:rsid w:val="70D17DAD"/>
    <w:rsid w:val="71070737"/>
    <w:rsid w:val="716D5171"/>
    <w:rsid w:val="718445AA"/>
    <w:rsid w:val="71AF7537"/>
    <w:rsid w:val="71B1539A"/>
    <w:rsid w:val="71B33DA4"/>
    <w:rsid w:val="71FB06CB"/>
    <w:rsid w:val="72DE0805"/>
    <w:rsid w:val="72E41EEA"/>
    <w:rsid w:val="735071F1"/>
    <w:rsid w:val="73685BF0"/>
    <w:rsid w:val="73702CF6"/>
    <w:rsid w:val="739E7864"/>
    <w:rsid w:val="742C4357"/>
    <w:rsid w:val="74324450"/>
    <w:rsid w:val="74CE5F27"/>
    <w:rsid w:val="752B5127"/>
    <w:rsid w:val="75377F70"/>
    <w:rsid w:val="75610B49"/>
    <w:rsid w:val="75D94865"/>
    <w:rsid w:val="760E4FCA"/>
    <w:rsid w:val="76275304"/>
    <w:rsid w:val="76417752"/>
    <w:rsid w:val="765B5EE0"/>
    <w:rsid w:val="767945B8"/>
    <w:rsid w:val="76901DB2"/>
    <w:rsid w:val="76A64435"/>
    <w:rsid w:val="76EC4D8A"/>
    <w:rsid w:val="76FB1E6F"/>
    <w:rsid w:val="77130569"/>
    <w:rsid w:val="775070C7"/>
    <w:rsid w:val="77567AD2"/>
    <w:rsid w:val="77A87A9F"/>
    <w:rsid w:val="780D3330"/>
    <w:rsid w:val="78212811"/>
    <w:rsid w:val="78216CB5"/>
    <w:rsid w:val="78283BA0"/>
    <w:rsid w:val="78373E56"/>
    <w:rsid w:val="784E78C5"/>
    <w:rsid w:val="785250C1"/>
    <w:rsid w:val="78882890"/>
    <w:rsid w:val="78911745"/>
    <w:rsid w:val="7892370F"/>
    <w:rsid w:val="78E57CE3"/>
    <w:rsid w:val="78EB3317"/>
    <w:rsid w:val="79273E57"/>
    <w:rsid w:val="7936053E"/>
    <w:rsid w:val="79570020"/>
    <w:rsid w:val="79B77DBE"/>
    <w:rsid w:val="79C61E7E"/>
    <w:rsid w:val="79D33FDF"/>
    <w:rsid w:val="79F0693F"/>
    <w:rsid w:val="7A186697"/>
    <w:rsid w:val="7A2931E5"/>
    <w:rsid w:val="7A5B1910"/>
    <w:rsid w:val="7A9B4AFD"/>
    <w:rsid w:val="7AC83418"/>
    <w:rsid w:val="7AD63D87"/>
    <w:rsid w:val="7B3C43AC"/>
    <w:rsid w:val="7B931C78"/>
    <w:rsid w:val="7B9F061D"/>
    <w:rsid w:val="7B9F3C35"/>
    <w:rsid w:val="7BBE1514"/>
    <w:rsid w:val="7BDD535C"/>
    <w:rsid w:val="7C694787"/>
    <w:rsid w:val="7CAA2823"/>
    <w:rsid w:val="7CC16371"/>
    <w:rsid w:val="7CDE6F23"/>
    <w:rsid w:val="7CF46746"/>
    <w:rsid w:val="7D456F20"/>
    <w:rsid w:val="7D503FC1"/>
    <w:rsid w:val="7D5471E5"/>
    <w:rsid w:val="7D787377"/>
    <w:rsid w:val="7D8A0E59"/>
    <w:rsid w:val="7D8E5A4D"/>
    <w:rsid w:val="7DBD598B"/>
    <w:rsid w:val="7DC600E3"/>
    <w:rsid w:val="7DE62533"/>
    <w:rsid w:val="7DE7443E"/>
    <w:rsid w:val="7E0E1A8A"/>
    <w:rsid w:val="7E3C2153"/>
    <w:rsid w:val="7E3F39F1"/>
    <w:rsid w:val="7E555ACA"/>
    <w:rsid w:val="7ECE4181"/>
    <w:rsid w:val="7EFC3D40"/>
    <w:rsid w:val="7F054C3B"/>
    <w:rsid w:val="7F1F3593"/>
    <w:rsid w:val="7F9935D5"/>
    <w:rsid w:val="7F9E4FC7"/>
    <w:rsid w:val="7FD74F4A"/>
    <w:rsid w:val="7FE42AA2"/>
    <w:rsid w:val="7FE505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rPr>
      <w:szCs w:val="24"/>
    </w:rPr>
  </w:style>
  <w:style w:type="paragraph" w:styleId="3">
    <w:name w:val="Body Text Indent"/>
    <w:basedOn w:val="1"/>
    <w:qFormat/>
    <w:uiPriority w:val="0"/>
    <w:pPr>
      <w:spacing w:line="440" w:lineRule="exact"/>
      <w:ind w:firstLine="552" w:firstLineChars="230"/>
    </w:pPr>
    <w:rPr>
      <w:rFonts w:ascii="宋体" w:hAnsi="宋体"/>
      <w:sz w:val="24"/>
    </w:rPr>
  </w:style>
  <w:style w:type="paragraph" w:styleId="4">
    <w:name w:val="Normal Indent"/>
    <w:basedOn w:val="1"/>
    <w:unhideWhenUsed/>
    <w:qFormat/>
    <w:uiPriority w:val="99"/>
    <w:pPr>
      <w:ind w:firstLine="420"/>
    </w:pPr>
    <w:rPr>
      <w:rFonts w:ascii="Times New Roman" w:hAnsi="Times New Roman"/>
      <w:szCs w:val="20"/>
    </w:rPr>
  </w:style>
  <w:style w:type="paragraph" w:styleId="5">
    <w:name w:val="Body Text"/>
    <w:basedOn w:val="1"/>
    <w:qFormat/>
    <w:uiPriority w:val="0"/>
    <w:pPr>
      <w:spacing w:after="120"/>
    </w:pPr>
    <w:rPr>
      <w:szCs w:val="24"/>
    </w:rPr>
  </w:style>
  <w:style w:type="paragraph" w:styleId="6">
    <w:name w:val="Balloon Text"/>
    <w:basedOn w:val="1"/>
    <w:link w:val="20"/>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next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Emphasis"/>
    <w:basedOn w:val="12"/>
    <w:qFormat/>
    <w:uiPriority w:val="20"/>
    <w:rPr>
      <w:i/>
      <w:iCs/>
    </w:rPr>
  </w:style>
  <w:style w:type="character" w:styleId="15">
    <w:name w:val="Hyperlink"/>
    <w:qFormat/>
    <w:uiPriority w:val="0"/>
    <w:rPr>
      <w:color w:val="338DE6"/>
      <w:u w:val="none"/>
    </w:rPr>
  </w:style>
  <w:style w:type="paragraph" w:customStyle="1" w:styleId="16">
    <w:name w:val="表格文字"/>
    <w:basedOn w:val="1"/>
    <w:qFormat/>
    <w:uiPriority w:val="0"/>
    <w:pPr>
      <w:spacing w:before="25" w:after="25"/>
    </w:pPr>
    <w:rPr>
      <w:bCs/>
      <w:spacing w:val="10"/>
    </w:rPr>
  </w:style>
  <w:style w:type="paragraph" w:customStyle="1" w:styleId="17">
    <w:name w:val="正文 首行缩进:  2 字符"/>
    <w:basedOn w:val="1"/>
    <w:qFormat/>
    <w:uiPriority w:val="0"/>
    <w:pPr>
      <w:ind w:firstLine="200" w:firstLineChars="200"/>
    </w:pPr>
    <w:rPr>
      <w:rFonts w:cs="宋体"/>
      <w:sz w:val="24"/>
      <w:szCs w:val="20"/>
    </w:rPr>
  </w:style>
  <w:style w:type="character" w:customStyle="1" w:styleId="18">
    <w:name w:val="页眉 Char"/>
    <w:basedOn w:val="12"/>
    <w:link w:val="8"/>
    <w:qFormat/>
    <w:uiPriority w:val="99"/>
    <w:rPr>
      <w:rFonts w:ascii="Times New Roman" w:hAnsi="Times New Roman" w:eastAsia="宋体" w:cs="Times New Roman"/>
      <w:sz w:val="18"/>
      <w:szCs w:val="18"/>
    </w:rPr>
  </w:style>
  <w:style w:type="character" w:customStyle="1" w:styleId="19">
    <w:name w:val="页脚 Char"/>
    <w:basedOn w:val="12"/>
    <w:link w:val="7"/>
    <w:qFormat/>
    <w:uiPriority w:val="99"/>
    <w:rPr>
      <w:rFonts w:ascii="Times New Roman" w:hAnsi="Times New Roman" w:eastAsia="宋体" w:cs="Times New Roman"/>
      <w:sz w:val="18"/>
      <w:szCs w:val="18"/>
    </w:rPr>
  </w:style>
  <w:style w:type="character" w:customStyle="1" w:styleId="20">
    <w:name w:val="批注框文本 Char"/>
    <w:basedOn w:val="12"/>
    <w:link w:val="6"/>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3">
    <w:name w:val="List Paragraph"/>
    <w:basedOn w:val="1"/>
    <w:qFormat/>
    <w:uiPriority w:val="99"/>
    <w:pPr>
      <w:ind w:firstLine="420" w:firstLineChars="200"/>
    </w:pPr>
  </w:style>
  <w:style w:type="paragraph" w:customStyle="1" w:styleId="24">
    <w:name w:val="cucd-0"/>
    <w:basedOn w:val="1"/>
    <w:qFormat/>
    <w:uiPriority w:val="0"/>
    <w:pPr>
      <w:keepNext w:val="0"/>
      <w:keepLines w:val="0"/>
      <w:widowControl/>
      <w:suppressLineNumbers w:val="0"/>
      <w:spacing w:before="0" w:beforeAutospacing="0" w:after="0" w:afterAutospacing="0" w:line="360" w:lineRule="auto"/>
      <w:ind w:left="0" w:right="0" w:firstLine="480" w:firstLineChars="200"/>
      <w:jc w:val="left"/>
    </w:pPr>
    <w:rPr>
      <w:rFonts w:hint="default" w:ascii="Times New Roman" w:hAnsi="Times New Roman"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12697</Words>
  <Characters>13464</Characters>
  <Lines>1</Lines>
  <Paragraphs>1</Paragraphs>
  <TotalTime>1</TotalTime>
  <ScaleCrop>false</ScaleCrop>
  <LinksUpToDate>false</LinksUpToDate>
  <CharactersWithSpaces>13822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2022-12-19T06:15:21Z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