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12"/>
        <w:gridCol w:w="668"/>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3"/>
            <w:vAlign w:val="center"/>
          </w:tcPr>
          <w:p>
            <w:pPr>
              <w:rPr>
                <w:sz w:val="21"/>
                <w:szCs w:val="21"/>
              </w:rPr>
            </w:pPr>
            <w:bookmarkStart w:id="0" w:name="组织名称"/>
            <w:r>
              <w:rPr>
                <w:sz w:val="21"/>
                <w:szCs w:val="21"/>
              </w:rPr>
              <w:t>自贡蓝飞科技有限公司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3"/>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四川省自贡市荣县旭阳镇新生街56-4号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3"/>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四川省自贡市荣县旭阳镇新生街56-4号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rFonts w:hint="eastAsia" w:eastAsia="宋体"/>
                <w:sz w:val="21"/>
                <w:szCs w:val="21"/>
                <w:lang w:eastAsia="zh-CN"/>
              </w:rPr>
            </w:pPr>
            <w:r>
              <w:rPr>
                <w:rFonts w:hint="eastAsia"/>
                <w:sz w:val="21"/>
                <w:szCs w:val="21"/>
                <w:lang w:val="en-US" w:eastAsia="zh-CN"/>
              </w:rPr>
              <w:t>向嵘</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3" w:name="联系人手机"/>
            <w:r>
              <w:rPr>
                <w:sz w:val="21"/>
                <w:szCs w:val="21"/>
              </w:rPr>
              <w:t>19136411630</w:t>
            </w:r>
            <w:bookmarkEnd w:id="3"/>
          </w:p>
        </w:tc>
        <w:tc>
          <w:tcPr>
            <w:tcW w:w="974" w:type="dxa"/>
            <w:gridSpan w:val="3"/>
            <w:vAlign w:val="center"/>
          </w:tcPr>
          <w:p>
            <w:pPr>
              <w:rPr>
                <w:sz w:val="20"/>
              </w:rPr>
            </w:pPr>
            <w:r>
              <w:rPr>
                <w:rFonts w:hint="eastAsia"/>
                <w:sz w:val="20"/>
              </w:rPr>
              <w:t>邮编</w:t>
            </w:r>
          </w:p>
        </w:tc>
        <w:tc>
          <w:tcPr>
            <w:tcW w:w="1449" w:type="dxa"/>
            <w:gridSpan w:val="2"/>
            <w:vAlign w:val="center"/>
          </w:tcPr>
          <w:p>
            <w:pPr>
              <w:rPr>
                <w:sz w:val="21"/>
                <w:szCs w:val="21"/>
              </w:rPr>
            </w:pPr>
            <w:bookmarkStart w:id="4" w:name="联系人邮箱"/>
            <w:r>
              <w:rPr>
                <w:sz w:val="21"/>
                <w:szCs w:val="21"/>
              </w:rPr>
              <w:t>2423379093@qq.com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eastAsia" w:eastAsia="宋体"/>
                <w:lang w:val="en-US" w:eastAsia="zh-CN"/>
              </w:rPr>
            </w:pPr>
            <w:bookmarkStart w:id="5" w:name="最高管理者"/>
            <w:bookmarkEnd w:id="5"/>
            <w:r>
              <w:rPr>
                <w:rFonts w:hint="eastAsia"/>
                <w:lang w:val="en-US" w:eastAsia="zh-CN"/>
              </w:rPr>
              <w:t>文小华</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6" w:name="管代电话"/>
            <w:bookmarkEnd w:id="6"/>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7" w:name="合同编号"/>
            <w:r>
              <w:rPr>
                <w:sz w:val="20"/>
              </w:rPr>
              <w:t>1185-2022-QEO</w:t>
            </w:r>
            <w:bookmarkEnd w:id="7"/>
          </w:p>
        </w:tc>
        <w:tc>
          <w:tcPr>
            <w:tcW w:w="1090" w:type="dxa"/>
            <w:gridSpan w:val="2"/>
            <w:vAlign w:val="center"/>
          </w:tcPr>
          <w:p>
            <w:pPr>
              <w:rPr>
                <w:sz w:val="20"/>
              </w:rPr>
            </w:pPr>
            <w:r>
              <w:rPr>
                <w:rFonts w:hint="eastAsia"/>
                <w:b/>
                <w:sz w:val="20"/>
              </w:rPr>
              <w:t>审核领域</w:t>
            </w:r>
          </w:p>
        </w:tc>
        <w:tc>
          <w:tcPr>
            <w:tcW w:w="4375" w:type="dxa"/>
            <w:gridSpan w:val="8"/>
            <w:vAlign w:val="center"/>
          </w:tcPr>
          <w:p>
            <w:pPr>
              <w:rPr>
                <w:spacing w:val="-2"/>
                <w:sz w:val="20"/>
              </w:rPr>
            </w:pPr>
            <w:bookmarkStart w:id="8" w:name="Q勾选"/>
            <w:r>
              <w:rPr>
                <w:rFonts w:hint="eastAsia" w:ascii="宋体" w:hAnsi="宋体"/>
                <w:b/>
                <w:bCs/>
                <w:sz w:val="20"/>
              </w:rPr>
              <w:t>■</w:t>
            </w:r>
            <w:bookmarkEnd w:id="8"/>
            <w:r>
              <w:rPr>
                <w:spacing w:val="-2"/>
                <w:sz w:val="20"/>
              </w:rPr>
              <w:t>QMS</w:t>
            </w:r>
            <w:r>
              <w:rPr>
                <w:rFonts w:hint="eastAsia" w:ascii="宋体" w:hAnsi="宋体"/>
                <w:b/>
                <w:bCs/>
                <w:sz w:val="20"/>
              </w:rPr>
              <w:t>□</w:t>
            </w:r>
            <w:r>
              <w:rPr>
                <w:rFonts w:hint="eastAsia"/>
                <w:spacing w:val="-2"/>
                <w:sz w:val="20"/>
              </w:rPr>
              <w:t>Ec</w:t>
            </w:r>
            <w:r>
              <w:rPr>
                <w:spacing w:val="-2"/>
                <w:sz w:val="20"/>
              </w:rPr>
              <w:t>MS</w:t>
            </w:r>
            <w:bookmarkStart w:id="9" w:name="E勾选"/>
            <w:r>
              <w:rPr>
                <w:rFonts w:hint="eastAsia" w:ascii="宋体" w:hAnsi="宋体"/>
                <w:b/>
                <w:bCs/>
                <w:sz w:val="20"/>
              </w:rPr>
              <w:t>■</w:t>
            </w:r>
            <w:bookmarkEnd w:id="9"/>
            <w:r>
              <w:rPr>
                <w:spacing w:val="-2"/>
                <w:sz w:val="20"/>
              </w:rPr>
              <w:t>EMS</w:t>
            </w:r>
            <w:bookmarkStart w:id="10" w:name="S勾选Add1"/>
            <w:r>
              <w:rPr>
                <w:rFonts w:hint="eastAsia" w:ascii="宋体" w:hAnsi="宋体"/>
                <w:b/>
                <w:bCs/>
                <w:sz w:val="20"/>
              </w:rPr>
              <w:t>■</w:t>
            </w:r>
            <w:bookmarkEnd w:id="10"/>
            <w:r>
              <w:rPr>
                <w:spacing w:val="-2"/>
                <w:sz w:val="20"/>
              </w:rPr>
              <w:t>OHSMS</w:t>
            </w:r>
          </w:p>
          <w:p>
            <w:pPr>
              <w:rPr>
                <w:rFonts w:ascii="宋体" w:hAnsi="宋体"/>
                <w:b/>
                <w:bCs/>
                <w:sz w:val="20"/>
              </w:rPr>
            </w:pPr>
            <w:bookmarkStart w:id="11" w:name="F勾选"/>
            <w:r>
              <w:rPr>
                <w:rFonts w:hint="eastAsia" w:ascii="宋体" w:hAnsi="宋体"/>
                <w:b/>
                <w:bCs/>
                <w:sz w:val="20"/>
              </w:rPr>
              <w:t>□</w:t>
            </w:r>
            <w:bookmarkEnd w:id="11"/>
            <w:r>
              <w:rPr>
                <w:rFonts w:hint="eastAsia" w:ascii="宋体" w:hAnsi="宋体"/>
                <w:b/>
                <w:bCs/>
                <w:sz w:val="20"/>
              </w:rPr>
              <w:t xml:space="preserve">FSMS </w:t>
            </w:r>
            <w:bookmarkStart w:id="12" w:name="H勾选"/>
            <w:r>
              <w:rPr>
                <w:rFonts w:hint="eastAsia" w:ascii="宋体" w:hAnsi="宋体"/>
                <w:b/>
                <w:bCs/>
                <w:sz w:val="20"/>
              </w:rPr>
              <w:t>□</w:t>
            </w:r>
            <w:bookmarkEnd w:id="12"/>
            <w:r>
              <w:rPr>
                <w:rFonts w:hint="eastAsia" w:ascii="宋体" w:hAnsi="宋体"/>
                <w:b/>
                <w:bCs/>
                <w:sz w:val="20"/>
              </w:rPr>
              <w:t xml:space="preserve">HACCP  </w:t>
            </w:r>
            <w:bookmarkStart w:id="13" w:name="EnMs勾选"/>
            <w:r>
              <w:rPr>
                <w:rFonts w:hint="eastAsia" w:ascii="宋体" w:hAnsi="宋体"/>
                <w:b/>
                <w:bCs/>
                <w:sz w:val="20"/>
              </w:rPr>
              <w:t>□</w:t>
            </w:r>
            <w:bookmarkEnd w:id="13"/>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3"/>
            <w:vAlign w:val="center"/>
          </w:tcPr>
          <w:p>
            <w:pPr>
              <w:rPr>
                <w:rFonts w:ascii="宋体" w:hAnsi="宋体"/>
                <w:b/>
                <w:bCs/>
                <w:sz w:val="20"/>
              </w:rPr>
            </w:pPr>
            <w:bookmarkStart w:id="14" w:name="初审"/>
            <w:r>
              <w:rPr>
                <w:rFonts w:hint="eastAsia" w:ascii="宋体" w:hAnsi="宋体"/>
                <w:b/>
                <w:bCs/>
                <w:sz w:val="20"/>
              </w:rPr>
              <w:t>■</w:t>
            </w:r>
            <w:bookmarkEnd w:id="14"/>
            <w:r>
              <w:rPr>
                <w:rFonts w:hint="eastAsia" w:ascii="宋体" w:hAnsi="宋体"/>
                <w:b/>
                <w:bCs/>
                <w:sz w:val="20"/>
              </w:rPr>
              <w:t>初次认证第（二）阶段</w:t>
            </w:r>
            <w:bookmarkStart w:id="15" w:name="监督勾选"/>
            <w:r>
              <w:rPr>
                <w:rFonts w:hint="eastAsia" w:ascii="宋体" w:hAnsi="宋体"/>
                <w:b/>
                <w:bCs/>
                <w:sz w:val="20"/>
              </w:rPr>
              <w:t>□</w:t>
            </w:r>
            <w:bookmarkEnd w:id="15"/>
            <w:r>
              <w:rPr>
                <w:rFonts w:hint="eastAsia" w:ascii="宋体" w:hAnsi="宋体"/>
                <w:b/>
                <w:bCs/>
                <w:sz w:val="20"/>
              </w:rPr>
              <w:t xml:space="preserve">监督审核 </w:t>
            </w:r>
            <w:bookmarkStart w:id="16" w:name="再认证勾选"/>
            <w:r>
              <w:rPr>
                <w:rFonts w:hint="eastAsia" w:ascii="宋体" w:hAnsi="宋体"/>
                <w:b/>
                <w:bCs/>
                <w:sz w:val="20"/>
              </w:rPr>
              <w:t>□</w:t>
            </w:r>
            <w:bookmarkEnd w:id="16"/>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3"/>
            <w:vAlign w:val="bottom"/>
          </w:tcPr>
          <w:p>
            <w:pPr>
              <w:rPr>
                <w:rFonts w:ascii="宋体" w:hAnsi="宋体"/>
                <w:b/>
                <w:bCs/>
                <w:sz w:val="20"/>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3"/>
          </w:tcPr>
          <w:p>
            <w:pPr>
              <w:rPr>
                <w:rFonts w:ascii="宋体" w:hAnsi="宋体"/>
                <w:b/>
                <w:bCs/>
                <w:sz w:val="20"/>
                <w:szCs w:val="22"/>
              </w:rPr>
            </w:pPr>
            <w:bookmarkStart w:id="20" w:name="二阶段勾选"/>
            <w:r>
              <w:rPr>
                <w:rFonts w:hint="eastAsia" w:ascii="宋体" w:hAnsi="宋体"/>
                <w:b/>
                <w:bCs/>
                <w:sz w:val="20"/>
                <w:szCs w:val="22"/>
              </w:rPr>
              <w:t>■</w:t>
            </w:r>
            <w:bookmarkEnd w:id="20"/>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1" w:name="再认证勾选Add1"/>
            <w:r>
              <w:rPr>
                <w:rFonts w:hint="eastAsia" w:ascii="宋体" w:hAnsi="宋体"/>
                <w:b/>
                <w:bCs/>
                <w:sz w:val="20"/>
                <w:szCs w:val="22"/>
              </w:rPr>
              <w:t>□</w:t>
            </w:r>
            <w:bookmarkEnd w:id="21"/>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2" w:name="特殊审核勾选"/>
            <w:r>
              <w:rPr>
                <w:rFonts w:hint="eastAsia" w:ascii="宋体" w:hAnsi="宋体"/>
                <w:b/>
                <w:bCs/>
                <w:sz w:val="20"/>
                <w:szCs w:val="22"/>
              </w:rPr>
              <w:t>□</w:t>
            </w:r>
            <w:bookmarkEnd w:id="22"/>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3" w:name="审核范围"/>
            <w:r>
              <w:rPr>
                <w:sz w:val="20"/>
              </w:rPr>
              <w:t>Q：钻井液无害化处理技术服务</w:t>
            </w:r>
          </w:p>
          <w:p>
            <w:pPr>
              <w:rPr>
                <w:sz w:val="20"/>
              </w:rPr>
            </w:pPr>
            <w:r>
              <w:rPr>
                <w:sz w:val="20"/>
              </w:rPr>
              <w:t>E：钻井液无害化处理技术服务所涉及场所的相关环境管理活动</w:t>
            </w:r>
          </w:p>
          <w:p>
            <w:pPr>
              <w:rPr>
                <w:sz w:val="20"/>
              </w:rPr>
            </w:pPr>
            <w:r>
              <w:rPr>
                <w:sz w:val="20"/>
              </w:rPr>
              <w:t>O：钻井液无害化处理技术服务所涉及场所的相关职业健康安全管理活动</w:t>
            </w:r>
            <w:bookmarkEnd w:id="23"/>
          </w:p>
        </w:tc>
        <w:tc>
          <w:tcPr>
            <w:tcW w:w="680" w:type="dxa"/>
            <w:gridSpan w:val="2"/>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4" w:name="专业代码"/>
            <w:r>
              <w:rPr>
                <w:sz w:val="20"/>
              </w:rPr>
              <w:t>Q：34.06.00</w:t>
            </w:r>
          </w:p>
          <w:p>
            <w:pPr>
              <w:jc w:val="left"/>
              <w:rPr>
                <w:sz w:val="20"/>
              </w:rPr>
            </w:pPr>
            <w:r>
              <w:rPr>
                <w:sz w:val="20"/>
              </w:rPr>
              <w:t>E：34.06.00</w:t>
            </w:r>
          </w:p>
          <w:p>
            <w:pPr>
              <w:jc w:val="left"/>
              <w:rPr>
                <w:sz w:val="20"/>
              </w:rPr>
            </w:pPr>
            <w:r>
              <w:rPr>
                <w:sz w:val="20"/>
              </w:rPr>
              <w:t>O：34.06.00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3"/>
            <w:vAlign w:val="center"/>
          </w:tcPr>
          <w:p>
            <w:pPr>
              <w:jc w:val="left"/>
              <w:rPr>
                <w:rFonts w:ascii="宋体" w:hAnsi="宋体"/>
                <w:b/>
                <w:sz w:val="21"/>
                <w:szCs w:val="21"/>
              </w:rPr>
            </w:pPr>
            <w:bookmarkStart w:id="25" w:name="Q勾选Add1"/>
            <w:r>
              <w:rPr>
                <w:rFonts w:hint="eastAsia" w:ascii="宋体" w:hAnsi="宋体"/>
                <w:b/>
                <w:sz w:val="21"/>
                <w:szCs w:val="21"/>
              </w:rPr>
              <w:t>■</w:t>
            </w:r>
            <w:bookmarkEnd w:id="25"/>
            <w:r>
              <w:rPr>
                <w:rFonts w:hint="eastAsia" w:ascii="宋体" w:hAnsi="宋体"/>
                <w:b/>
                <w:sz w:val="21"/>
                <w:szCs w:val="21"/>
              </w:rPr>
              <w:t xml:space="preserve">GB/T19001-2016/ISO 9001:2015   </w:t>
            </w:r>
            <w:bookmarkStart w:id="26" w:name="QJ勾选"/>
            <w:r>
              <w:rPr>
                <w:rFonts w:hint="eastAsia" w:ascii="宋体" w:hAnsi="宋体"/>
                <w:b/>
                <w:sz w:val="21"/>
                <w:szCs w:val="21"/>
              </w:rPr>
              <w:t>□</w:t>
            </w:r>
            <w:bookmarkEnd w:id="26"/>
            <w:r>
              <w:rPr>
                <w:rFonts w:hint="eastAsia" w:ascii="宋体" w:hAnsi="宋体"/>
                <w:b/>
                <w:sz w:val="21"/>
                <w:szCs w:val="21"/>
              </w:rPr>
              <w:t>GB/T 50430-2017</w:t>
            </w:r>
            <w:bookmarkStart w:id="27" w:name="E勾选Add1"/>
            <w:r>
              <w:rPr>
                <w:rFonts w:hint="eastAsia" w:ascii="宋体" w:hAnsi="宋体"/>
                <w:b/>
                <w:sz w:val="21"/>
                <w:szCs w:val="21"/>
              </w:rPr>
              <w:t>■</w:t>
            </w:r>
            <w:bookmarkEnd w:id="27"/>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8" w:name="S勾选"/>
            <w:r>
              <w:rPr>
                <w:rFonts w:hint="eastAsia" w:ascii="宋体" w:hAnsi="宋体"/>
                <w:b/>
                <w:sz w:val="21"/>
                <w:szCs w:val="21"/>
              </w:rPr>
              <w:t>■</w:t>
            </w:r>
            <w:bookmarkEnd w:id="28"/>
            <w:r>
              <w:rPr>
                <w:rFonts w:hint="eastAsia" w:ascii="宋体" w:hAnsi="宋体"/>
                <w:b/>
                <w:sz w:val="21"/>
                <w:szCs w:val="21"/>
              </w:rPr>
              <w:t xml:space="preserve">GB/T45001-2020/ISO45001：2018标准 </w:t>
            </w:r>
            <w:bookmarkStart w:id="29" w:name="F勾选Add1"/>
            <w:r>
              <w:rPr>
                <w:rFonts w:hint="eastAsia" w:ascii="宋体" w:hAnsi="宋体"/>
                <w:b/>
                <w:sz w:val="21"/>
                <w:szCs w:val="21"/>
              </w:rPr>
              <w:t>□</w:t>
            </w:r>
            <w:bookmarkEnd w:id="29"/>
            <w:r>
              <w:rPr>
                <w:rFonts w:hint="eastAsia" w:ascii="宋体" w:hAnsi="宋体"/>
                <w:b/>
                <w:sz w:val="21"/>
                <w:szCs w:val="21"/>
              </w:rPr>
              <w:t xml:space="preserve">ISO 22000:2018 </w:t>
            </w:r>
          </w:p>
          <w:p>
            <w:pPr>
              <w:jc w:val="left"/>
              <w:rPr>
                <w:rFonts w:ascii="宋体" w:hAnsi="宋体"/>
                <w:b/>
                <w:sz w:val="21"/>
                <w:szCs w:val="21"/>
              </w:rPr>
            </w:pPr>
            <w:bookmarkStart w:id="30" w:name="H勾选Add1"/>
            <w:r>
              <w:rPr>
                <w:rFonts w:hint="eastAsia" w:ascii="宋体" w:hAnsi="宋体"/>
                <w:b/>
                <w:sz w:val="21"/>
                <w:szCs w:val="21"/>
              </w:rPr>
              <w:t>□</w:t>
            </w:r>
            <w:bookmarkEnd w:id="30"/>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1" w:name="EnMS勾选Add1"/>
            <w:r>
              <w:rPr>
                <w:rFonts w:hint="eastAsia" w:ascii="宋体" w:hAnsi="宋体"/>
                <w:b/>
                <w:sz w:val="21"/>
                <w:szCs w:val="21"/>
              </w:rPr>
              <w:t>□</w:t>
            </w:r>
            <w:bookmarkEnd w:id="31"/>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2022年12月</w:t>
            </w:r>
            <w:r>
              <w:rPr>
                <w:rFonts w:hint="eastAsia"/>
                <w:b/>
                <w:sz w:val="20"/>
                <w:lang w:val="en-US" w:eastAsia="zh-CN"/>
              </w:rPr>
              <w:t>17</w:t>
            </w:r>
            <w:r>
              <w:rPr>
                <w:rFonts w:hint="eastAsia"/>
                <w:b/>
                <w:sz w:val="20"/>
              </w:rPr>
              <w:t>日 上午至2022年12月1</w:t>
            </w:r>
            <w:r>
              <w:rPr>
                <w:rFonts w:hint="eastAsia"/>
                <w:b/>
                <w:sz w:val="20"/>
                <w:lang w:val="en-US" w:eastAsia="zh-CN"/>
              </w:rPr>
              <w:t>8</w:t>
            </w:r>
            <w:r>
              <w:rPr>
                <w:rFonts w:hint="eastAsia"/>
                <w:b/>
                <w:sz w:val="20"/>
              </w:rPr>
              <w:t>日 下</w:t>
            </w:r>
            <w:bookmarkStart w:id="35" w:name="_GoBack"/>
            <w:bookmarkEnd w:id="35"/>
            <w:r>
              <w:rPr>
                <w:rFonts w:hint="eastAsia"/>
                <w:b/>
                <w:sz w:val="20"/>
              </w:rPr>
              <w:t>午</w:t>
            </w:r>
            <w:bookmarkEnd w:id="32"/>
            <w:r>
              <w:rPr>
                <w:rFonts w:hint="eastAsia"/>
                <w:b/>
                <w:sz w:val="20"/>
              </w:rPr>
              <w:t>(共</w:t>
            </w:r>
            <w:bookmarkStart w:id="33" w:name="审核天数"/>
            <w:r>
              <w:rPr>
                <w:rFonts w:hint="eastAsia"/>
                <w:b/>
                <w:sz w:val="20"/>
              </w:rPr>
              <w:t>2.0</w:t>
            </w:r>
            <w:bookmarkEnd w:id="33"/>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3"/>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5"/>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宋明珠</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0"/>
                <w:lang w:val="de-DE"/>
              </w:rPr>
            </w:pPr>
            <w:r>
              <w:rPr>
                <w:sz w:val="20"/>
                <w:lang w:val="de-DE"/>
              </w:rPr>
              <w:t>2021-N1OHSMS-1247783</w:t>
            </w:r>
          </w:p>
        </w:tc>
        <w:tc>
          <w:tcPr>
            <w:tcW w:w="1696" w:type="dxa"/>
            <w:gridSpan w:val="2"/>
            <w:vAlign w:val="center"/>
          </w:tcPr>
          <w:p>
            <w:pPr>
              <w:jc w:val="center"/>
              <w:rPr>
                <w:sz w:val="20"/>
                <w:lang w:val="de-DE"/>
              </w:rPr>
            </w:pPr>
            <w:r>
              <w:rPr>
                <w:sz w:val="20"/>
                <w:lang w:val="de-DE"/>
              </w:rPr>
              <w:t>Q:34.06.00</w:t>
            </w:r>
          </w:p>
          <w:p>
            <w:pPr>
              <w:jc w:val="center"/>
              <w:rPr>
                <w:sz w:val="20"/>
                <w:lang w:val="de-DE"/>
              </w:rPr>
            </w:pPr>
            <w:r>
              <w:rPr>
                <w:sz w:val="20"/>
                <w:lang w:val="de-DE"/>
              </w:rPr>
              <w:t>E:34.06.00</w:t>
            </w:r>
          </w:p>
          <w:p>
            <w:pPr>
              <w:jc w:val="center"/>
              <w:rPr>
                <w:sz w:val="20"/>
                <w:lang w:val="de-DE"/>
              </w:rPr>
            </w:pPr>
            <w:r>
              <w:rPr>
                <w:sz w:val="20"/>
                <w:lang w:val="de-DE"/>
              </w:rPr>
              <w:t>O:34.06.00</w:t>
            </w:r>
          </w:p>
        </w:tc>
        <w:tc>
          <w:tcPr>
            <w:tcW w:w="1299" w:type="dxa"/>
            <w:gridSpan w:val="5"/>
            <w:vAlign w:val="center"/>
          </w:tcPr>
          <w:p>
            <w:pPr>
              <w:jc w:val="center"/>
              <w:rPr>
                <w:sz w:val="20"/>
                <w:lang w:val="de-DE"/>
              </w:rPr>
            </w:pPr>
            <w:r>
              <w:rPr>
                <w:sz w:val="20"/>
                <w:lang w:val="de-DE"/>
              </w:rPr>
              <w:t>15101755070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陈伟</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2020-N1QMS-1265256</w:t>
            </w:r>
          </w:p>
          <w:p>
            <w:pPr>
              <w:jc w:val="center"/>
              <w:rPr>
                <w:sz w:val="20"/>
                <w:lang w:val="de-DE"/>
              </w:rPr>
            </w:pPr>
            <w:r>
              <w:rPr>
                <w:sz w:val="20"/>
                <w:lang w:val="de-DE"/>
              </w:rPr>
              <w:t>2021-N1EMS-1265256</w:t>
            </w:r>
          </w:p>
        </w:tc>
        <w:tc>
          <w:tcPr>
            <w:tcW w:w="1696" w:type="dxa"/>
            <w:gridSpan w:val="2"/>
            <w:vAlign w:val="center"/>
          </w:tcPr>
          <w:p>
            <w:pPr>
              <w:jc w:val="center"/>
              <w:rPr>
                <w:sz w:val="20"/>
                <w:lang w:val="de-DE"/>
              </w:rPr>
            </w:pPr>
          </w:p>
        </w:tc>
        <w:tc>
          <w:tcPr>
            <w:tcW w:w="1299" w:type="dxa"/>
            <w:gridSpan w:val="5"/>
            <w:vAlign w:val="center"/>
          </w:tcPr>
          <w:p>
            <w:pPr>
              <w:jc w:val="center"/>
              <w:rPr>
                <w:sz w:val="20"/>
                <w:lang w:val="de-DE"/>
              </w:rPr>
            </w:pPr>
            <w:r>
              <w:rPr>
                <w:sz w:val="20"/>
                <w:lang w:val="de-DE"/>
              </w:rPr>
              <w:t>18244225770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5"/>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5"/>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5"/>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4"/>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184785</wp:posOffset>
                  </wp:positionH>
                  <wp:positionV relativeFrom="paragraph">
                    <wp:posOffset>70485</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906780" cy="307975"/>
                          </a:xfrm>
                          <a:prstGeom prst="rect">
                            <a:avLst/>
                          </a:prstGeom>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4" w:name="审核派遣人"/>
            <w:r>
              <w:rPr>
                <w:sz w:val="21"/>
                <w:szCs w:val="21"/>
              </w:rPr>
              <w:t>李永忠</w:t>
            </w:r>
            <w:bookmarkEnd w:id="34"/>
          </w:p>
        </w:tc>
        <w:tc>
          <w:tcPr>
            <w:tcW w:w="1324" w:type="dxa"/>
            <w:gridSpan w:val="4"/>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2117" w:type="dxa"/>
            <w:gridSpan w:val="3"/>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r>
              <w:rPr>
                <w:sz w:val="20"/>
                <w:lang w:val="de-DE"/>
              </w:rPr>
              <w:t>15101755070</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1324" w:type="dxa"/>
            <w:gridSpan w:val="4"/>
            <w:vMerge w:val="continue"/>
            <w:vAlign w:val="center"/>
          </w:tcPr>
          <w:p>
            <w:pPr>
              <w:rPr>
                <w:sz w:val="21"/>
                <w:szCs w:val="21"/>
              </w:rPr>
            </w:pPr>
          </w:p>
        </w:tc>
        <w:tc>
          <w:tcPr>
            <w:tcW w:w="2117" w:type="dxa"/>
            <w:gridSpan w:val="3"/>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2022年12月16日</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2022年12月16日</w:t>
            </w:r>
          </w:p>
        </w:tc>
        <w:tc>
          <w:tcPr>
            <w:tcW w:w="1324" w:type="dxa"/>
            <w:gridSpan w:val="4"/>
            <w:vAlign w:val="center"/>
          </w:tcPr>
          <w:p>
            <w:pPr>
              <w:rPr>
                <w:sz w:val="21"/>
                <w:szCs w:val="21"/>
              </w:rPr>
            </w:pPr>
            <w:r>
              <w:rPr>
                <w:rFonts w:hint="eastAsia"/>
                <w:sz w:val="20"/>
              </w:rPr>
              <w:t>日期</w:t>
            </w:r>
          </w:p>
        </w:tc>
        <w:tc>
          <w:tcPr>
            <w:tcW w:w="2117" w:type="dxa"/>
            <w:gridSpan w:val="3"/>
            <w:vAlign w:val="center"/>
          </w:tcPr>
          <w:p>
            <w:pPr>
              <w:rPr>
                <w:rFonts w:hint="eastAsia"/>
                <w:sz w:val="20"/>
              </w:rPr>
            </w:pPr>
            <w:r>
              <w:rPr>
                <w:rFonts w:hint="eastAsia"/>
                <w:sz w:val="21"/>
                <w:szCs w:val="21"/>
                <w:lang w:val="en-US" w:eastAsia="zh-CN"/>
              </w:rPr>
              <w:t>2022年12月16日</w:t>
            </w:r>
          </w:p>
        </w:tc>
      </w:tr>
    </w:tbl>
    <w:p/>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639"/>
        <w:gridCol w:w="992"/>
        <w:gridCol w:w="5509"/>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50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2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11" w:type="dxa"/>
            <w:vMerge w:val="restart"/>
            <w:tcBorders>
              <w:left w:val="single" w:color="auto" w:sz="8" w:space="0"/>
            </w:tcBorders>
            <w:vAlign w:val="center"/>
          </w:tcPr>
          <w:p>
            <w:pPr>
              <w:snapToGrid w:val="0"/>
              <w:spacing w:line="320" w:lineRule="exact"/>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12</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17</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rPr>
                <w:rFonts w:ascii="宋体" w:hAnsi="宋体"/>
                <w:b/>
                <w:bCs/>
                <w:sz w:val="21"/>
                <w:szCs w:val="21"/>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ascii="宋体" w:hAnsi="宋体"/>
                <w:b/>
                <w:bCs/>
                <w:sz w:val="21"/>
                <w:szCs w:val="21"/>
              </w:rPr>
            </w:pPr>
          </w:p>
        </w:tc>
        <w:tc>
          <w:tcPr>
            <w:tcW w:w="1639" w:type="dxa"/>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rPr>
              <w:t>8:</w:t>
            </w:r>
            <w:r>
              <w:rPr>
                <w:rFonts w:hint="eastAsia" w:ascii="宋体" w:hAnsi="宋体"/>
                <w:b/>
                <w:bCs/>
                <w:sz w:val="21"/>
                <w:szCs w:val="21"/>
                <w:lang w:val="en-US" w:eastAsia="zh-CN"/>
              </w:rPr>
              <w:t>3</w:t>
            </w:r>
            <w:r>
              <w:rPr>
                <w:rFonts w:hint="eastAsia" w:ascii="宋体" w:hAnsi="宋体"/>
                <w:b/>
                <w:bCs/>
                <w:sz w:val="21"/>
                <w:szCs w:val="21"/>
              </w:rPr>
              <w:t>0-</w:t>
            </w: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00</w:t>
            </w:r>
          </w:p>
        </w:tc>
        <w:tc>
          <w:tcPr>
            <w:tcW w:w="6501" w:type="dxa"/>
            <w:gridSpan w:val="2"/>
            <w:vAlign w:val="center"/>
          </w:tcPr>
          <w:p>
            <w:pPr>
              <w:rPr>
                <w:rFonts w:ascii="宋体" w:hAnsi="宋体"/>
                <w:sz w:val="18"/>
              </w:rPr>
            </w:pPr>
            <w:r>
              <w:rPr>
                <w:rFonts w:hint="eastAsia" w:ascii="宋体" w:hAnsi="宋体"/>
                <w:sz w:val="21"/>
                <w:szCs w:val="21"/>
              </w:rPr>
              <w:t>首次会议</w:t>
            </w:r>
          </w:p>
        </w:tc>
        <w:tc>
          <w:tcPr>
            <w:tcW w:w="1226" w:type="dxa"/>
            <w:tcBorders>
              <w:right w:val="single" w:color="auto" w:sz="8" w:space="0"/>
            </w:tcBorders>
            <w:vAlign w:val="center"/>
          </w:tcPr>
          <w:p>
            <w:pPr>
              <w:snapToGrid w:val="0"/>
              <w:spacing w:line="280" w:lineRule="exact"/>
              <w:jc w:val="left"/>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8"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2</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r>
              <w:rPr>
                <w:rFonts w:hint="eastAsia" w:ascii="宋体" w:hAnsi="宋体"/>
                <w:b/>
                <w:bCs/>
                <w:sz w:val="21"/>
                <w:szCs w:val="21"/>
                <w:lang w:val="en-US" w:eastAsia="zh-CN"/>
              </w:rPr>
              <w:t>（午餐时间12：00-12：30）</w:t>
            </w:r>
          </w:p>
          <w:p>
            <w:pPr>
              <w:snapToGrid w:val="0"/>
              <w:spacing w:line="320" w:lineRule="exact"/>
              <w:rPr>
                <w:rFonts w:hint="default" w:ascii="宋体" w:hAnsi="宋体" w:eastAsia="宋体"/>
                <w:b/>
                <w:bCs/>
                <w:sz w:val="21"/>
                <w:szCs w:val="21"/>
                <w:lang w:val="en-US" w:eastAsia="zh-CN"/>
              </w:rPr>
            </w:pPr>
          </w:p>
        </w:tc>
        <w:tc>
          <w:tcPr>
            <w:tcW w:w="992" w:type="dxa"/>
          </w:tcPr>
          <w:p>
            <w:pPr>
              <w:spacing w:line="300" w:lineRule="exact"/>
              <w:rPr>
                <w:rFonts w:ascii="宋体" w:hAnsi="宋体"/>
                <w:b/>
                <w:bCs/>
                <w:sz w:val="21"/>
                <w:szCs w:val="21"/>
              </w:rPr>
            </w:pPr>
            <w:r>
              <w:rPr>
                <w:rFonts w:hint="eastAsia" w:ascii="宋体" w:hAnsi="宋体"/>
                <w:b/>
                <w:bCs/>
                <w:sz w:val="21"/>
                <w:szCs w:val="21"/>
              </w:rPr>
              <w:t>管理层</w:t>
            </w:r>
          </w:p>
        </w:tc>
        <w:tc>
          <w:tcPr>
            <w:tcW w:w="5509" w:type="dxa"/>
          </w:tcPr>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QMS-2015 ：</w:t>
            </w:r>
            <w:r>
              <w:rPr>
                <w:rFonts w:hint="eastAsia" w:ascii="宋体" w:hAnsi="宋体" w:cs="新宋体"/>
                <w:sz w:val="18"/>
                <w:szCs w:val="18"/>
                <w:lang w:val="en-US" w:eastAsia="zh-CN"/>
              </w:rPr>
              <w:t>陈伟</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spacing w:line="300" w:lineRule="exact"/>
              <w:rPr>
                <w:rFonts w:ascii="宋体" w:hAnsi="宋体" w:cs="新宋体"/>
                <w:sz w:val="18"/>
                <w:szCs w:val="18"/>
              </w:rPr>
            </w:pPr>
          </w:p>
          <w:p>
            <w:pPr>
              <w:rPr>
                <w:rFonts w:hint="default" w:ascii="宋体" w:hAnsi="宋体" w:eastAsia="宋体" w:cs="新宋体"/>
                <w:sz w:val="18"/>
                <w:szCs w:val="18"/>
                <w:lang w:val="en-US" w:eastAsia="zh-CN"/>
              </w:rPr>
            </w:pPr>
            <w:r>
              <w:rPr>
                <w:rFonts w:hint="eastAsia" w:ascii="宋体" w:hAnsi="宋体" w:cs="新宋体"/>
                <w:sz w:val="18"/>
                <w:szCs w:val="18"/>
              </w:rPr>
              <w:t>EMS-2015 ：</w:t>
            </w:r>
            <w:r>
              <w:rPr>
                <w:rFonts w:hint="eastAsia" w:ascii="宋体" w:hAnsi="宋体" w:cs="新宋体"/>
                <w:sz w:val="18"/>
                <w:szCs w:val="18"/>
                <w:lang w:val="en-US" w:eastAsia="zh-CN"/>
              </w:rPr>
              <w:t>宋明珠</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pacing w:line="300" w:lineRule="exact"/>
              <w:rPr>
                <w:rFonts w:ascii="宋体" w:hAnsi="宋体" w:cs="新宋体"/>
                <w:sz w:val="18"/>
                <w:szCs w:val="18"/>
              </w:rPr>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ISO45001：2018：</w:t>
            </w:r>
            <w:r>
              <w:rPr>
                <w:rFonts w:hint="eastAsia" w:ascii="宋体" w:hAnsi="宋体" w:cs="新宋体"/>
                <w:sz w:val="18"/>
                <w:szCs w:val="18"/>
                <w:lang w:eastAsia="zh-CN"/>
              </w:rPr>
              <w:t>宋明珠</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pPr>
              <w:snapToGrid w:val="0"/>
              <w:spacing w:line="240" w:lineRule="exact"/>
              <w:rPr>
                <w:rFonts w:hint="eastAsia" w:ascii="宋体" w:hAnsi="宋体" w:cs="新宋体"/>
                <w:sz w:val="18"/>
                <w:szCs w:val="18"/>
              </w:rPr>
            </w:pPr>
          </w:p>
          <w:p>
            <w:pPr>
              <w:snapToGrid w:val="0"/>
              <w:spacing w:line="240" w:lineRule="exact"/>
              <w:rPr>
                <w:rFonts w:hint="eastAsia" w:ascii="宋体" w:hAnsi="宋体" w:cs="新宋体"/>
                <w:sz w:val="18"/>
                <w:szCs w:val="18"/>
              </w:rPr>
            </w:pPr>
            <w:r>
              <w:rPr>
                <w:rFonts w:hint="eastAsia" w:ascii="宋体" w:hAnsi="宋体" w:eastAsia="宋体" w:cs="新宋体"/>
                <w:sz w:val="18"/>
                <w:szCs w:val="18"/>
              </w:rPr>
              <w:t>范围的确认，资质的确认，管理体系变化情况，法律法规执行情况，重大质量事故，及顾客投诉和质量监督抽查情况，环境安全投诉，</w:t>
            </w:r>
            <w:r>
              <w:rPr>
                <w:rFonts w:hint="eastAsia" w:ascii="宋体" w:hAnsi="宋体" w:eastAsia="宋体" w:cs="新宋体"/>
                <w:sz w:val="18"/>
                <w:szCs w:val="18"/>
                <w:lang w:val="en-US" w:eastAsia="zh-CN"/>
              </w:rPr>
              <w:t>一阶段问题</w:t>
            </w:r>
            <w:r>
              <w:rPr>
                <w:rFonts w:hint="eastAsia" w:ascii="宋体" w:hAnsi="宋体" w:eastAsia="宋体" w:cs="新宋体"/>
                <w:sz w:val="18"/>
                <w:szCs w:val="18"/>
              </w:rPr>
              <w:t>验证</w:t>
            </w:r>
          </w:p>
        </w:tc>
        <w:tc>
          <w:tcPr>
            <w:tcW w:w="1226" w:type="dxa"/>
            <w:tcBorders>
              <w:right w:val="single" w:color="auto" w:sz="8" w:space="0"/>
            </w:tcBorders>
          </w:tcPr>
          <w:p>
            <w:pPr>
              <w:snapToGrid w:val="0"/>
              <w:spacing w:line="320" w:lineRule="exact"/>
              <w:rPr>
                <w:rFonts w:hint="eastAsia" w:ascii="宋体" w:hAnsi="宋体" w:eastAsia="宋体"/>
                <w:b/>
                <w:bCs/>
                <w:sz w:val="18"/>
                <w:szCs w:val="18"/>
                <w:lang w:eastAsia="zh-CN"/>
              </w:rPr>
            </w:pPr>
            <w:r>
              <w:rPr>
                <w:rFonts w:hint="eastAsia" w:ascii="宋体" w:hAnsi="宋体"/>
                <w:b/>
                <w:bCs/>
                <w:sz w:val="21"/>
                <w:szCs w:val="21"/>
                <w:lang w:val="en-US" w:eastAsia="zh-CN"/>
              </w:rPr>
              <w:t>陈伟</w:t>
            </w:r>
            <w:r>
              <w:rPr>
                <w:rFonts w:hint="eastAsia" w:ascii="宋体" w:hAnsi="宋体"/>
                <w:b/>
                <w:bCs/>
                <w:sz w:val="21"/>
                <w:szCs w:val="21"/>
              </w:rPr>
              <w:t>、</w:t>
            </w:r>
            <w:r>
              <w:rPr>
                <w:rFonts w:hint="eastAsia" w:ascii="宋体" w:hAnsi="宋体"/>
                <w:b/>
                <w:bCs/>
                <w:sz w:val="21"/>
                <w:szCs w:val="21"/>
                <w:lang w:eastAsia="zh-CN"/>
              </w:rPr>
              <w:t>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12:30-16</w:t>
            </w:r>
            <w:r>
              <w:rPr>
                <w:rFonts w:hint="eastAsia" w:ascii="宋体" w:hAnsi="宋体" w:eastAsia="宋体" w:cs="Times New Roman"/>
                <w:b/>
                <w:bCs/>
                <w:sz w:val="21"/>
                <w:szCs w:val="21"/>
                <w:lang w:val="en-US" w:eastAsia="zh-CN"/>
              </w:rPr>
              <w:t>:30（临时服务场所）16：30-19：00（技术部）</w:t>
            </w:r>
          </w:p>
        </w:tc>
        <w:tc>
          <w:tcPr>
            <w:tcW w:w="992" w:type="dxa"/>
            <w:vAlign w:val="top"/>
          </w:tcPr>
          <w:p>
            <w:pPr>
              <w:spacing w:line="300" w:lineRule="exact"/>
              <w:rPr>
                <w:rFonts w:hint="eastAsia" w:ascii="宋体" w:hAnsi="宋体" w:cs="新宋体"/>
                <w:sz w:val="21"/>
                <w:szCs w:val="21"/>
              </w:rPr>
            </w:pPr>
            <w:r>
              <w:rPr>
                <w:rFonts w:hint="eastAsia"/>
              </w:rPr>
              <w:t>技术部（含临时服务场所）</w:t>
            </w:r>
          </w:p>
        </w:tc>
        <w:tc>
          <w:tcPr>
            <w:tcW w:w="5509" w:type="dxa"/>
            <w:vAlign w:val="top"/>
          </w:tcPr>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 xml:space="preserve">QMS-2015： </w:t>
            </w:r>
            <w:r>
              <w:rPr>
                <w:rFonts w:hint="eastAsia" w:ascii="宋体" w:hAnsi="宋体" w:cs="新宋体"/>
                <w:sz w:val="18"/>
                <w:szCs w:val="18"/>
                <w:lang w:val="en-US" w:eastAsia="zh-CN"/>
              </w:rPr>
              <w:t>陈伟</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 8.5.2标识和可追溯性；8.5.3顾客或外部供方的财产；8.5.4防护；8.5.5交付后的活动；8.5.6更改控制，8.6产品和服务放行；8.7不合格输出的控制；</w:t>
            </w:r>
          </w:p>
          <w:p>
            <w:pPr>
              <w:spacing w:line="300" w:lineRule="exact"/>
              <w:rPr>
                <w:rFonts w:hint="eastAsia" w:ascii="宋体" w:hAnsi="宋体" w:eastAsia="宋体" w:cs="新宋体"/>
                <w:sz w:val="18"/>
                <w:szCs w:val="18"/>
                <w:lang w:val="en-US" w:eastAsia="zh-CN"/>
              </w:rPr>
            </w:pPr>
            <w:r>
              <w:rPr>
                <w:rFonts w:hint="eastAsia" w:ascii="宋体" w:hAnsi="宋体" w:cs="新宋体"/>
                <w:sz w:val="18"/>
                <w:szCs w:val="18"/>
              </w:rPr>
              <w:t xml:space="preserve"> QMS-2015：</w:t>
            </w:r>
            <w:r>
              <w:rPr>
                <w:rFonts w:hint="eastAsia" w:ascii="宋体" w:hAnsi="宋体" w:cs="新宋体"/>
                <w:sz w:val="18"/>
                <w:szCs w:val="18"/>
                <w:lang w:val="en-US" w:eastAsia="zh-CN"/>
              </w:rPr>
              <w:t>宋明珠</w:t>
            </w:r>
          </w:p>
          <w:p>
            <w:pPr>
              <w:spacing w:line="300" w:lineRule="exact"/>
              <w:rPr>
                <w:rFonts w:ascii="宋体" w:hAnsi="宋体" w:cs="新宋体"/>
                <w:sz w:val="18"/>
                <w:szCs w:val="18"/>
              </w:rPr>
            </w:pPr>
            <w:r>
              <w:rPr>
                <w:rFonts w:hint="eastAsia" w:ascii="宋体" w:hAnsi="宋体" w:cs="新宋体"/>
                <w:sz w:val="18"/>
                <w:szCs w:val="18"/>
              </w:rPr>
              <w:t>8.1运行策划和控制；8.3设计开发控制； 8.5.1生产和服务提供的控制；</w:t>
            </w:r>
          </w:p>
          <w:p>
            <w:pPr>
              <w:rPr>
                <w:rFonts w:ascii="宋体" w:hAnsi="宋体" w:cs="新宋体"/>
                <w:sz w:val="18"/>
                <w:szCs w:val="18"/>
              </w:rPr>
            </w:pPr>
            <w:r>
              <w:rPr>
                <w:rFonts w:hint="eastAsia" w:ascii="宋体" w:hAnsi="宋体" w:cs="新宋体"/>
                <w:sz w:val="18"/>
                <w:szCs w:val="18"/>
              </w:rPr>
              <w:t>EMS-2015：</w:t>
            </w:r>
            <w:r>
              <w:rPr>
                <w:rFonts w:hint="eastAsia" w:ascii="宋体" w:hAnsi="宋体" w:cs="新宋体"/>
                <w:sz w:val="18"/>
                <w:szCs w:val="18"/>
                <w:lang w:val="en-US" w:eastAsia="zh-CN"/>
              </w:rPr>
              <w:t>宋明珠</w:t>
            </w:r>
            <w:r>
              <w:rPr>
                <w:rFonts w:hint="eastAsia"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5.3</w:t>
            </w:r>
            <w:r>
              <w:rPr>
                <w:rFonts w:hint="eastAsia" w:ascii="宋体" w:hAnsi="宋体" w:cs="新宋体"/>
                <w:color w:val="auto"/>
                <w:sz w:val="18"/>
                <w:szCs w:val="18"/>
              </w:rPr>
              <w:t>组织的角色、职责和权限、6.1.2环境因素；6.2目标及其达成的策划；</w:t>
            </w:r>
            <w:r>
              <w:rPr>
                <w:rFonts w:hint="eastAsia" w:ascii="宋体" w:hAnsi="宋体" w:eastAsia="宋体" w:cs="新宋体"/>
                <w:color w:val="auto"/>
                <w:sz w:val="18"/>
                <w:szCs w:val="18"/>
                <w:highlight w:val="none"/>
                <w:lang w:val="en-US" w:eastAsia="zh-CN"/>
              </w:rPr>
              <w:t>7.4沟通；</w:t>
            </w:r>
            <w:r>
              <w:rPr>
                <w:rFonts w:hint="eastAsia" w:ascii="宋体" w:hAnsi="宋体" w:cs="新宋体"/>
                <w:color w:val="auto"/>
                <w:sz w:val="18"/>
                <w:szCs w:val="18"/>
              </w:rPr>
              <w:t>8.1运行策划和</w:t>
            </w:r>
            <w:r>
              <w:rPr>
                <w:rFonts w:hint="eastAsia" w:ascii="宋体" w:hAnsi="宋体" w:cs="新宋体"/>
                <w:sz w:val="18"/>
                <w:szCs w:val="18"/>
              </w:rPr>
              <w:t>控制；8.2应急准备和响应</w:t>
            </w:r>
          </w:p>
          <w:p>
            <w:pPr>
              <w:snapToGrid w:val="0"/>
              <w:spacing w:line="240" w:lineRule="exact"/>
              <w:rPr>
                <w:rFonts w:ascii="宋体" w:hAnsi="宋体" w:cs="新宋体"/>
                <w:sz w:val="18"/>
                <w:szCs w:val="18"/>
              </w:rPr>
            </w:pP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val="en-US" w:eastAsia="zh-CN"/>
              </w:rPr>
              <w:t>:宋明珠</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w:t>
            </w:r>
            <w:r>
              <w:rPr>
                <w:rFonts w:hint="eastAsia" w:ascii="宋体" w:hAnsi="宋体" w:eastAsia="宋体" w:cs="新宋体"/>
                <w:sz w:val="18"/>
                <w:szCs w:val="18"/>
                <w:highlight w:val="none"/>
                <w:lang w:val="en-US" w:eastAsia="zh-CN"/>
              </w:rPr>
              <w:t>7.4沟通；</w:t>
            </w:r>
            <w:r>
              <w:rPr>
                <w:rFonts w:hint="eastAsia" w:ascii="宋体" w:hAnsi="宋体" w:cs="新宋体"/>
                <w:sz w:val="18"/>
                <w:szCs w:val="18"/>
              </w:rPr>
              <w:t>8.1运行策划和控制；8.2</w:t>
            </w:r>
          </w:p>
          <w:p>
            <w:pPr>
              <w:snapToGrid w:val="0"/>
              <w:spacing w:line="240" w:lineRule="exact"/>
              <w:rPr>
                <w:rFonts w:hint="eastAsia" w:ascii="宋体" w:hAnsi="宋体" w:cs="新宋体"/>
                <w:color w:val="auto"/>
                <w:sz w:val="18"/>
                <w:szCs w:val="18"/>
              </w:rPr>
            </w:pPr>
            <w:r>
              <w:rPr>
                <w:rFonts w:hint="eastAsia" w:ascii="宋体" w:hAnsi="宋体" w:cs="新宋体"/>
                <w:sz w:val="18"/>
                <w:szCs w:val="18"/>
              </w:rPr>
              <w:t>应急准备和响应；</w:t>
            </w:r>
          </w:p>
        </w:tc>
        <w:tc>
          <w:tcPr>
            <w:tcW w:w="1226" w:type="dxa"/>
            <w:tcBorders>
              <w:right w:val="single" w:color="auto" w:sz="8" w:space="0"/>
            </w:tcBorders>
            <w:vAlign w:val="top"/>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陈伟</w:t>
            </w:r>
            <w:r>
              <w:rPr>
                <w:rFonts w:hint="eastAsia" w:ascii="宋体" w:hAnsi="宋体"/>
                <w:b/>
                <w:bCs/>
                <w:sz w:val="21"/>
                <w:szCs w:val="21"/>
              </w:rPr>
              <w:t>、</w:t>
            </w:r>
            <w:r>
              <w:rPr>
                <w:rFonts w:hint="eastAsia" w:ascii="宋体" w:hAnsi="宋体"/>
                <w:b/>
                <w:bCs/>
                <w:sz w:val="21"/>
                <w:szCs w:val="21"/>
                <w:lang w:eastAsia="zh-CN"/>
              </w:rPr>
              <w:t>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4" w:hRule="atLeast"/>
          <w:jc w:val="center"/>
        </w:trPr>
        <w:tc>
          <w:tcPr>
            <w:tcW w:w="1011" w:type="dxa"/>
            <w:vMerge w:val="restart"/>
            <w:tcBorders>
              <w:left w:val="single" w:color="auto" w:sz="8" w:space="0"/>
            </w:tcBorders>
          </w:tcPr>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12</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18</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rPr>
                <w:rFonts w:ascii="宋体" w:hAnsi="宋体"/>
                <w:b/>
                <w:bCs/>
                <w:sz w:val="21"/>
                <w:szCs w:val="21"/>
              </w:rPr>
            </w:pPr>
          </w:p>
        </w:tc>
        <w:tc>
          <w:tcPr>
            <w:tcW w:w="1639" w:type="dxa"/>
            <w:vAlign w:val="top"/>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8：30-12：00（午餐时间12：00-12：30）</w:t>
            </w:r>
          </w:p>
        </w:tc>
        <w:tc>
          <w:tcPr>
            <w:tcW w:w="992" w:type="dxa"/>
            <w:vAlign w:val="top"/>
          </w:tcPr>
          <w:p>
            <w:pPr>
              <w:spacing w:line="300" w:lineRule="exact"/>
              <w:rPr>
                <w:rFonts w:hint="eastAsia" w:ascii="宋体" w:hAnsi="宋体" w:eastAsia="宋体" w:cs="新宋体"/>
                <w:sz w:val="21"/>
                <w:szCs w:val="21"/>
              </w:rPr>
            </w:pPr>
            <w:r>
              <w:rPr>
                <w:rFonts w:hint="eastAsia" w:ascii="宋体" w:hAnsi="宋体" w:cs="新宋体"/>
                <w:sz w:val="21"/>
                <w:szCs w:val="21"/>
              </w:rPr>
              <w:t>市场部</w:t>
            </w:r>
          </w:p>
        </w:tc>
        <w:tc>
          <w:tcPr>
            <w:tcW w:w="5509" w:type="dxa"/>
            <w:vAlign w:val="top"/>
          </w:tcPr>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sz w:val="18"/>
                <w:szCs w:val="18"/>
              </w:rPr>
              <w:t>QM</w:t>
            </w:r>
            <w:r>
              <w:rPr>
                <w:rFonts w:hint="eastAsia" w:ascii="宋体" w:hAnsi="宋体" w:cs="新宋体"/>
                <w:color w:val="auto"/>
                <w:sz w:val="18"/>
                <w:szCs w:val="18"/>
              </w:rPr>
              <w:t>S-2015：</w:t>
            </w:r>
            <w:r>
              <w:rPr>
                <w:rFonts w:hint="eastAsia" w:ascii="宋体" w:hAnsi="宋体" w:cs="新宋体"/>
                <w:color w:val="auto"/>
                <w:sz w:val="18"/>
                <w:szCs w:val="18"/>
                <w:lang w:val="en-US" w:eastAsia="zh-CN"/>
              </w:rPr>
              <w:t>陈伟</w:t>
            </w:r>
          </w:p>
          <w:p>
            <w:pPr>
              <w:spacing w:line="300" w:lineRule="exact"/>
              <w:rPr>
                <w:rFonts w:ascii="宋体" w:hAnsi="宋体" w:cs="新宋体"/>
                <w:color w:val="auto"/>
                <w:sz w:val="18"/>
                <w:szCs w:val="18"/>
              </w:rPr>
            </w:pPr>
            <w:r>
              <w:rPr>
                <w:rFonts w:hint="eastAsia" w:ascii="宋体" w:hAnsi="宋体" w:cs="新宋体"/>
                <w:color w:val="auto"/>
                <w:sz w:val="18"/>
                <w:szCs w:val="18"/>
              </w:rPr>
              <w:t>5.3岗位/职责 /权限；6.2质量目标及其实现的策划； 8.2产品和服务的要求；8.4外部提供供方的控制；9.1.2顾客满意；</w:t>
            </w:r>
          </w:p>
          <w:p>
            <w:pPr>
              <w:snapToGrid w:val="0"/>
              <w:spacing w:line="240" w:lineRule="exact"/>
              <w:rPr>
                <w:rFonts w:ascii="宋体" w:hAnsi="宋体" w:cs="新宋体"/>
                <w:color w:val="auto"/>
                <w:sz w:val="18"/>
                <w:szCs w:val="18"/>
              </w:rPr>
            </w:pPr>
          </w:p>
          <w:p>
            <w:pPr>
              <w:rPr>
                <w:rFonts w:hint="eastAsia" w:ascii="宋体" w:hAnsi="宋体" w:eastAsia="宋体" w:cs="新宋体"/>
                <w:color w:val="auto"/>
                <w:sz w:val="18"/>
                <w:szCs w:val="18"/>
                <w:lang w:eastAsia="zh-CN"/>
              </w:rPr>
            </w:pPr>
            <w:r>
              <w:rPr>
                <w:rFonts w:hint="eastAsia" w:ascii="宋体" w:hAnsi="宋体" w:cs="新宋体"/>
                <w:color w:val="auto"/>
                <w:sz w:val="18"/>
                <w:szCs w:val="18"/>
              </w:rPr>
              <w:t>EMS-2015：</w:t>
            </w:r>
            <w:r>
              <w:rPr>
                <w:rFonts w:hint="eastAsia" w:ascii="宋体" w:hAnsi="宋体" w:cs="新宋体"/>
                <w:color w:val="auto"/>
                <w:sz w:val="18"/>
                <w:szCs w:val="18"/>
                <w:lang w:eastAsia="zh-CN"/>
              </w:rPr>
              <w:t>宋明珠</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5.3组织的角色、职责和权限、6.1.2环境因素；6.2目标及其达成的策划；</w:t>
            </w:r>
            <w:r>
              <w:rPr>
                <w:rFonts w:hint="eastAsia" w:ascii="宋体" w:hAnsi="宋体" w:eastAsia="宋体" w:cs="新宋体"/>
                <w:color w:val="auto"/>
                <w:sz w:val="18"/>
                <w:szCs w:val="18"/>
                <w:highlight w:val="none"/>
                <w:lang w:val="en-US" w:eastAsia="zh-CN"/>
              </w:rPr>
              <w:t>7.4沟通；</w:t>
            </w:r>
            <w:r>
              <w:rPr>
                <w:rFonts w:hint="eastAsia" w:ascii="宋体" w:hAnsi="宋体" w:cs="新宋体"/>
                <w:color w:val="auto"/>
                <w:sz w:val="18"/>
                <w:szCs w:val="18"/>
              </w:rPr>
              <w:t>8.1运行策划和控制；8.2应急准备和响应</w:t>
            </w:r>
          </w:p>
          <w:p>
            <w:pPr>
              <w:snapToGrid w:val="0"/>
              <w:spacing w:line="240" w:lineRule="exact"/>
              <w:rPr>
                <w:rFonts w:ascii="宋体" w:hAnsi="宋体" w:cs="新宋体"/>
                <w:color w:val="auto"/>
                <w:sz w:val="18"/>
                <w:szCs w:val="18"/>
              </w:rPr>
            </w:pPr>
          </w:p>
          <w:p>
            <w:pPr>
              <w:snapToGrid w:val="0"/>
              <w:spacing w:line="240" w:lineRule="exact"/>
              <w:rPr>
                <w:rFonts w:hint="eastAsia" w:ascii="宋体" w:hAnsi="宋体" w:eastAsia="宋体" w:cs="新宋体"/>
                <w:color w:val="auto"/>
                <w:sz w:val="18"/>
                <w:szCs w:val="18"/>
                <w:lang w:eastAsia="zh-CN"/>
              </w:rPr>
            </w:pPr>
            <w:r>
              <w:rPr>
                <w:rFonts w:hint="eastAsia" w:ascii="宋体" w:hAnsi="宋体" w:cs="新宋体"/>
                <w:color w:val="auto"/>
                <w:sz w:val="18"/>
                <w:szCs w:val="18"/>
              </w:rPr>
              <w:t>ISO45001：2018</w:t>
            </w:r>
            <w:r>
              <w:rPr>
                <w:rFonts w:hint="eastAsia" w:ascii="宋体" w:hAnsi="宋体" w:cs="新宋体"/>
                <w:color w:val="auto"/>
                <w:sz w:val="18"/>
                <w:szCs w:val="18"/>
                <w:lang w:eastAsia="zh-CN"/>
              </w:rPr>
              <w:t>宋明珠</w:t>
            </w:r>
          </w:p>
          <w:p>
            <w:pPr>
              <w:snapToGrid w:val="0"/>
              <w:spacing w:line="240" w:lineRule="exact"/>
              <w:rPr>
                <w:rFonts w:ascii="宋体" w:hAnsi="宋体" w:cs="新宋体"/>
                <w:sz w:val="18"/>
                <w:szCs w:val="18"/>
              </w:rPr>
            </w:pPr>
            <w:r>
              <w:rPr>
                <w:rFonts w:hint="eastAsia" w:ascii="宋体" w:hAnsi="宋体" w:cs="新宋体"/>
                <w:color w:val="auto"/>
                <w:sz w:val="18"/>
                <w:szCs w:val="18"/>
              </w:rPr>
              <w:t>5.3组织的角色、职责和权限；6.1.2危险源辨识和职业安全风险评价；6.2目标及其实现的策划；</w:t>
            </w:r>
            <w:r>
              <w:rPr>
                <w:rFonts w:hint="eastAsia" w:ascii="宋体" w:hAnsi="宋体" w:eastAsia="宋体" w:cs="新宋体"/>
                <w:color w:val="auto"/>
                <w:sz w:val="18"/>
                <w:szCs w:val="18"/>
                <w:highlight w:val="none"/>
                <w:lang w:val="en-US" w:eastAsia="zh-CN"/>
              </w:rPr>
              <w:t>7.4沟通；</w:t>
            </w:r>
            <w:r>
              <w:rPr>
                <w:rFonts w:hint="eastAsia" w:ascii="宋体" w:hAnsi="宋体" w:cs="新宋体"/>
                <w:color w:val="auto"/>
                <w:sz w:val="18"/>
                <w:szCs w:val="18"/>
              </w:rPr>
              <w:t>8.1运行策划和</w:t>
            </w:r>
            <w:r>
              <w:rPr>
                <w:rFonts w:hint="eastAsia" w:ascii="宋体" w:hAnsi="宋体" w:cs="新宋体"/>
                <w:sz w:val="18"/>
                <w:szCs w:val="18"/>
              </w:rPr>
              <w:t>控制；8.2应急准备和响应；</w:t>
            </w:r>
          </w:p>
        </w:tc>
        <w:tc>
          <w:tcPr>
            <w:tcW w:w="1226" w:type="dxa"/>
            <w:tcBorders>
              <w:right w:val="single" w:color="auto" w:sz="8" w:space="0"/>
            </w:tcBorders>
            <w:vAlign w:val="top"/>
          </w:tcPr>
          <w:p>
            <w:pPr>
              <w:snapToGrid w:val="0"/>
              <w:spacing w:line="320" w:lineRule="exact"/>
              <w:rPr>
                <w:rFonts w:hint="eastAsia" w:ascii="宋体" w:hAnsi="宋体" w:eastAsia="宋体"/>
                <w:b/>
                <w:bCs/>
                <w:sz w:val="18"/>
                <w:szCs w:val="18"/>
                <w:lang w:eastAsia="zh-CN"/>
              </w:rPr>
            </w:pPr>
            <w:r>
              <w:rPr>
                <w:rFonts w:hint="eastAsia" w:ascii="宋体" w:hAnsi="宋体"/>
                <w:b/>
                <w:bCs/>
                <w:sz w:val="21"/>
                <w:szCs w:val="21"/>
                <w:lang w:val="en-US" w:eastAsia="zh-CN"/>
              </w:rPr>
              <w:t>陈伟</w:t>
            </w:r>
            <w:r>
              <w:rPr>
                <w:rFonts w:hint="eastAsia" w:ascii="宋体" w:hAnsi="宋体"/>
                <w:b/>
                <w:bCs/>
                <w:sz w:val="21"/>
                <w:szCs w:val="21"/>
              </w:rPr>
              <w:t>、</w:t>
            </w:r>
            <w:r>
              <w:rPr>
                <w:rFonts w:hint="eastAsia" w:ascii="宋体" w:hAnsi="宋体"/>
                <w:b/>
                <w:bCs/>
                <w:sz w:val="21"/>
                <w:szCs w:val="21"/>
                <w:lang w:eastAsia="zh-CN"/>
              </w:rPr>
              <w:t>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Align w:val="top"/>
          </w:tcPr>
          <w:p>
            <w:pPr>
              <w:snapToGrid w:val="0"/>
              <w:spacing w:line="320" w:lineRule="exact"/>
              <w:rPr>
                <w:rFonts w:hint="eastAsia" w:ascii="宋体" w:hAnsi="宋体" w:eastAsia="宋体"/>
                <w:b/>
                <w:bCs/>
                <w:sz w:val="21"/>
                <w:szCs w:val="21"/>
                <w:lang w:eastAsia="zh-CN"/>
              </w:rPr>
            </w:pPr>
            <w:r>
              <w:rPr>
                <w:rFonts w:hint="eastAsia" w:ascii="宋体" w:hAnsi="宋体"/>
                <w:b/>
                <w:bCs/>
                <w:sz w:val="21"/>
                <w:szCs w:val="21"/>
                <w:lang w:val="en-US" w:eastAsia="zh-CN"/>
              </w:rPr>
              <w:t>12：30</w:t>
            </w:r>
            <w:r>
              <w:rPr>
                <w:rFonts w:hint="eastAsia" w:ascii="宋体" w:hAnsi="宋体"/>
                <w:b/>
                <w:bCs/>
                <w:sz w:val="21"/>
                <w:szCs w:val="21"/>
              </w:rPr>
              <w:t>-1</w:t>
            </w:r>
            <w:r>
              <w:rPr>
                <w:rFonts w:hint="eastAsia" w:ascii="宋体" w:hAnsi="宋体"/>
                <w:b/>
                <w:bCs/>
                <w:sz w:val="21"/>
                <w:szCs w:val="21"/>
                <w:lang w:val="en-US" w:eastAsia="zh-CN"/>
              </w:rPr>
              <w:t>6</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p>
            <w:pPr>
              <w:snapToGrid w:val="0"/>
              <w:spacing w:line="320" w:lineRule="exact"/>
              <w:rPr>
                <w:rFonts w:ascii="宋体" w:hAnsi="宋体" w:eastAsia="宋体" w:cs="Times New Roman"/>
                <w:b/>
                <w:bCs/>
                <w:kern w:val="2"/>
                <w:sz w:val="21"/>
                <w:szCs w:val="21"/>
                <w:lang w:val="en-US" w:eastAsia="zh-CN" w:bidi="ar-SA"/>
              </w:rPr>
            </w:pPr>
          </w:p>
        </w:tc>
        <w:tc>
          <w:tcPr>
            <w:tcW w:w="992" w:type="dxa"/>
            <w:vAlign w:val="top"/>
          </w:tcPr>
          <w:p>
            <w:pPr>
              <w:spacing w:line="300" w:lineRule="exact"/>
              <w:rPr>
                <w:rFonts w:hint="eastAsia" w:ascii="宋体" w:hAnsi="宋体" w:eastAsia="宋体" w:cs="新宋体"/>
                <w:kern w:val="2"/>
                <w:sz w:val="21"/>
                <w:szCs w:val="21"/>
                <w:lang w:val="en-US" w:eastAsia="zh-CN" w:bidi="ar-SA"/>
              </w:rPr>
            </w:pPr>
            <w:r>
              <w:rPr>
                <w:rFonts w:hint="eastAsia" w:ascii="宋体" w:hAnsi="宋体" w:cs="新宋体"/>
                <w:sz w:val="21"/>
                <w:szCs w:val="21"/>
              </w:rPr>
              <w:t>行政部</w:t>
            </w:r>
          </w:p>
        </w:tc>
        <w:tc>
          <w:tcPr>
            <w:tcW w:w="5509" w:type="dxa"/>
            <w:vAlign w:val="top"/>
          </w:tcPr>
          <w:p>
            <w:pPr>
              <w:snapToGrid w:val="0"/>
              <w:spacing w:line="240" w:lineRule="exact"/>
              <w:rPr>
                <w:rFonts w:hint="eastAsia" w:ascii="宋体" w:hAnsi="宋体" w:eastAsia="宋体" w:cs="新宋体"/>
                <w:color w:val="auto"/>
                <w:sz w:val="18"/>
                <w:szCs w:val="18"/>
                <w:lang w:val="en-US" w:eastAsia="zh-CN"/>
              </w:rPr>
            </w:pPr>
            <w:r>
              <w:rPr>
                <w:rFonts w:hint="eastAsia" w:ascii="宋体" w:hAnsi="宋体" w:cs="新宋体"/>
                <w:sz w:val="18"/>
                <w:szCs w:val="18"/>
              </w:rPr>
              <w:t>Q</w:t>
            </w:r>
            <w:r>
              <w:rPr>
                <w:rFonts w:hint="eastAsia" w:ascii="宋体" w:hAnsi="宋体" w:cs="新宋体"/>
                <w:color w:val="auto"/>
                <w:sz w:val="18"/>
                <w:szCs w:val="18"/>
              </w:rPr>
              <w:t>MS-2015 ：</w:t>
            </w:r>
            <w:r>
              <w:rPr>
                <w:rFonts w:hint="eastAsia" w:ascii="宋体" w:hAnsi="宋体" w:cs="新宋体"/>
                <w:color w:val="auto"/>
                <w:sz w:val="18"/>
                <w:szCs w:val="18"/>
                <w:lang w:val="en-US" w:eastAsia="zh-CN"/>
              </w:rPr>
              <w:t>陈伟</w:t>
            </w:r>
          </w:p>
          <w:p>
            <w:pPr>
              <w:spacing w:line="300" w:lineRule="exact"/>
              <w:rPr>
                <w:rFonts w:hint="eastAsia" w:ascii="宋体" w:hAnsi="宋体" w:cs="新宋体"/>
                <w:color w:val="auto"/>
                <w:sz w:val="18"/>
                <w:szCs w:val="18"/>
              </w:rPr>
            </w:pPr>
            <w:r>
              <w:rPr>
                <w:rFonts w:hint="eastAsia" w:ascii="宋体" w:hAnsi="宋体" w:cs="新宋体"/>
                <w:color w:val="auto"/>
                <w:sz w:val="18"/>
                <w:szCs w:val="18"/>
              </w:rPr>
              <w:t>5.3岗位/职责 /权限；6.2质量目标及其实现的策划；</w:t>
            </w:r>
            <w:r>
              <w:rPr>
                <w:rFonts w:hint="eastAsia" w:ascii="宋体" w:hAnsi="宋体" w:eastAsia="宋体" w:cs="新宋体"/>
                <w:color w:val="auto"/>
                <w:sz w:val="18"/>
                <w:szCs w:val="18"/>
                <w:highlight w:val="none"/>
                <w:lang w:val="en-US" w:eastAsia="zh-CN"/>
              </w:rPr>
              <w:t>7.2能力；7.3意识；7.4沟通；7.5文件化信息；</w:t>
            </w:r>
          </w:p>
          <w:p>
            <w:pPr>
              <w:spacing w:line="300" w:lineRule="exact"/>
              <w:rPr>
                <w:rFonts w:hint="eastAsia" w:ascii="宋体" w:hAnsi="宋体" w:cs="新宋体"/>
                <w:color w:val="auto"/>
                <w:sz w:val="18"/>
                <w:szCs w:val="18"/>
              </w:rPr>
            </w:pPr>
          </w:p>
          <w:p>
            <w:pPr>
              <w:rPr>
                <w:rFonts w:hint="eastAsia" w:ascii="宋体" w:hAnsi="宋体" w:cs="新宋体"/>
                <w:color w:val="auto"/>
                <w:sz w:val="18"/>
                <w:szCs w:val="18"/>
              </w:rPr>
            </w:pPr>
            <w:r>
              <w:rPr>
                <w:rFonts w:hint="eastAsia" w:ascii="宋体" w:hAnsi="宋体" w:cs="新宋体"/>
                <w:color w:val="auto"/>
                <w:sz w:val="18"/>
                <w:szCs w:val="18"/>
              </w:rPr>
              <w:t>EMS-2015：</w:t>
            </w:r>
            <w:r>
              <w:rPr>
                <w:rFonts w:hint="eastAsia" w:ascii="宋体" w:hAnsi="宋体" w:cs="新宋体"/>
                <w:color w:val="auto"/>
                <w:sz w:val="18"/>
                <w:szCs w:val="18"/>
                <w:lang w:val="en-US" w:eastAsia="zh-CN"/>
              </w:rPr>
              <w:t>宋明珠</w:t>
            </w:r>
            <w:r>
              <w:rPr>
                <w:rFonts w:hint="eastAsia" w:ascii="宋体" w:hAnsi="宋体" w:cs="新宋体"/>
                <w:color w:val="auto"/>
                <w:sz w:val="18"/>
                <w:szCs w:val="18"/>
              </w:rPr>
              <w:t xml:space="preserve"> </w:t>
            </w:r>
          </w:p>
          <w:p>
            <w:pPr>
              <w:rPr>
                <w:rFonts w:hint="eastAsia" w:ascii="宋体" w:hAnsi="宋体" w:cs="新宋体"/>
                <w:color w:val="auto"/>
                <w:sz w:val="18"/>
                <w:szCs w:val="18"/>
              </w:rPr>
            </w:pPr>
            <w:r>
              <w:rPr>
                <w:rFonts w:hint="eastAsia" w:ascii="宋体" w:hAnsi="宋体" w:cs="新宋体"/>
                <w:color w:val="auto"/>
                <w:sz w:val="18"/>
                <w:szCs w:val="18"/>
              </w:rPr>
              <w:t>5.3组织的角色、职责和权限;6.1.2环境因素；6.1.3合规义务；6.2目标及其达成的策划；</w:t>
            </w:r>
            <w:r>
              <w:rPr>
                <w:rFonts w:hint="eastAsia" w:ascii="宋体" w:hAnsi="宋体" w:eastAsia="宋体" w:cs="新宋体"/>
                <w:color w:val="auto"/>
                <w:sz w:val="18"/>
                <w:szCs w:val="18"/>
                <w:highlight w:val="none"/>
                <w:lang w:val="en-US" w:eastAsia="zh-CN"/>
              </w:rPr>
              <w:t>7.2能力；7.3意识；7.4沟通；7.5文件化信息；</w:t>
            </w:r>
            <w:r>
              <w:rPr>
                <w:rFonts w:hint="eastAsia" w:ascii="宋体" w:hAnsi="宋体" w:cs="新宋体"/>
                <w:color w:val="auto"/>
                <w:sz w:val="18"/>
                <w:szCs w:val="18"/>
              </w:rPr>
              <w:t>8.1运行策划和控制；8.2应急准备和响应；9.1监视、测量、分析与评估；9.1.2符合性评估；10.2不符合和纠正措施；10.3持续改进/EMS运行控制相关财务支出证据。</w:t>
            </w:r>
          </w:p>
          <w:p>
            <w:pPr>
              <w:rPr>
                <w:rFonts w:hint="eastAsia" w:ascii="宋体" w:hAnsi="宋体" w:cs="新宋体"/>
                <w:color w:val="auto"/>
                <w:sz w:val="18"/>
                <w:szCs w:val="18"/>
              </w:rPr>
            </w:pP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ISO45001：2018：</w:t>
            </w:r>
            <w:r>
              <w:rPr>
                <w:rFonts w:hint="eastAsia" w:ascii="宋体" w:hAnsi="宋体" w:cs="新宋体"/>
                <w:color w:val="auto"/>
                <w:sz w:val="18"/>
                <w:szCs w:val="18"/>
                <w:lang w:val="en-US" w:eastAsia="zh-CN"/>
              </w:rPr>
              <w:t>宋明珠</w:t>
            </w:r>
            <w:r>
              <w:rPr>
                <w:rFonts w:hint="eastAsia" w:ascii="宋体" w:hAnsi="宋体" w:cs="新宋体"/>
                <w:color w:val="auto"/>
                <w:sz w:val="18"/>
                <w:szCs w:val="18"/>
              </w:rPr>
              <w:t xml:space="preserve"> </w:t>
            </w:r>
          </w:p>
          <w:p>
            <w:pPr>
              <w:snapToGrid w:val="0"/>
              <w:spacing w:line="240" w:lineRule="exact"/>
              <w:rPr>
                <w:rFonts w:hint="eastAsia" w:ascii="宋体" w:hAnsi="宋体" w:cs="新宋体"/>
                <w:sz w:val="18"/>
                <w:szCs w:val="18"/>
                <w:lang w:val="en-US" w:eastAsia="zh-CN"/>
              </w:rPr>
            </w:pPr>
            <w:r>
              <w:rPr>
                <w:rFonts w:hint="eastAsia" w:ascii="宋体" w:hAnsi="宋体" w:cs="新宋体"/>
                <w:color w:val="auto"/>
                <w:sz w:val="18"/>
                <w:szCs w:val="18"/>
              </w:rPr>
              <w:t>5.3组织的角色、职责和权限；6.1.2危险源辨识和职业安全风险评价；6.1.3法律法规要求和其他要求；6.2目标及其实现的策划</w:t>
            </w:r>
            <w:r>
              <w:rPr>
                <w:rFonts w:hint="eastAsia" w:ascii="宋体" w:hAnsi="宋体" w:cs="新宋体"/>
                <w:color w:val="auto"/>
                <w:sz w:val="18"/>
                <w:szCs w:val="18"/>
                <w:lang w:val="en-US" w:eastAsia="zh-CN"/>
              </w:rPr>
              <w:t>(上次不符合验证)</w:t>
            </w:r>
            <w:r>
              <w:rPr>
                <w:rFonts w:hint="eastAsia" w:ascii="宋体" w:hAnsi="宋体" w:cs="新宋体"/>
                <w:color w:val="auto"/>
                <w:sz w:val="18"/>
                <w:szCs w:val="18"/>
              </w:rPr>
              <w:t>；</w:t>
            </w:r>
            <w:r>
              <w:rPr>
                <w:rFonts w:hint="eastAsia" w:ascii="宋体" w:hAnsi="宋体" w:eastAsia="宋体" w:cs="新宋体"/>
                <w:color w:val="auto"/>
                <w:sz w:val="18"/>
                <w:szCs w:val="18"/>
                <w:highlight w:val="none"/>
                <w:lang w:val="en-US" w:eastAsia="zh-CN"/>
              </w:rPr>
              <w:t>7.2能力；7.3意识；7.4沟通；7.5文件化信息；</w:t>
            </w:r>
            <w:r>
              <w:rPr>
                <w:rFonts w:hint="eastAsia" w:ascii="宋体" w:hAnsi="宋体" w:cs="新宋体"/>
                <w:color w:val="auto"/>
                <w:sz w:val="18"/>
                <w:szCs w:val="18"/>
              </w:rPr>
              <w:t>8.1运行策划和控制；8.2应急准备和响应；9.1监视、测量、分</w:t>
            </w:r>
            <w:r>
              <w:rPr>
                <w:rFonts w:hint="eastAsia" w:ascii="宋体" w:hAnsi="宋体" w:cs="新宋体"/>
                <w:sz w:val="18"/>
                <w:szCs w:val="18"/>
              </w:rPr>
              <w:t>析和评价；9.1.2法律法规要求和其他要求的合规性评价；10.1事件、不符合和纠正措施；10.2持续改进/OHSMS运行控制财务支出证据。</w:t>
            </w:r>
          </w:p>
        </w:tc>
        <w:tc>
          <w:tcPr>
            <w:tcW w:w="1226" w:type="dxa"/>
            <w:tcBorders>
              <w:right w:val="single" w:color="auto" w:sz="8" w:space="0"/>
            </w:tcBorders>
            <w:vAlign w:val="top"/>
          </w:tcPr>
          <w:p>
            <w:pPr>
              <w:snapToGrid w:val="0"/>
              <w:spacing w:line="320" w:lineRule="exact"/>
              <w:rPr>
                <w:rFonts w:hint="default" w:ascii="宋体" w:hAnsi="宋体" w:eastAsia="宋体" w:cs="Times New Roman"/>
                <w:b/>
                <w:bCs/>
                <w:kern w:val="2"/>
                <w:sz w:val="18"/>
                <w:szCs w:val="18"/>
                <w:lang w:val="en-US" w:eastAsia="zh-CN" w:bidi="ar-SA"/>
              </w:rPr>
            </w:pPr>
            <w:r>
              <w:rPr>
                <w:rFonts w:hint="eastAsia" w:ascii="宋体" w:hAnsi="宋体" w:eastAsia="宋体"/>
                <w:b/>
                <w:bCs/>
                <w:sz w:val="21"/>
                <w:szCs w:val="21"/>
                <w:lang w:eastAsia="zh-CN"/>
              </w:rPr>
              <w:t>宋明珠、</w:t>
            </w:r>
            <w:r>
              <w:rPr>
                <w:rFonts w:hint="eastAsia" w:ascii="宋体" w:hAnsi="宋体" w:eastAsia="宋体"/>
                <w:b/>
                <w:bCs/>
                <w:sz w:val="21"/>
                <w:szCs w:val="21"/>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hint="default" w:ascii="宋体" w:hAnsi="宋体"/>
                <w:b/>
                <w:bCs/>
                <w:sz w:val="21"/>
                <w:szCs w:val="21"/>
                <w:lang w:val="en-US"/>
              </w:rPr>
            </w:pPr>
            <w:r>
              <w:rPr>
                <w:rFonts w:hint="eastAsia" w:ascii="宋体" w:hAnsi="宋体"/>
                <w:b/>
                <w:bCs/>
                <w:sz w:val="21"/>
                <w:szCs w:val="21"/>
              </w:rPr>
              <w:t>1</w:t>
            </w:r>
            <w:r>
              <w:rPr>
                <w:rFonts w:hint="eastAsia" w:ascii="宋体" w:hAnsi="宋体"/>
                <w:b/>
                <w:bCs/>
                <w:sz w:val="21"/>
                <w:szCs w:val="21"/>
                <w:lang w:val="en-US" w:eastAsia="zh-CN"/>
              </w:rPr>
              <w:t>6</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7</w:t>
            </w:r>
            <w:r>
              <w:rPr>
                <w:rFonts w:hint="eastAsia" w:ascii="宋体" w:hAnsi="宋体"/>
                <w:b/>
                <w:bCs/>
                <w:sz w:val="21"/>
                <w:szCs w:val="21"/>
              </w:rPr>
              <w:t>:</w:t>
            </w:r>
            <w:r>
              <w:rPr>
                <w:rFonts w:hint="eastAsia" w:ascii="宋体" w:hAnsi="宋体"/>
                <w:b/>
                <w:bCs/>
                <w:sz w:val="21"/>
                <w:szCs w:val="21"/>
                <w:lang w:val="en-US" w:eastAsia="zh-CN"/>
              </w:rPr>
              <w:t>00</w:t>
            </w:r>
          </w:p>
        </w:tc>
        <w:tc>
          <w:tcPr>
            <w:tcW w:w="6501" w:type="dxa"/>
            <w:gridSpan w:val="2"/>
            <w:vAlign w:val="center"/>
          </w:tcPr>
          <w:p>
            <w:pPr>
              <w:snapToGrid w:val="0"/>
              <w:spacing w:line="240" w:lineRule="exact"/>
              <w:rPr>
                <w:rFonts w:hint="eastAsia" w:ascii="宋体" w:hAnsi="宋体" w:eastAsia="宋体" w:cs="新宋体"/>
                <w:sz w:val="18"/>
                <w:szCs w:val="18"/>
                <w:lang w:eastAsia="zh-CN"/>
              </w:rPr>
            </w:pPr>
            <w:r>
              <w:rPr>
                <w:rFonts w:hint="eastAsia" w:ascii="宋体" w:hAnsi="宋体" w:cs="新宋体"/>
                <w:sz w:val="21"/>
                <w:szCs w:val="21"/>
              </w:rPr>
              <w:t>末次会议</w:t>
            </w:r>
            <w:r>
              <w:rPr>
                <w:rFonts w:hint="eastAsia" w:ascii="宋体" w:hAnsi="宋体" w:cs="新宋体"/>
                <w:sz w:val="21"/>
                <w:szCs w:val="21"/>
                <w:lang w:eastAsia="zh-CN"/>
              </w:rPr>
              <w:t>，</w:t>
            </w:r>
            <w:r>
              <w:rPr>
                <w:rFonts w:hint="eastAsia" w:ascii="宋体" w:hAnsi="宋体" w:cs="新宋体"/>
                <w:sz w:val="21"/>
                <w:szCs w:val="21"/>
              </w:rPr>
              <w:t>审核组内部沟通,并与受审核方沟通</w:t>
            </w:r>
          </w:p>
        </w:tc>
        <w:tc>
          <w:tcPr>
            <w:tcW w:w="122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lang w:val="en-US" w:eastAsia="zh-CN"/>
              </w:rPr>
              <w:t>审核组</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07714B4B"/>
    <w:rsid w:val="07D377AD"/>
    <w:rsid w:val="6E2F0E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2589</Words>
  <Characters>3687</Characters>
  <Lines>37</Lines>
  <Paragraphs>10</Paragraphs>
  <TotalTime>92</TotalTime>
  <ScaleCrop>false</ScaleCrop>
  <LinksUpToDate>false</LinksUpToDate>
  <CharactersWithSpaces>3759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宋明珠</cp:lastModifiedBy>
  <dcterms:modified xsi:type="dcterms:W3CDTF">2022-12-16T07:55:43Z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2052-11.1.0.12763</vt:lpwstr>
  </property>
</Properties>
</file>