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right"/>
        <w:rPr>
          <w:rFonts w:hint="eastAsia"/>
          <w:szCs w:val="44"/>
          <w:u w:val="single"/>
        </w:rPr>
      </w:pPr>
      <w:r>
        <w:rPr>
          <w:rFonts w:hint="eastAsia"/>
        </w:rPr>
        <w:t xml:space="preserve">                                                     </w:t>
      </w:r>
      <w:r>
        <w:rPr>
          <w:szCs w:val="44"/>
          <w:u w:val="single"/>
        </w:rPr>
        <w:t xml:space="preserve"> </w:t>
      </w:r>
      <w:bookmarkStart w:id="0" w:name="合同编号"/>
      <w:r>
        <w:rPr>
          <w:rFonts w:hint="eastAsia"/>
          <w:szCs w:val="44"/>
          <w:u w:val="single"/>
        </w:rPr>
        <w:t>0019-2020-Q</w:t>
      </w:r>
      <w:bookmarkEnd w:id="0"/>
    </w:p>
    <w:p>
      <w:pPr>
        <w:ind w:right="401" w:rightChars="191"/>
        <w:jc w:val="center"/>
        <w:rPr>
          <w:rFonts w:ascii="宋体" w:hAnsi="宋体"/>
          <w:b/>
          <w:sz w:val="30"/>
        </w:rPr>
      </w:pPr>
    </w:p>
    <w:p>
      <w:pPr>
        <w:snapToGrid w:val="0"/>
        <w:spacing w:after="93" w:afterLines="30"/>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重庆泽昊科技有限公司</w:t>
      </w:r>
      <w:bookmarkEnd w:id="1"/>
    </w:p>
    <w:p>
      <w:pPr>
        <w:snapToGrid w:val="0"/>
        <w:spacing w:after="93" w:afterLines="30"/>
        <w:ind w:firstLine="280" w:firstLineChars="100"/>
        <w:rPr>
          <w:color w:val="000000"/>
          <w:sz w:val="28"/>
          <w:szCs w:val="28"/>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777"/>
        <w:gridCol w:w="780"/>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745"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780"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777" w:type="dxa"/>
            <w:vAlign w:val="center"/>
          </w:tcPr>
          <w:p>
            <w:pPr>
              <w:rPr>
                <w:b/>
                <w:color w:val="000000" w:themeColor="text1"/>
                <w:sz w:val="20"/>
                <w:szCs w:val="20"/>
              </w:rPr>
            </w:pPr>
            <w:r>
              <w:rPr>
                <w:rFonts w:hint="eastAsia"/>
                <w:b/>
                <w:color w:val="000000" w:themeColor="text1"/>
                <w:sz w:val="20"/>
                <w:szCs w:val="20"/>
              </w:rPr>
              <w:t>邮箱</w:t>
            </w:r>
          </w:p>
        </w:tc>
        <w:tc>
          <w:tcPr>
            <w:tcW w:w="2421"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390"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421"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rPr>
                <w:b/>
                <w:color w:val="000000" w:themeColor="text1"/>
                <w:sz w:val="20"/>
                <w:szCs w:val="20"/>
              </w:rPr>
            </w:pPr>
            <w:r>
              <w:rPr>
                <w:rFonts w:hint="eastAsia"/>
                <w:sz w:val="18"/>
                <w:szCs w:val="18"/>
              </w:rPr>
              <w:t>张心</w:t>
            </w:r>
          </w:p>
        </w:tc>
        <w:tc>
          <w:tcPr>
            <w:tcW w:w="992" w:type="dxa"/>
            <w:vAlign w:val="center"/>
          </w:tcPr>
          <w:p>
            <w:pPr>
              <w:spacing w:line="240" w:lineRule="exact"/>
              <w:rPr>
                <w:b/>
                <w:color w:val="000000" w:themeColor="text1"/>
                <w:sz w:val="20"/>
                <w:szCs w:val="20"/>
              </w:rPr>
            </w:pPr>
            <w:r>
              <w:rPr>
                <w:rFonts w:hint="eastAsia"/>
                <w:sz w:val="18"/>
                <w:szCs w:val="18"/>
              </w:rPr>
              <w:t>女</w:t>
            </w:r>
          </w:p>
        </w:tc>
        <w:tc>
          <w:tcPr>
            <w:tcW w:w="1216" w:type="dxa"/>
            <w:vAlign w:val="center"/>
          </w:tcPr>
          <w:p>
            <w:pPr>
              <w:spacing w:line="240" w:lineRule="exact"/>
              <w:jc w:val="center"/>
              <w:rPr>
                <w:b/>
                <w:color w:val="000000" w:themeColor="text1"/>
                <w:sz w:val="20"/>
                <w:szCs w:val="20"/>
              </w:rPr>
            </w:pPr>
            <w:r>
              <w:rPr>
                <w:rFonts w:hint="eastAsia"/>
                <w:sz w:val="18"/>
                <w:szCs w:val="18"/>
              </w:rPr>
              <w:t>组长</w:t>
            </w:r>
          </w:p>
        </w:tc>
        <w:tc>
          <w:tcPr>
            <w:tcW w:w="3390" w:type="dxa"/>
            <w:gridSpan w:val="3"/>
          </w:tcPr>
          <w:p>
            <w:pPr>
              <w:spacing w:line="240" w:lineRule="exact"/>
              <w:rPr>
                <w:b/>
                <w:color w:val="000000" w:themeColor="text1"/>
                <w:sz w:val="20"/>
                <w:szCs w:val="20"/>
              </w:rPr>
            </w:pPr>
            <w:r>
              <w:rPr>
                <w:sz w:val="18"/>
                <w:szCs w:val="18"/>
              </w:rPr>
              <w:t>2018-N1QMS-2207381</w:t>
            </w:r>
          </w:p>
        </w:tc>
        <w:tc>
          <w:tcPr>
            <w:tcW w:w="2421" w:type="dxa"/>
            <w:gridSpan w:val="2"/>
            <w:vAlign w:val="center"/>
          </w:tcPr>
          <w:p>
            <w:pPr>
              <w:rPr>
                <w:b/>
                <w:color w:val="000000" w:themeColor="text1"/>
                <w:sz w:val="20"/>
                <w:szCs w:val="20"/>
              </w:rPr>
            </w:pPr>
            <w:r>
              <w:rPr>
                <w:b/>
                <w:color w:val="000000" w:themeColor="text1"/>
                <w:sz w:val="20"/>
                <w:szCs w:val="20"/>
              </w:rPr>
              <w:t>33.02.01,33.02.04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390" w:type="dxa"/>
            <w:gridSpan w:val="3"/>
            <w:vAlign w:val="center"/>
          </w:tcPr>
          <w:p>
            <w:pPr>
              <w:rPr>
                <w:b/>
                <w:color w:val="000000" w:themeColor="text1"/>
                <w:sz w:val="20"/>
                <w:szCs w:val="20"/>
              </w:rPr>
            </w:pPr>
            <w:r>
              <w:rPr>
                <w:rFonts w:hint="eastAsia"/>
                <w:b/>
                <w:color w:val="000000" w:themeColor="text1"/>
                <w:sz w:val="20"/>
                <w:szCs w:val="20"/>
              </w:rPr>
              <w:t>工作单位</w:t>
            </w:r>
          </w:p>
        </w:tc>
        <w:tc>
          <w:tcPr>
            <w:tcW w:w="2421"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390" w:type="dxa"/>
            <w:gridSpan w:val="3"/>
            <w:vAlign w:val="center"/>
          </w:tcPr>
          <w:p>
            <w:pPr>
              <w:rPr>
                <w:b/>
                <w:color w:val="000000" w:themeColor="text1"/>
              </w:rPr>
            </w:pPr>
          </w:p>
        </w:tc>
        <w:tc>
          <w:tcPr>
            <w:tcW w:w="2421"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390" w:type="dxa"/>
            <w:gridSpan w:val="3"/>
            <w:vAlign w:val="center"/>
          </w:tcPr>
          <w:p>
            <w:pPr>
              <w:rPr>
                <w:b/>
                <w:color w:val="000000" w:themeColor="text1"/>
              </w:rPr>
            </w:pPr>
          </w:p>
        </w:tc>
        <w:tc>
          <w:tcPr>
            <w:tcW w:w="2421"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540" w:firstLine="0" w:firstLineChars="0"/>
        <w:jc w:val="left"/>
        <w:rPr>
          <w:rFonts w:hint="eastAsia" w:ascii="宋体" w:hAnsi="宋体" w:eastAsia="宋体"/>
          <w:b/>
          <w:color w:val="000000" w:themeColor="text1"/>
          <w:spacing w:val="-10"/>
          <w:sz w:val="20"/>
          <w:szCs w:val="20"/>
          <w:lang w:eastAsia="zh-CN"/>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 </w:t>
      </w:r>
      <w:r>
        <w:rPr>
          <w:rFonts w:hint="eastAsia" w:ascii="宋体" w:hAnsi="宋体"/>
          <w:b/>
          <w:color w:val="000000" w:themeColor="text1"/>
          <w:spacing w:val="-10"/>
          <w:sz w:val="20"/>
          <w:szCs w:val="20"/>
          <w:lang w:eastAsia="zh-CN"/>
        </w:rPr>
        <w:t>无</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1"/>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重庆泽昊科技有限公司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12</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重庆市九龙坡区九龙园区蟠龙大道68号7号楼25-2号</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400050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重庆市九龙坡区二郎科技新城火炬大道98号20栋2单元2305室</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400050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暴文斐</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023-68155043</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方小波</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暴文斐</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计算机软件的设计开发和技术服务</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33.02.01;33.02.04</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2020-06-25 21:54:25</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行政</w:t>
            </w:r>
            <w:r>
              <w:rPr>
                <w:rFonts w:hint="eastAsia" w:ascii="宋体" w:hAnsi="宋体"/>
                <w:b/>
                <w:color w:val="000000" w:themeColor="text1"/>
                <w:sz w:val="20"/>
                <w:szCs w:val="20"/>
                <w:lang w:eastAsia="zh-CN"/>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技术部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市场部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0" w:lineRule="atLeast"/>
              <w:jc w:val="left"/>
              <w:rPr>
                <w:b/>
                <w:color w:val="FF0000"/>
                <w:sz w:val="20"/>
                <w:szCs w:val="20"/>
              </w:rPr>
            </w:pPr>
            <w:r>
              <w:rPr>
                <w:rFonts w:ascii="宋体" w:hAnsi="宋体"/>
                <w:b/>
                <w:color w:val="000000" w:themeColor="text1"/>
                <w:sz w:val="20"/>
                <w:szCs w:val="20"/>
              </w:rPr>
              <w:t>计算机软件的设计开发和技术服务</w:t>
            </w:r>
          </w:p>
        </w:tc>
        <w:tc>
          <w:tcPr>
            <w:tcW w:w="2519" w:type="dxa"/>
          </w:tcPr>
          <w:p>
            <w:pPr>
              <w:rPr>
                <w:b/>
                <w:sz w:val="20"/>
                <w:szCs w:val="20"/>
              </w:rPr>
            </w:pPr>
          </w:p>
        </w:tc>
        <w:tc>
          <w:tcPr>
            <w:tcW w:w="1843" w:type="dxa"/>
          </w:tcPr>
          <w:p>
            <w:pPr>
              <w:rPr>
                <w:b/>
                <w:color w:val="000000" w:themeColor="text1"/>
                <w:sz w:val="20"/>
                <w:szCs w:val="20"/>
              </w:rPr>
            </w:pPr>
          </w:p>
        </w:tc>
        <w:tc>
          <w:tcPr>
            <w:tcW w:w="3543" w:type="dxa"/>
            <w:vAlign w:val="center"/>
          </w:tcPr>
          <w:p>
            <w:pPr>
              <w:widowControl/>
              <w:spacing w:line="440" w:lineRule="exact"/>
              <w:jc w:val="left"/>
              <w:rPr>
                <w:rFonts w:hint="eastAsia" w:ascii="宋体" w:hAnsi="宋体" w:eastAsia="宋体"/>
                <w:szCs w:val="21"/>
                <w:lang w:eastAsia="zh-CN"/>
              </w:rPr>
            </w:pPr>
            <w:r>
              <w:rPr>
                <w:rFonts w:hint="eastAsia" w:ascii="宋体" w:hAnsi="宋体" w:cs="宋体"/>
                <w:color w:val="000000" w:themeColor="text1"/>
                <w:szCs w:val="21"/>
              </w:rPr>
              <w:t>计算机软件文档编制规范GB/T 8567-2006、信息技术 软件维护GB/T 20157-2006、计算机软件测试规范GB/T 15532-2008、《信息技术设备的安全》（GB4943-2001）</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Q/GDW 561</w:t>
            </w:r>
            <w:r>
              <w:rPr>
                <w:rFonts w:hint="eastAsia" w:ascii="宋体" w:hAnsi="宋体" w:eastAsia="宋体" w:cs="宋体"/>
                <w:color w:val="000000" w:themeColor="text1"/>
                <w:szCs w:val="21"/>
                <w:lang w:val="en-US" w:eastAsia="zh-CN"/>
              </w:rPr>
              <w:t>□</w:t>
            </w:r>
            <w:r>
              <w:rPr>
                <w:rFonts w:hint="eastAsia" w:ascii="宋体" w:hAnsi="宋体" w:cs="宋体"/>
                <w:color w:val="000000" w:themeColor="text1"/>
                <w:szCs w:val="21"/>
                <w:lang w:val="en-US" w:eastAsia="zh-CN"/>
              </w:rPr>
              <w:t>2010输变电设备状态监测系统技术导则、Q/GDW 242</w:t>
            </w:r>
            <w:r>
              <w:rPr>
                <w:rFonts w:hint="eastAsia" w:ascii="宋体" w:hAnsi="宋体" w:eastAsia="宋体" w:cs="宋体"/>
                <w:color w:val="000000" w:themeColor="text1"/>
                <w:szCs w:val="21"/>
                <w:lang w:val="en-US" w:eastAsia="zh-CN"/>
              </w:rPr>
              <w:t>□</w:t>
            </w:r>
            <w:r>
              <w:rPr>
                <w:rFonts w:hint="eastAsia" w:ascii="宋体" w:hAnsi="宋体" w:cs="宋体"/>
                <w:color w:val="000000" w:themeColor="text1"/>
                <w:szCs w:val="21"/>
                <w:lang w:val="en-US" w:eastAsia="zh-CN"/>
              </w:rPr>
              <w:t>2010输电线路状态监测装置通用技术规范、IEC变电站通信网络和系统、GB/T13720地区电网数据采集与监控系统通用技术条件</w:t>
            </w:r>
            <w:r>
              <w:rPr>
                <w:rFonts w:hint="eastAsia" w:ascii="宋体" w:hAnsi="宋体" w:cs="宋体"/>
                <w:color w:val="000000" w:themeColor="text1"/>
                <w:szCs w:val="21"/>
                <w:lang w:eastAsia="zh-CN"/>
              </w:rPr>
              <w:t>等标准</w:t>
            </w:r>
            <w:bookmarkStart w:id="19" w:name="_GoBack"/>
            <w:bookmarkEnd w:id="19"/>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 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bookmarkStart w:id="17" w:name="OLE_LINK1"/>
      <w:r>
        <w:rPr>
          <w:rFonts w:hint="eastAsia"/>
          <w:b/>
          <w:color w:val="000000" w:themeColor="text1"/>
          <w:spacing w:val="-10"/>
          <w:szCs w:val="21"/>
          <w:lang w:val="en-US" w:eastAsia="zh-CN"/>
        </w:rPr>
        <w:t>25</w:t>
      </w:r>
      <w:r>
        <w:rPr>
          <w:rFonts w:hint="eastAsia"/>
          <w:b/>
          <w:color w:val="000000" w:themeColor="text1"/>
          <w:spacing w:val="-10"/>
          <w:szCs w:val="21"/>
          <w:u w:val="single"/>
        </w:rPr>
        <w:t>日</w:t>
      </w:r>
      <w:bookmarkEnd w:id="17"/>
      <w:r>
        <w:rPr>
          <w:rFonts w:hint="eastAsia"/>
          <w:b/>
          <w:color w:val="000000" w:themeColor="text1"/>
          <w:spacing w:val="-10"/>
          <w:szCs w:val="21"/>
          <w:u w:val="single"/>
        </w:rPr>
        <w:t>至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年 </w:t>
      </w:r>
      <w:r>
        <w:rPr>
          <w:rFonts w:hint="eastAsia"/>
          <w:b/>
          <w:color w:val="000000" w:themeColor="text1"/>
          <w:spacing w:val="-10"/>
          <w:szCs w:val="21"/>
          <w:u w:val="single"/>
          <w:lang w:val="en-US" w:eastAsia="zh-CN"/>
        </w:rPr>
        <w:t>1</w:t>
      </w:r>
      <w:r>
        <w:rPr>
          <w:rFonts w:hint="eastAsia"/>
          <w:b/>
          <w:color w:val="000000" w:themeColor="text1"/>
          <w:spacing w:val="-10"/>
          <w:szCs w:val="21"/>
          <w:u w:val="single"/>
        </w:rPr>
        <w:t xml:space="preserve"> 月 </w:t>
      </w:r>
      <w:r>
        <w:rPr>
          <w:rFonts w:hint="eastAsia"/>
          <w:b/>
          <w:color w:val="000000" w:themeColor="text1"/>
          <w:spacing w:val="-10"/>
          <w:szCs w:val="21"/>
          <w:u w:val="single"/>
          <w:lang w:val="en-US" w:eastAsia="zh-CN"/>
        </w:rPr>
        <w:t>13</w:t>
      </w:r>
      <w:r>
        <w:rPr>
          <w:rFonts w:hint="eastAsia"/>
          <w:b/>
          <w:color w:val="000000" w:themeColor="text1"/>
          <w:spacing w:val="-10"/>
          <w:szCs w:val="21"/>
          <w:u w:val="single"/>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Times New Roman" w:hAnsi="Times New Roman" w:cs="Times New Roman"/>
                <w:sz w:val="21"/>
                <w:szCs w:val="21"/>
                <w:lang w:val="en-US" w:eastAsia="zh-CN"/>
              </w:rPr>
              <w:t>优秀高效</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守约诚信</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顾客至上</w:t>
            </w:r>
            <w:r>
              <w:rPr>
                <w:rFonts w:hint="eastAsia" w:ascii="Times New Roman" w:hAnsi="Times New Roman" w:cs="Times New Roman"/>
                <w:sz w:val="21"/>
                <w:szCs w:val="21"/>
              </w:rPr>
              <w:t>、持续改进</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rPr>
                <w:rFonts w:ascii="宋体" w:hAnsi="宋体"/>
                <w:b/>
                <w:color w:val="000000" w:themeColor="text1"/>
                <w:sz w:val="20"/>
                <w:szCs w:val="20"/>
              </w:rPr>
            </w:pPr>
            <w:r>
              <w:rPr>
                <w:rFonts w:hint="eastAsia" w:ascii="宋体" w:hAnsi="宋体"/>
                <w:b/>
                <w:color w:val="000000" w:themeColor="text1"/>
                <w:sz w:val="20"/>
                <w:szCs w:val="20"/>
              </w:rPr>
              <w:t>质量管理体系过程有：</w:t>
            </w:r>
            <w:r>
              <w:rPr>
                <w:rFonts w:ascii="宋体" w:hAnsi="宋体"/>
                <w:b/>
                <w:color w:val="000000" w:themeColor="text1"/>
                <w:sz w:val="20"/>
                <w:szCs w:val="20"/>
              </w:rPr>
              <w:t>计算机软件的设计开发和技术服务</w:t>
            </w:r>
          </w:p>
          <w:p>
            <w:pPr>
              <w:rPr>
                <w:rFonts w:ascii="宋体" w:hAnsi="宋体"/>
                <w:szCs w:val="21"/>
              </w:rPr>
            </w:pPr>
            <w:r>
              <w:rPr>
                <w:rFonts w:hint="eastAsia" w:ascii="宋体" w:hAnsi="宋体"/>
                <w:szCs w:val="21"/>
              </w:rPr>
              <w:t>其中关键过程有：设计研发过程</w:t>
            </w:r>
          </w:p>
          <w:p>
            <w:pPr>
              <w:rPr>
                <w:rFonts w:hint="eastAsia" w:ascii="宋体" w:hAnsi="宋体" w:eastAsia="宋体"/>
                <w:szCs w:val="21"/>
                <w:lang w:eastAsia="zh-CN"/>
              </w:rPr>
            </w:pPr>
            <w:r>
              <w:rPr>
                <w:rFonts w:hint="eastAsia" w:ascii="宋体" w:hAnsi="宋体"/>
                <w:szCs w:val="21"/>
              </w:rPr>
              <w:t xml:space="preserve">需要确认过程： </w:t>
            </w:r>
            <w:r>
              <w:rPr>
                <w:rFonts w:hint="eastAsia" w:ascii="宋体" w:hAnsi="宋体"/>
                <w:szCs w:val="21"/>
                <w:lang w:eastAsia="zh-CN"/>
              </w:rPr>
              <w:t>技术服务</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1032" o:spid="_x0000_s1032" o:spt="32" type="#_x0000_t32" style="position:absolute;left:0pt;margin-left:157.9pt;margin-top:12.75pt;height:0pt;width:261.75pt;z-index:25166950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31" o:spid="_x0000_s1031" o:spt="32" type="#_x0000_t32" style="position:absolute;left:0pt;margin-left:55.15pt;margin-top:12.75pt;height:0pt;width:42pt;z-index:25166848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无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spacing w:line="400" w:lineRule="exact"/>
              <w:ind w:firstLine="210" w:firstLineChars="100"/>
              <w:rPr>
                <w:rFonts w:hint="eastAsia" w:ascii="宋体" w:hAnsi="宋体" w:cs="Times New Roman"/>
                <w:sz w:val="21"/>
                <w:szCs w:val="21"/>
              </w:rPr>
            </w:pPr>
            <w:r>
              <w:rPr>
                <w:rFonts w:hint="eastAsia" w:ascii="宋体" w:hAnsi="宋体" w:cs="Times New Roman"/>
                <w:sz w:val="21"/>
                <w:szCs w:val="21"/>
                <w:lang w:val="en-US" w:eastAsia="zh-CN"/>
              </w:rPr>
              <w:t>1、产品设计开发合格率100</w:t>
            </w:r>
            <w:r>
              <w:rPr>
                <w:rFonts w:hint="eastAsia" w:ascii="宋体" w:hAnsi="宋体" w:cs="Times New Roman"/>
                <w:sz w:val="21"/>
                <w:szCs w:val="21"/>
              </w:rPr>
              <w:t xml:space="preserve"> </w:t>
            </w:r>
            <w:r>
              <w:rPr>
                <w:rFonts w:hint="eastAsia" w:ascii="宋体" w:hAnsi="宋体" w:cs="Times New Roman"/>
                <w:sz w:val="21"/>
                <w:szCs w:val="21"/>
                <w:lang w:eastAsia="zh-CN"/>
              </w:rPr>
              <w:t>%</w:t>
            </w:r>
            <w:r>
              <w:rPr>
                <w:rFonts w:hint="eastAsia" w:ascii="宋体" w:hAnsi="宋体" w:cs="Times New Roman"/>
                <w:sz w:val="21"/>
                <w:szCs w:val="21"/>
              </w:rPr>
              <w:t>；</w:t>
            </w:r>
          </w:p>
          <w:p>
            <w:pPr>
              <w:spacing w:line="400" w:lineRule="exact"/>
              <w:rPr>
                <w:rFonts w:ascii="宋体" w:hAnsi="宋体"/>
                <w:b/>
                <w:sz w:val="22"/>
                <w:szCs w:val="21"/>
              </w:rPr>
            </w:pPr>
            <w:r>
              <w:rPr>
                <w:rFonts w:hint="eastAsia" w:ascii="宋体" w:hAnsi="宋体" w:cs="Times New Roman"/>
                <w:sz w:val="21"/>
                <w:szCs w:val="21"/>
                <w:lang w:val="en-US" w:eastAsia="zh-CN"/>
              </w:rPr>
              <w:t xml:space="preserve">  2、</w:t>
            </w:r>
            <w:r>
              <w:rPr>
                <w:rFonts w:hint="eastAsia" w:ascii="宋体" w:hAnsi="宋体" w:cs="Times New Roman"/>
                <w:sz w:val="21"/>
                <w:szCs w:val="21"/>
              </w:rPr>
              <w:t>顾客满意度≥95</w:t>
            </w:r>
            <w:r>
              <w:rPr>
                <w:rFonts w:hint="eastAsia" w:ascii="宋体" w:hAnsi="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2019</w:t>
            </w:r>
            <w:r>
              <w:rPr>
                <w:rFonts w:hint="eastAsia" w:ascii="宋体" w:hAnsi="宋体" w:cs="宋体"/>
                <w:color w:val="000000" w:themeColor="text1"/>
              </w:rPr>
              <w:t>年</w:t>
            </w:r>
            <w:r>
              <w:rPr>
                <w:rFonts w:hint="eastAsia" w:ascii="宋体" w:hAnsi="宋体" w:cs="宋体"/>
                <w:color w:val="000000" w:themeColor="text1"/>
                <w:lang w:val="en-US" w:eastAsia="zh-CN"/>
              </w:rPr>
              <w:t>6</w:t>
            </w:r>
            <w:r>
              <w:rPr>
                <w:rFonts w:hint="eastAsia" w:ascii="宋体" w:hAnsi="宋体" w:cs="宋体"/>
                <w:color w:val="000000" w:themeColor="text1"/>
              </w:rPr>
              <w:t>月</w:t>
            </w:r>
            <w:r>
              <w:rPr>
                <w:rFonts w:hint="eastAsia" w:ascii="宋体" w:hAnsi="宋体" w:cs="宋体"/>
                <w:color w:val="000000" w:themeColor="text1"/>
                <w:lang w:val="en-US" w:eastAsia="zh-CN"/>
              </w:rPr>
              <w:t>25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织按管理体系需求配置了充足的人员、设施、监视和测量等资源，并建立维持了相关服务运行环境，可以维持管理体系的正常运行。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szCs w:val="21"/>
              </w:rPr>
            </w:pPr>
            <w:r>
              <w:rPr>
                <w:rFonts w:hint="eastAsia" w:ascii="宋体" w:hAnsi="宋体"/>
                <w:szCs w:val="21"/>
                <w:lang w:eastAsia="zh-CN"/>
              </w:rPr>
              <w:t>有实施软件研发的</w:t>
            </w:r>
            <w:r>
              <w:rPr>
                <w:rFonts w:hint="eastAsia" w:ascii="宋体" w:hAnsi="宋体"/>
                <w:szCs w:val="21"/>
              </w:rPr>
              <w:t>办公区域</w:t>
            </w:r>
            <w:r>
              <w:rPr>
                <w:rFonts w:hint="eastAsia" w:ascii="宋体" w:hAnsi="宋体"/>
                <w:szCs w:val="21"/>
                <w:lang w:eastAsia="zh-CN"/>
              </w:rPr>
              <w:t>.主要设备包括：办公设备、电脑、打印机、办公耗材、服务器等，可以满足产品研发及技术服务需要。对设备按月方式进行点检维护保养，并实施。特种设备：无。公司未建立信息管理系统用于生产和服务。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办公室内设备布置合理，通道畅通，照明设施齐全，均配备了消防设施等设施。办公室明亮，作业场所光线较充足。每月由行政与人力资源中心对工作环境进行定期检查。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FF0000"/>
                <w:sz w:val="20"/>
                <w:szCs w:val="20"/>
              </w:rPr>
            </w:pPr>
            <w:r>
              <w:rPr>
                <w:rFonts w:hint="eastAsia" w:ascii="宋体" w:hAnsi="宋体"/>
                <w:szCs w:val="21"/>
                <w:lang w:eastAsia="zh-CN"/>
              </w:rPr>
              <w:t>技术部</w:t>
            </w:r>
            <w:r>
              <w:rPr>
                <w:rFonts w:hint="eastAsia" w:ascii="宋体" w:hAnsi="宋体"/>
                <w:szCs w:val="21"/>
              </w:rPr>
              <w:t>均按策划的要求配置了相应的检测</w:t>
            </w:r>
            <w:r>
              <w:rPr>
                <w:rFonts w:hint="eastAsia" w:ascii="宋体" w:hAnsi="宋体"/>
                <w:szCs w:val="21"/>
                <w:lang w:eastAsia="zh-CN"/>
              </w:rPr>
              <w:t>软件</w:t>
            </w:r>
            <w:r>
              <w:rPr>
                <w:rFonts w:hint="eastAsia" w:ascii="宋体" w:hAnsi="宋体"/>
                <w:szCs w:val="21"/>
              </w:rPr>
              <w:t>，主要为测试软件及测试平台，包括：系统：</w:t>
            </w:r>
            <w:r>
              <w:rPr>
                <w:rFonts w:hint="eastAsia" w:ascii="宋体" w:hAnsi="宋体"/>
                <w:szCs w:val="21"/>
                <w:lang w:val="en-US" w:eastAsia="zh-CN"/>
              </w:rPr>
              <w:t>REDHAT</w:t>
            </w:r>
            <w:r>
              <w:rPr>
                <w:rFonts w:hint="eastAsia" w:ascii="宋体" w:hAnsi="宋体"/>
                <w:szCs w:val="21"/>
              </w:rPr>
              <w:t xml:space="preserve"> 7.</w:t>
            </w:r>
            <w:r>
              <w:rPr>
                <w:rFonts w:hint="eastAsia" w:ascii="宋体" w:hAnsi="宋体"/>
                <w:szCs w:val="21"/>
                <w:lang w:val="en-US" w:eastAsia="zh-CN"/>
              </w:rPr>
              <w:t>3</w:t>
            </w:r>
            <w:r>
              <w:rPr>
                <w:rFonts w:hint="eastAsia" w:ascii="宋体" w:hAnsi="宋体"/>
                <w:szCs w:val="21"/>
              </w:rPr>
              <w:t>操作系统，windows</w:t>
            </w:r>
            <w:r>
              <w:rPr>
                <w:rFonts w:hint="eastAsia" w:ascii="宋体" w:hAnsi="宋体"/>
                <w:szCs w:val="21"/>
                <w:lang w:val="en-US" w:eastAsia="zh-CN"/>
              </w:rPr>
              <w:t xml:space="preserve"> SERVER2008R2</w:t>
            </w:r>
            <w:r>
              <w:rPr>
                <w:rFonts w:hint="eastAsia" w:ascii="宋体" w:hAnsi="宋体"/>
                <w:szCs w:val="21"/>
              </w:rPr>
              <w:t>操作系统，编辑器：java，</w:t>
            </w:r>
            <w:r>
              <w:rPr>
                <w:rFonts w:hint="eastAsia" w:ascii="宋体" w:hAnsi="宋体"/>
                <w:szCs w:val="21"/>
                <w:lang w:val="en-US" w:eastAsia="zh-CN"/>
              </w:rPr>
              <w:t>python，docker，</w:t>
            </w:r>
            <w:r>
              <w:rPr>
                <w:rFonts w:hint="eastAsia" w:ascii="宋体" w:hAnsi="宋体"/>
                <w:szCs w:val="21"/>
              </w:rPr>
              <w:t>浏览器：谷歌浏览器，辅助工具：浏览器自带的网页审查工具；测试软件：Bugfree等。均采用自己确认的方式进行控制</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设计研发过程及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交付顾客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ascii="宋体" w:hAnsi="宋体" w:cs="宋体"/>
                <w:color w:val="000000"/>
                <w:szCs w:val="21"/>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5" w:firstLineChars="50"/>
              <w:jc w:val="left"/>
              <w:rPr>
                <w:b/>
                <w:color w:val="000000" w:themeColor="text1"/>
                <w:sz w:val="20"/>
                <w:szCs w:val="20"/>
              </w:rPr>
            </w:pPr>
            <w:r>
              <w:rPr>
                <w:rFonts w:hint="eastAsia" w:ascii="宋体" w:hAnsi="宋体" w:cs="宋体"/>
                <w:color w:val="000000" w:themeColor="text1"/>
                <w:szCs w:val="21"/>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1</w:t>
            </w:r>
            <w:r>
              <w:rPr>
                <w:rFonts w:hint="eastAsia" w:ascii="宋体" w:hAnsi="宋体" w:cs="宋体"/>
                <w:color w:val="000000"/>
                <w:szCs w:val="21"/>
                <w:lang w:val="en-US" w:eastAsia="zh-CN"/>
              </w:rPr>
              <w:t>0</w:t>
            </w:r>
            <w:r>
              <w:rPr>
                <w:rFonts w:hint="eastAsia" w:ascii="宋体" w:hAnsi="宋体" w:cs="宋体"/>
                <w:color w:val="000000"/>
                <w:szCs w:val="21"/>
              </w:rPr>
              <w:t>-</w:t>
            </w:r>
            <w:r>
              <w:rPr>
                <w:rFonts w:hint="eastAsia" w:ascii="宋体" w:hAnsi="宋体" w:cs="宋体"/>
                <w:color w:val="000000"/>
                <w:szCs w:val="21"/>
                <w:lang w:val="en-US" w:eastAsia="zh-CN"/>
              </w:rPr>
              <w:t>12</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w:t>
            </w:r>
            <w:r>
              <w:rPr>
                <w:rFonts w:hint="eastAsia" w:ascii="宋体" w:hAnsi="宋体" w:cs="宋体"/>
                <w:szCs w:val="21"/>
              </w:rPr>
              <w:t>重大顾客投诉和产品质量事故。顾客满意度调查按规定</w:t>
            </w:r>
            <w:r>
              <w:rPr>
                <w:rFonts w:hint="eastAsia" w:ascii="宋体" w:hAnsi="宋体" w:cs="宋体"/>
                <w:color w:val="000000"/>
                <w:szCs w:val="21"/>
              </w:rPr>
              <w:t>实施，2019年</w:t>
            </w:r>
            <w:r>
              <w:rPr>
                <w:rFonts w:hint="eastAsia" w:ascii="宋体" w:hAnsi="宋体" w:cs="宋体"/>
                <w:color w:val="000000"/>
                <w:szCs w:val="21"/>
                <w:lang w:val="en-US" w:eastAsia="zh-CN"/>
              </w:rPr>
              <w:t>10</w:t>
            </w:r>
            <w:r>
              <w:rPr>
                <w:rFonts w:hint="eastAsia" w:ascii="宋体" w:hAnsi="宋体" w:cs="宋体"/>
                <w:color w:val="000000"/>
                <w:szCs w:val="21"/>
              </w:rPr>
              <w:t>月实施，满意度9</w:t>
            </w:r>
            <w:r>
              <w:rPr>
                <w:rFonts w:hint="eastAsia" w:ascii="宋体" w:hAnsi="宋体" w:cs="宋体"/>
                <w:color w:val="000000"/>
                <w:szCs w:val="21"/>
                <w:lang w:val="en-US" w:eastAsia="zh-CN"/>
              </w:rPr>
              <w:t>6%</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rPr>
                <w:b/>
                <w:color w:val="FF0000"/>
                <w:sz w:val="20"/>
                <w:szCs w:val="20"/>
              </w:rPr>
            </w:pPr>
            <w:r>
              <w:rPr>
                <w:rFonts w:hint="eastAsia" w:ascii="宋体" w:hAnsi="宋体" w:cs="宋体"/>
                <w:szCs w:val="21"/>
              </w:rPr>
              <w:t>建立有《内部审核控制程序》，规定了内审频次一年一次，内审时间：</w:t>
            </w:r>
            <w:r>
              <w:rPr>
                <w:rFonts w:hint="eastAsia" w:ascii="Times New Roman" w:hAnsi="Times New Roman" w:cs="Times New Roman"/>
                <w:sz w:val="21"/>
                <w:szCs w:val="21"/>
                <w:lang w:eastAsia="zh-CN"/>
              </w:rPr>
              <w:t>2019年10月15日</w:t>
            </w:r>
            <w:r>
              <w:rPr>
                <w:rFonts w:hint="eastAsia" w:ascii="宋体" w:hAnsi="宋体" w:cs="宋体"/>
                <w:szCs w:val="21"/>
              </w:rPr>
              <w:t>，拟定了审核实施表，明确了内审范围，内审人员经培训合格上岗，能力满足要求，未出现审核本部门情况，内审不符合项1项，</w:t>
            </w:r>
            <w:r>
              <w:rPr>
                <w:rFonts w:hint="eastAsia"/>
                <w:szCs w:val="21"/>
              </w:rPr>
              <w:t xml:space="preserve"> 涉及</w:t>
            </w:r>
            <w:r>
              <w:rPr>
                <w:rFonts w:hint="eastAsia"/>
                <w:szCs w:val="21"/>
                <w:lang w:eastAsia="zh-CN"/>
              </w:rPr>
              <w:t>市场部</w:t>
            </w:r>
            <w:r>
              <w:rPr>
                <w:rFonts w:hint="eastAsia"/>
                <w:szCs w:val="21"/>
                <w:lang w:val="en-US" w:eastAsia="zh-CN"/>
              </w:rPr>
              <w:t>8.2.3，</w:t>
            </w:r>
            <w:r>
              <w:rPr>
                <w:rFonts w:hint="eastAsia" w:cs="Times New Roman"/>
                <w:sz w:val="21"/>
                <w:szCs w:val="21"/>
                <w:lang w:val="en-US" w:eastAsia="zh-CN"/>
              </w:rPr>
              <w:t>不符合描述为：</w:t>
            </w:r>
            <w:r>
              <w:rPr>
                <w:rFonts w:hint="eastAsia" w:ascii="Times New Roman" w:hAnsi="Times New Roman" w:cs="Times New Roman"/>
                <w:sz w:val="21"/>
                <w:szCs w:val="21"/>
                <w:lang w:eastAsia="zh-CN"/>
              </w:rPr>
              <w:t>“2019.10.15</w:t>
            </w:r>
            <w:r>
              <w:rPr>
                <w:rFonts w:hint="eastAsia" w:ascii="Times New Roman" w:hAnsi="Times New Roman" w:cs="Times New Roman"/>
                <w:sz w:val="21"/>
                <w:szCs w:val="21"/>
              </w:rPr>
              <w:t>日查</w:t>
            </w:r>
            <w:r>
              <w:rPr>
                <w:rFonts w:hint="eastAsia" w:ascii="Times New Roman" w:hAnsi="Times New Roman" w:cs="Times New Roman"/>
                <w:sz w:val="21"/>
                <w:szCs w:val="21"/>
                <w:lang w:val="en-US" w:eastAsia="zh-CN"/>
              </w:rPr>
              <w:t>市场部未对与顾客方国网重庆市电力公司检修分公司签订的合同进行评定。</w:t>
            </w:r>
            <w:r>
              <w:rPr>
                <w:rFonts w:hint="eastAsia" w:ascii="Times New Roman" w:hAnsi="Times New Roman" w:cs="Times New Roman"/>
                <w:sz w:val="21"/>
                <w:szCs w:val="21"/>
                <w:lang w:eastAsia="zh-CN"/>
              </w:rPr>
              <w:t>”</w:t>
            </w:r>
            <w:r>
              <w:rPr>
                <w:rFonts w:hint="eastAsia"/>
                <w:szCs w:val="21"/>
              </w:rPr>
              <w:t>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rPr>
                <w:b/>
                <w:color w:val="000000" w:themeColor="text1"/>
                <w:sz w:val="20"/>
                <w:szCs w:val="20"/>
              </w:rPr>
            </w:pPr>
            <w:r>
              <w:rPr>
                <w:rFonts w:hint="eastAsia" w:ascii="宋体" w:hAnsi="宋体" w:cs="宋体"/>
                <w:szCs w:val="21"/>
              </w:rPr>
              <w:t>管理评审频次为一年一次、本次管理评审于</w:t>
            </w:r>
            <w:r>
              <w:rPr>
                <w:rFonts w:hint="eastAsia" w:ascii="Times New Roman" w:hAnsi="Times New Roman" w:cs="Times New Roman"/>
                <w:sz w:val="21"/>
                <w:szCs w:val="21"/>
                <w:lang w:eastAsia="zh-CN"/>
              </w:rPr>
              <w:t>2019年1</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lang w:eastAsia="zh-CN"/>
              </w:rPr>
              <w:t>月</w:t>
            </w:r>
            <w:r>
              <w:rPr>
                <w:rFonts w:hint="eastAsia" w:ascii="Times New Roman" w:hAnsi="Times New Roman" w:cs="Times New Roman"/>
                <w:sz w:val="21"/>
                <w:szCs w:val="21"/>
                <w:lang w:val="en-US" w:eastAsia="zh-CN"/>
              </w:rPr>
              <w:t>7</w:t>
            </w:r>
            <w:r>
              <w:rPr>
                <w:rFonts w:hint="eastAsia" w:ascii="Times New Roman" w:hAnsi="Times New Roman" w:cs="Times New Roman"/>
                <w:sz w:val="21"/>
                <w:szCs w:val="21"/>
                <w:lang w:eastAsia="zh-CN"/>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spacing w:val="-20"/>
                <w:sz w:val="20"/>
                <w:szCs w:val="20"/>
              </w:rPr>
            </w:pPr>
            <w:r>
              <w:rPr>
                <w:rFonts w:hint="eastAsia"/>
                <w:b/>
                <w:spacing w:val="-20"/>
                <w:sz w:val="20"/>
                <w:szCs w:val="20"/>
              </w:rPr>
              <w:t>3. 一阶段提出问题的整改情况?</w:t>
            </w:r>
          </w:p>
          <w:p>
            <w:pPr>
              <w:spacing w:line="240" w:lineRule="exact"/>
              <w:rPr>
                <w:b/>
                <w:color w:val="FF0000"/>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60" w:lineRule="auto"/>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 xml:space="preserve">1. 本次审核共开具Q不符合项报告  </w:t>
      </w:r>
      <w:r>
        <w:rPr>
          <w:rFonts w:hint="eastAsia"/>
          <w:b/>
          <w:color w:val="000000" w:themeColor="text1"/>
          <w:lang w:val="en-US" w:eastAsia="zh-CN"/>
        </w:rPr>
        <w:t>1</w:t>
      </w:r>
      <w:r>
        <w:rPr>
          <w:rFonts w:hint="eastAsia"/>
          <w:b/>
          <w:color w:val="000000" w:themeColor="text1"/>
        </w:rPr>
        <w:t xml:space="preserve"> 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 xml:space="preserve">严重不符合 0 项，一般不符合 </w:t>
      </w:r>
      <w:r>
        <w:rPr>
          <w:rFonts w:hint="eastAsia"/>
          <w:b/>
          <w:color w:val="000000" w:themeColor="text1"/>
          <w:lang w:val="en-US" w:eastAsia="zh-CN"/>
        </w:rPr>
        <w:t>1</w:t>
      </w:r>
      <w:r>
        <w:rPr>
          <w:rFonts w:hint="eastAsia"/>
          <w:b/>
          <w:color w:val="000000" w:themeColor="text1"/>
        </w:rPr>
        <w:t xml:space="preserve"> 项，观察项 </w:t>
      </w:r>
      <w:r>
        <w:rPr>
          <w:rFonts w:hint="eastAsia"/>
          <w:b/>
          <w:color w:val="000000" w:themeColor="text1"/>
          <w:lang w:val="en-US" w:eastAsia="zh-CN"/>
        </w:rPr>
        <w:t>0</w:t>
      </w:r>
      <w:r>
        <w:rPr>
          <w:rFonts w:hint="eastAsia"/>
          <w:b/>
          <w:color w:val="000000" w:themeColor="text1"/>
        </w:rPr>
        <w:t xml:space="preserve">项，分布在 </w:t>
      </w:r>
      <w:r>
        <w:rPr>
          <w:rFonts w:hint="eastAsia"/>
          <w:b/>
          <w:color w:val="000000" w:themeColor="text1"/>
          <w:lang w:eastAsia="zh-CN"/>
        </w:rPr>
        <w:t>技术部</w:t>
      </w:r>
      <w:r>
        <w:rPr>
          <w:rFonts w:hint="eastAsia"/>
          <w:b/>
          <w:color w:val="000000" w:themeColor="text1"/>
        </w:rPr>
        <w:t xml:space="preserve">   部门条款 8.</w:t>
      </w:r>
      <w:r>
        <w:rPr>
          <w:rFonts w:hint="eastAsia"/>
          <w:b/>
          <w:color w:val="000000" w:themeColor="text1"/>
          <w:lang w:val="en-US" w:eastAsia="zh-CN"/>
        </w:rPr>
        <w:t>5</w:t>
      </w:r>
      <w:r>
        <w:rPr>
          <w:rFonts w:hint="eastAsia"/>
          <w:b/>
          <w:color w:val="000000" w:themeColor="text1"/>
        </w:rPr>
        <w:t>.</w:t>
      </w:r>
      <w:r>
        <w:rPr>
          <w:rFonts w:hint="eastAsia"/>
          <w:b/>
          <w:color w:val="000000" w:themeColor="text1"/>
          <w:lang w:val="en-US" w:eastAsia="zh-CN"/>
        </w:rPr>
        <w:t>1f</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0" w:lineRule="atLeast"/>
              <w:jc w:val="left"/>
              <w:rPr>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ascii="宋体" w:hAnsi="宋体"/>
                <w:b/>
                <w:color w:val="000000" w:themeColor="text1"/>
                <w:sz w:val="20"/>
                <w:szCs w:val="20"/>
              </w:rPr>
              <w:t>计算机软件的设计开发和技术服务</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3"/>
        </w:numPr>
        <w:spacing w:before="156" w:beforeLines="50" w:after="156"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spacing w:before="156" w:beforeLines="50" w:after="156" w:afterLines="50"/>
        <w:ind w:left="-1535"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val="en-US" w:eastAsia="zh-CN"/>
        </w:rPr>
        <w:t>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月 1</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bCs/>
          <w:color w:val="000000" w:themeColor="text1"/>
          <w:szCs w:val="21"/>
        </w:rPr>
      </w:pPr>
      <w:r>
        <w:rPr>
          <w:rFonts w:hint="eastAsia"/>
          <w:b/>
          <w:bCs/>
          <w:color w:val="000000" w:themeColor="text1"/>
          <w:szCs w:val="21"/>
        </w:rPr>
        <w:t>1.  审核中发现的☑QMS(  1 )个一般不符合，( 0 )个严重不符合，</w:t>
      </w:r>
      <w:r>
        <w:rPr>
          <w:rFonts w:hint="eastAsia"/>
          <w:b/>
          <w:bCs/>
          <w:color w:val="000000" w:themeColor="text1"/>
          <w:szCs w:val="21"/>
          <w:lang w:eastAsia="zh-CN"/>
        </w:rPr>
        <w:t>□</w:t>
      </w:r>
      <w:r>
        <w:rPr>
          <w:rFonts w:hint="eastAsia"/>
          <w:b/>
          <w:bCs/>
          <w:color w:val="000000" w:themeColor="text1"/>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8"/>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69EC"/>
    <w:rsid w:val="000247CC"/>
    <w:rsid w:val="000443F0"/>
    <w:rsid w:val="00075C70"/>
    <w:rsid w:val="0008517E"/>
    <w:rsid w:val="000C0B81"/>
    <w:rsid w:val="000E12C6"/>
    <w:rsid w:val="000F2F8F"/>
    <w:rsid w:val="00106C28"/>
    <w:rsid w:val="00146622"/>
    <w:rsid w:val="001554EF"/>
    <w:rsid w:val="001704E0"/>
    <w:rsid w:val="00197C64"/>
    <w:rsid w:val="001C6236"/>
    <w:rsid w:val="001D445E"/>
    <w:rsid w:val="001D5696"/>
    <w:rsid w:val="00227F15"/>
    <w:rsid w:val="002458A1"/>
    <w:rsid w:val="00250BBA"/>
    <w:rsid w:val="002B120A"/>
    <w:rsid w:val="002B6816"/>
    <w:rsid w:val="002C24DB"/>
    <w:rsid w:val="002D1483"/>
    <w:rsid w:val="002F549E"/>
    <w:rsid w:val="00304003"/>
    <w:rsid w:val="00341103"/>
    <w:rsid w:val="0036728D"/>
    <w:rsid w:val="00373391"/>
    <w:rsid w:val="00376915"/>
    <w:rsid w:val="003C71B3"/>
    <w:rsid w:val="003E3D4F"/>
    <w:rsid w:val="003F74C1"/>
    <w:rsid w:val="004100EA"/>
    <w:rsid w:val="00423A5F"/>
    <w:rsid w:val="00464786"/>
    <w:rsid w:val="00484B0B"/>
    <w:rsid w:val="00491A98"/>
    <w:rsid w:val="004C1602"/>
    <w:rsid w:val="004D3E71"/>
    <w:rsid w:val="004E1F91"/>
    <w:rsid w:val="005164BD"/>
    <w:rsid w:val="0054650A"/>
    <w:rsid w:val="00570E60"/>
    <w:rsid w:val="00577905"/>
    <w:rsid w:val="00584F23"/>
    <w:rsid w:val="00592421"/>
    <w:rsid w:val="005B46F0"/>
    <w:rsid w:val="005B675E"/>
    <w:rsid w:val="005E1CBB"/>
    <w:rsid w:val="005F79B8"/>
    <w:rsid w:val="00603285"/>
    <w:rsid w:val="00610FA8"/>
    <w:rsid w:val="006306D9"/>
    <w:rsid w:val="00632A83"/>
    <w:rsid w:val="0063633F"/>
    <w:rsid w:val="00664382"/>
    <w:rsid w:val="00686B5E"/>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60193"/>
    <w:rsid w:val="00986C4E"/>
    <w:rsid w:val="009958FB"/>
    <w:rsid w:val="009A7BA8"/>
    <w:rsid w:val="009E496A"/>
    <w:rsid w:val="009E741A"/>
    <w:rsid w:val="00A02276"/>
    <w:rsid w:val="00A03565"/>
    <w:rsid w:val="00A057D9"/>
    <w:rsid w:val="00A112DB"/>
    <w:rsid w:val="00A645C4"/>
    <w:rsid w:val="00AB1797"/>
    <w:rsid w:val="00AB688A"/>
    <w:rsid w:val="00AC3F5D"/>
    <w:rsid w:val="00AE71F3"/>
    <w:rsid w:val="00AF66F6"/>
    <w:rsid w:val="00B06545"/>
    <w:rsid w:val="00B1795A"/>
    <w:rsid w:val="00B34573"/>
    <w:rsid w:val="00B63D1F"/>
    <w:rsid w:val="00BC3244"/>
    <w:rsid w:val="00BD2793"/>
    <w:rsid w:val="00BD4C57"/>
    <w:rsid w:val="00C634D9"/>
    <w:rsid w:val="00C757A7"/>
    <w:rsid w:val="00D00BA6"/>
    <w:rsid w:val="00D1113C"/>
    <w:rsid w:val="00D40E52"/>
    <w:rsid w:val="00DC478B"/>
    <w:rsid w:val="00DD2268"/>
    <w:rsid w:val="00DE52D0"/>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10A"/>
    <w:rsid w:val="00FD38F7"/>
    <w:rsid w:val="00FF14F7"/>
    <w:rsid w:val="00FF6078"/>
    <w:rsid w:val="06F27F2D"/>
    <w:rsid w:val="07A84CB2"/>
    <w:rsid w:val="09F35B2A"/>
    <w:rsid w:val="0AE52265"/>
    <w:rsid w:val="0B3A23CD"/>
    <w:rsid w:val="0CC7527B"/>
    <w:rsid w:val="0EB36807"/>
    <w:rsid w:val="0FB74A65"/>
    <w:rsid w:val="10E854AA"/>
    <w:rsid w:val="1198680D"/>
    <w:rsid w:val="11DD6DD1"/>
    <w:rsid w:val="14DB0987"/>
    <w:rsid w:val="1ABB01D3"/>
    <w:rsid w:val="1ACD62B8"/>
    <w:rsid w:val="1B4F1B57"/>
    <w:rsid w:val="1C440198"/>
    <w:rsid w:val="1C5F0C83"/>
    <w:rsid w:val="1CA46748"/>
    <w:rsid w:val="1DCB178B"/>
    <w:rsid w:val="1F520E03"/>
    <w:rsid w:val="21611269"/>
    <w:rsid w:val="233E004E"/>
    <w:rsid w:val="25CD1223"/>
    <w:rsid w:val="2D661B74"/>
    <w:rsid w:val="31A665E1"/>
    <w:rsid w:val="320D718E"/>
    <w:rsid w:val="32C1463B"/>
    <w:rsid w:val="355F1CB8"/>
    <w:rsid w:val="36EC7F03"/>
    <w:rsid w:val="370B4C65"/>
    <w:rsid w:val="3C191EA6"/>
    <w:rsid w:val="3C6210A8"/>
    <w:rsid w:val="401450D1"/>
    <w:rsid w:val="4292115D"/>
    <w:rsid w:val="432329ED"/>
    <w:rsid w:val="455B7DE8"/>
    <w:rsid w:val="469452FC"/>
    <w:rsid w:val="48212822"/>
    <w:rsid w:val="49C82B1C"/>
    <w:rsid w:val="49FA7342"/>
    <w:rsid w:val="4AFE223E"/>
    <w:rsid w:val="4B4A3A22"/>
    <w:rsid w:val="4C494173"/>
    <w:rsid w:val="58CE4656"/>
    <w:rsid w:val="5C0F099A"/>
    <w:rsid w:val="5CDD1C2D"/>
    <w:rsid w:val="61A2120B"/>
    <w:rsid w:val="63E122A7"/>
    <w:rsid w:val="648C6F09"/>
    <w:rsid w:val="653F2CB5"/>
    <w:rsid w:val="673B259B"/>
    <w:rsid w:val="6A1418BC"/>
    <w:rsid w:val="6F5B59DC"/>
    <w:rsid w:val="70312D6B"/>
    <w:rsid w:val="73226B9D"/>
    <w:rsid w:val="748B158D"/>
    <w:rsid w:val="780960F1"/>
    <w:rsid w:val="780F0F53"/>
    <w:rsid w:val="782A349F"/>
    <w:rsid w:val="7A245681"/>
    <w:rsid w:val="7A8D55D5"/>
    <w:rsid w:val="7C166A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0"/>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1"/>
    <w:basedOn w:val="9"/>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1345</Words>
  <Characters>7668</Characters>
  <Lines>63</Lines>
  <Paragraphs>17</Paragraphs>
  <TotalTime>0</TotalTime>
  <ScaleCrop>false</ScaleCrop>
  <LinksUpToDate>false</LinksUpToDate>
  <CharactersWithSpaces>8996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2020-01-13T03:30:07Z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