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9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河北启晟电力工程有限公司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1190-2022-QJEO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河北省石家庄市藁城区南营镇南营村前进路南五条14号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河北省石家庄市裕华区祥泰路66号中冶盛世国际广场商务楼A座1202室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贾运腾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13149451913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13149451913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50430建筑行业,环境管理体系,职业健康安全管理体系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EC：资质范围内特种工程专业承包（特殊设备的起重吊装）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E：资质范围内特种工程专业承包（特殊设备的起重吊装）所涉及场所的相关环境管理活动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O：资质范围内特种工程专业承包（特殊设备的起重吊装）所涉及场所的相关职业健康安全管理活动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Q8.3/EC10.3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EC：28.09.02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E：28.09.02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O：28.09.02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EC:25,E:25,O:25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2pt;width:5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2022.12.5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</w:t>
            </w:r>
            <w:r>
              <w:rPr>
                <w:rFonts w:hint="eastAsia"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color w:val="auto"/>
                <w:sz w:val="24"/>
              </w:rPr>
              <w:t xml:space="preserve">  项    分布</w:t>
            </w:r>
            <w:r>
              <w:rPr>
                <w:bCs/>
                <w:color w:val="auto"/>
                <w:sz w:val="24"/>
              </w:rPr>
              <w:t>部门</w:t>
            </w:r>
            <w:r>
              <w:rPr>
                <w:rFonts w:hint="eastAsia"/>
                <w:bCs/>
                <w:color w:val="auto"/>
                <w:sz w:val="24"/>
              </w:rPr>
              <w:t>：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总经办、在建项目部</w:t>
            </w:r>
            <w:r>
              <w:rPr>
                <w:rFonts w:hint="eastAsia"/>
                <w:bCs/>
                <w:color w:val="auto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不符合标准及条款：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■GB/T 19001:2016 idt ISO 9001:2015标准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8.5.2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■GB/T 50430-2017标准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10.5.4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 条款: 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bookmarkStart w:id="18" w:name="E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GB/T 24001-2016 idt ISO 14001:2015标准  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条款</w:t>
            </w:r>
          </w:p>
          <w:p>
            <w:pPr>
              <w:pStyle w:val="3"/>
              <w:ind w:left="0" w:leftChars="0" w:firstLine="0" w:firstLineChars="0"/>
              <w:rPr>
                <w:color w:val="auto"/>
              </w:rPr>
            </w:pPr>
            <w:bookmarkStart w:id="19" w:name="S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条款相关要求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不符合性质</w:t>
            </w:r>
            <w:r>
              <w:rPr>
                <w:rFonts w:hint="eastAsia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▇</w:t>
            </w:r>
            <w:r>
              <w:rPr>
                <w:rFonts w:hint="eastAsia"/>
                <w:bCs/>
                <w:color w:val="auto"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  <w:bookmarkStart w:id="20" w:name="_GoBack"/>
            <w:bookmarkEnd w:id="20"/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2pt;width:5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2022.12.8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钢笔行书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stellar">
    <w:panose1 w:val="020A0402060406010301"/>
    <w:charset w:val="00"/>
    <w:family w:val="roman"/>
    <w:pitch w:val="default"/>
    <w:sig w:usb0="00000003" w:usb1="00000000" w:usb2="00000000" w:usb3="00000000" w:csb0="2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New Gulim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新魏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華康中楷體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文鼎齿轮体">
    <w:altName w:val="宋体"/>
    <w:panose1 w:val="020B0602010101010101"/>
    <w:charset w:val="86"/>
    <w:family w:val="swiss"/>
    <w:pitch w:val="default"/>
    <w:sig w:usb0="00000000" w:usb1="00000000" w:usb2="0000001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utch801 Rm BT">
    <w:altName w:val="Segoe Print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quo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華康標宋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JhengHei U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F1">
    <w:altName w:val="Malgun Gothic"/>
    <w:panose1 w:val="02060000000000000000"/>
    <w:charset w:val="81"/>
    <w:family w:val="roman"/>
    <w:pitch w:val="default"/>
    <w:sig w:usb0="00000000" w:usb1="00000000" w:usb2="00000033" w:usb3="00000000" w:csb0="00080000" w:csb1="00000000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B096E45"/>
    <w:rsid w:val="7C5570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7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2022-12-07T03:13:19Z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