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40"/>
        <w:gridCol w:w="11842"/>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1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过程与活动、</w:t>
            </w:r>
          </w:p>
          <w:p>
            <w:pPr>
              <w:rPr>
                <w:rFonts w:hint="eastAsia" w:ascii="宋体" w:hAnsi="宋体" w:eastAsia="宋体" w:cs="宋体"/>
                <w:sz w:val="21"/>
                <w:szCs w:val="21"/>
              </w:rPr>
            </w:pPr>
            <w:r>
              <w:rPr>
                <w:rFonts w:hint="eastAsia" w:ascii="宋体" w:hAnsi="宋体" w:eastAsia="宋体" w:cs="宋体"/>
                <w:sz w:val="21"/>
                <w:szCs w:val="21"/>
              </w:rPr>
              <w:t>抽样计划</w:t>
            </w:r>
          </w:p>
        </w:tc>
        <w:tc>
          <w:tcPr>
            <w:tcW w:w="94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1842"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 xml:space="preserve">受审核部门：管理层         主管领导：管代   </w:t>
            </w:r>
            <w:r>
              <w:rPr>
                <w:rFonts w:hint="eastAsia" w:ascii="宋体" w:hAnsi="宋体" w:eastAsia="宋体" w:cs="宋体"/>
                <w:sz w:val="21"/>
                <w:szCs w:val="21"/>
                <w:lang w:val="en-US" w:eastAsia="zh-CN"/>
              </w:rPr>
              <w:t>贾运腾</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eastAsia="宋体" w:cs="宋体"/>
                <w:sz w:val="21"/>
                <w:szCs w:val="21"/>
                <w:lang w:eastAsia="zh-CN"/>
              </w:rPr>
              <w:t>孙文浩</w:t>
            </w:r>
          </w:p>
        </w:tc>
        <w:tc>
          <w:tcPr>
            <w:tcW w:w="8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15" w:type="dxa"/>
            <w:vMerge w:val="continue"/>
            <w:vAlign w:val="center"/>
          </w:tcPr>
          <w:p>
            <w:pPr>
              <w:rPr>
                <w:rFonts w:hint="eastAsia" w:ascii="宋体" w:hAnsi="宋体" w:eastAsia="宋体" w:cs="宋体"/>
                <w:sz w:val="21"/>
                <w:szCs w:val="21"/>
              </w:rPr>
            </w:pPr>
          </w:p>
        </w:tc>
        <w:tc>
          <w:tcPr>
            <w:tcW w:w="940" w:type="dxa"/>
            <w:vMerge w:val="continue"/>
            <w:vAlign w:val="center"/>
          </w:tcPr>
          <w:p>
            <w:pPr>
              <w:rPr>
                <w:rFonts w:hint="eastAsia" w:ascii="宋体" w:hAnsi="宋体" w:eastAsia="宋体" w:cs="宋体"/>
                <w:sz w:val="21"/>
                <w:szCs w:val="21"/>
              </w:rPr>
            </w:pPr>
          </w:p>
        </w:tc>
        <w:tc>
          <w:tcPr>
            <w:tcW w:w="11842"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审核员：  </w:t>
            </w:r>
            <w:r>
              <w:rPr>
                <w:rFonts w:hint="eastAsia" w:ascii="宋体" w:hAnsi="宋体" w:eastAsia="宋体" w:cs="宋体"/>
                <w:sz w:val="21"/>
                <w:szCs w:val="21"/>
                <w:lang w:eastAsia="zh-CN"/>
              </w:rPr>
              <w:t>杨园</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审核时间：202</w:t>
            </w:r>
            <w:r>
              <w:rPr>
                <w:rFonts w:hint="eastAsia" w:ascii="宋体" w:hAnsi="宋体" w:eastAsia="宋体" w:cs="宋体"/>
                <w:sz w:val="21"/>
                <w:szCs w:val="21"/>
                <w:lang w:val="en-US" w:eastAsia="zh-CN"/>
              </w:rPr>
              <w:t>2.12.6</w:t>
            </w:r>
          </w:p>
        </w:tc>
        <w:tc>
          <w:tcPr>
            <w:tcW w:w="860"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15" w:type="dxa"/>
            <w:vMerge w:val="continue"/>
            <w:vAlign w:val="center"/>
          </w:tcPr>
          <w:p>
            <w:pPr>
              <w:rPr>
                <w:rFonts w:hint="eastAsia" w:ascii="宋体" w:hAnsi="宋体" w:eastAsia="宋体" w:cs="宋体"/>
                <w:sz w:val="21"/>
                <w:szCs w:val="21"/>
              </w:rPr>
            </w:pPr>
          </w:p>
        </w:tc>
        <w:tc>
          <w:tcPr>
            <w:tcW w:w="940" w:type="dxa"/>
            <w:vMerge w:val="continue"/>
            <w:vAlign w:val="center"/>
          </w:tcPr>
          <w:p>
            <w:pPr>
              <w:rPr>
                <w:rFonts w:hint="eastAsia" w:ascii="宋体" w:hAnsi="宋体" w:eastAsia="宋体" w:cs="宋体"/>
                <w:sz w:val="21"/>
                <w:szCs w:val="21"/>
              </w:rPr>
            </w:pPr>
          </w:p>
        </w:tc>
        <w:tc>
          <w:tcPr>
            <w:tcW w:w="11842" w:type="dxa"/>
            <w:vAlign w:val="center"/>
          </w:tcPr>
          <w:p>
            <w:pPr>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eastAsia="宋体" w:cs="宋体"/>
                <w:sz w:val="21"/>
                <w:szCs w:val="21"/>
                <w:lang w:val="en-US" w:eastAsia="zh-CN"/>
              </w:rPr>
              <w:t xml:space="preserve"> </w:t>
            </w:r>
            <w:r>
              <w:rPr>
                <w:rFonts w:hint="eastAsia" w:ascii="宋体" w:hAnsi="宋体" w:eastAsia="宋体" w:cs="宋体"/>
                <w:bCs/>
                <w:color w:val="auto"/>
                <w:sz w:val="21"/>
                <w:szCs w:val="21"/>
                <w:highlight w:val="none"/>
                <w:lang w:val="en-US" w:eastAsia="zh-CN"/>
              </w:rPr>
              <w:t>EO:</w:t>
            </w:r>
            <w:r>
              <w:rPr>
                <w:rFonts w:hint="eastAsia" w:ascii="宋体" w:hAnsi="宋体" w:eastAsia="宋体" w:cs="宋体"/>
                <w:bCs/>
                <w:color w:val="auto"/>
                <w:sz w:val="21"/>
                <w:szCs w:val="21"/>
                <w:highlight w:val="none"/>
              </w:rPr>
              <w:t>4.1/4.2/4.3/4.4/5.1/5.2/5.3/6.1/6.2/7.1.1/9.1.1/9.3/10.1/10.3</w:t>
            </w:r>
          </w:p>
        </w:tc>
        <w:tc>
          <w:tcPr>
            <w:tcW w:w="860"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trPr>
        <w:tc>
          <w:tcPr>
            <w:tcW w:w="1215"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专项审核（资质、基本信息、</w:t>
            </w:r>
            <w:r>
              <w:rPr>
                <w:rFonts w:hint="eastAsia" w:ascii="宋体" w:hAnsi="宋体" w:eastAsia="宋体" w:cs="宋体"/>
                <w:sz w:val="21"/>
                <w:szCs w:val="21"/>
              </w:rPr>
              <w:t>对</w:t>
            </w:r>
            <w:r>
              <w:rPr>
                <w:rFonts w:hint="eastAsia" w:ascii="宋体" w:hAnsi="宋体" w:eastAsia="宋体" w:cs="宋体"/>
                <w:sz w:val="21"/>
                <w:szCs w:val="21"/>
                <w:lang w:val="en-US" w:eastAsia="zh-CN"/>
              </w:rPr>
              <w:t>一阶段</w:t>
            </w:r>
            <w:r>
              <w:rPr>
                <w:rFonts w:hint="eastAsia" w:ascii="宋体" w:hAnsi="宋体" w:eastAsia="宋体" w:cs="宋体"/>
                <w:sz w:val="21"/>
                <w:szCs w:val="21"/>
              </w:rPr>
              <w:t>问题整改情况的确认</w:t>
            </w:r>
            <w:r>
              <w:rPr>
                <w:rFonts w:hint="eastAsia" w:ascii="宋体" w:hAnsi="宋体" w:eastAsia="宋体" w:cs="宋体"/>
                <w:sz w:val="21"/>
                <w:szCs w:val="21"/>
                <w:lang w:val="en-US" w:eastAsia="zh-CN"/>
              </w:rPr>
              <w:t>，</w:t>
            </w:r>
            <w:r>
              <w:rPr>
                <w:rFonts w:hint="eastAsia" w:ascii="宋体" w:hAnsi="宋体" w:eastAsia="宋体" w:cs="宋体"/>
                <w:sz w:val="21"/>
                <w:szCs w:val="21"/>
              </w:rPr>
              <w:t>事故事件</w:t>
            </w:r>
            <w:r>
              <w:rPr>
                <w:rFonts w:hint="eastAsia" w:ascii="宋体" w:hAnsi="宋体" w:eastAsia="宋体" w:cs="宋体"/>
                <w:sz w:val="21"/>
                <w:szCs w:val="21"/>
                <w:lang w:val="en-US" w:eastAsia="zh-CN"/>
              </w:rPr>
              <w:t>及其</w:t>
            </w:r>
            <w:r>
              <w:rPr>
                <w:rFonts w:hint="eastAsia" w:ascii="宋体" w:hAnsi="宋体" w:eastAsia="宋体" w:cs="宋体"/>
                <w:sz w:val="21"/>
                <w:szCs w:val="21"/>
              </w:rPr>
              <w:t>处理情况，质量情况等</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p>
        </w:tc>
        <w:tc>
          <w:tcPr>
            <w:tcW w:w="940" w:type="dxa"/>
            <w:vAlign w:val="center"/>
          </w:tcPr>
          <w:p>
            <w:pPr>
              <w:rPr>
                <w:rFonts w:hint="eastAsia" w:ascii="宋体" w:hAnsi="宋体" w:eastAsia="宋体" w:cs="宋体"/>
                <w:sz w:val="21"/>
                <w:szCs w:val="21"/>
              </w:rPr>
            </w:pPr>
          </w:p>
        </w:tc>
        <w:tc>
          <w:tcPr>
            <w:tcW w:w="11842" w:type="dxa"/>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sym w:font="Wingdings 2" w:char="F098"/>
            </w:r>
            <w:r>
              <w:rPr>
                <w:rFonts w:hint="eastAsia" w:ascii="宋体" w:hAnsi="宋体" w:eastAsia="宋体" w:cs="宋体"/>
                <w:sz w:val="21"/>
                <w:szCs w:val="21"/>
                <w:lang w:val="zh-CN"/>
              </w:rPr>
              <w:t>企业基本信息：</w:t>
            </w:r>
          </w:p>
          <w:p>
            <w:pPr>
              <w:rPr>
                <w:rFonts w:hint="eastAsia" w:ascii="宋体" w:hAnsi="宋体" w:eastAsia="宋体" w:cs="宋体"/>
                <w:sz w:val="21"/>
                <w:szCs w:val="21"/>
              </w:rPr>
            </w:pPr>
            <w:r>
              <w:rPr>
                <w:rFonts w:hint="eastAsia" w:ascii="宋体" w:hAnsi="宋体" w:eastAsia="宋体" w:cs="宋体"/>
                <w:sz w:val="21"/>
                <w:szCs w:val="21"/>
              </w:rPr>
              <w:t>1、管代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贾运腾</w:t>
            </w:r>
          </w:p>
          <w:p>
            <w:pPr>
              <w:rPr>
                <w:rFonts w:hint="eastAsia" w:ascii="宋体" w:hAnsi="宋体" w:eastAsia="宋体" w:cs="宋体"/>
                <w:color w:val="auto"/>
                <w:sz w:val="21"/>
                <w:szCs w:val="21"/>
              </w:rPr>
            </w:pPr>
            <w:r>
              <w:rPr>
                <w:rFonts w:hint="eastAsia" w:ascii="宋体" w:hAnsi="宋体" w:eastAsia="宋体" w:cs="宋体"/>
                <w:sz w:val="21"/>
                <w:szCs w:val="21"/>
              </w:rPr>
              <w:t>2、河北启晟电力工程有限公司，</w:t>
            </w:r>
            <w:r>
              <w:rPr>
                <w:rFonts w:hint="eastAsia" w:ascii="宋体" w:hAnsi="宋体" w:eastAsia="宋体" w:cs="宋体"/>
                <w:color w:val="auto"/>
                <w:sz w:val="21"/>
                <w:szCs w:val="21"/>
              </w:rPr>
              <w:t>主要从事特种工程（特种设备的起重吊装）专业承包，包括电力风塔、建筑设施道路、桥梁、厂房、车间的建筑吊装等业务， 拥有各类大中型工程机械设备、特种设备及检测机器等。</w:t>
            </w:r>
          </w:p>
          <w:p>
            <w:pPr>
              <w:rPr>
                <w:rFonts w:hint="eastAsia" w:ascii="宋体" w:hAnsi="宋体" w:eastAsia="宋体" w:cs="宋体"/>
                <w:sz w:val="21"/>
                <w:szCs w:val="21"/>
              </w:rPr>
            </w:pPr>
            <w:r>
              <w:rPr>
                <w:rFonts w:hint="eastAsia" w:ascii="宋体" w:hAnsi="宋体" w:eastAsia="宋体" w:cs="宋体"/>
                <w:sz w:val="21"/>
                <w:szCs w:val="21"/>
              </w:rPr>
              <w:t>3、公司成立于202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22</w:t>
            </w:r>
            <w:r>
              <w:rPr>
                <w:rFonts w:hint="eastAsia" w:ascii="宋体" w:hAnsi="宋体" w:eastAsia="宋体" w:cs="宋体"/>
                <w:sz w:val="21"/>
                <w:szCs w:val="21"/>
              </w:rPr>
              <w:t>日，注册资金</w:t>
            </w:r>
            <w:r>
              <w:rPr>
                <w:rFonts w:hint="eastAsia" w:ascii="宋体" w:hAnsi="宋体" w:eastAsia="宋体" w:cs="宋体"/>
                <w:sz w:val="21"/>
                <w:szCs w:val="21"/>
                <w:lang w:val="en-US" w:eastAsia="zh-CN"/>
              </w:rPr>
              <w:t>500</w:t>
            </w:r>
            <w:r>
              <w:rPr>
                <w:rFonts w:hint="eastAsia" w:ascii="宋体" w:hAnsi="宋体" w:eastAsia="宋体" w:cs="宋体"/>
                <w:sz w:val="21"/>
                <w:szCs w:val="21"/>
              </w:rPr>
              <w:t>万元。</w:t>
            </w:r>
          </w:p>
          <w:p>
            <w:pPr>
              <w:rPr>
                <w:rFonts w:hint="eastAsia" w:ascii="宋体" w:hAnsi="宋体" w:eastAsia="宋体" w:cs="宋体"/>
                <w:sz w:val="21"/>
                <w:szCs w:val="21"/>
              </w:rPr>
            </w:pPr>
            <w:r>
              <w:rPr>
                <w:rFonts w:hint="eastAsia" w:ascii="宋体" w:hAnsi="宋体" w:eastAsia="宋体" w:cs="宋体"/>
                <w:sz w:val="21"/>
                <w:szCs w:val="21"/>
              </w:rPr>
              <w:t>4、资质：</w:t>
            </w:r>
          </w:p>
          <w:p>
            <w:pPr>
              <w:rPr>
                <w:rFonts w:hint="eastAsia" w:ascii="宋体" w:hAnsi="宋体" w:eastAsia="宋体" w:cs="宋体"/>
                <w:sz w:val="21"/>
                <w:szCs w:val="21"/>
              </w:rPr>
            </w:pPr>
            <w:r>
              <w:rPr>
                <w:rFonts w:hint="eastAsia" w:ascii="宋体" w:hAnsi="宋体" w:eastAsia="宋体" w:cs="宋体"/>
                <w:sz w:val="21"/>
                <w:szCs w:val="21"/>
              </w:rPr>
              <w:t>1）营业执照：</w:t>
            </w:r>
            <w:r>
              <w:rPr>
                <w:rFonts w:hint="eastAsia" w:ascii="宋体" w:hAnsi="宋体" w:eastAsia="宋体" w:cs="宋体"/>
                <w:sz w:val="21"/>
                <w:szCs w:val="21"/>
                <w:lang w:val="en-US" w:eastAsia="zh-CN"/>
              </w:rPr>
              <w:t>91130182MA7M1PJ04R</w:t>
            </w:r>
          </w:p>
          <w:p>
            <w:pPr>
              <w:rPr>
                <w:rFonts w:hint="eastAsia" w:ascii="宋体" w:hAnsi="宋体" w:eastAsia="宋体" w:cs="宋体"/>
                <w:sz w:val="21"/>
                <w:szCs w:val="21"/>
              </w:rPr>
            </w:pPr>
            <w:r>
              <w:rPr>
                <w:rFonts w:hint="eastAsia" w:ascii="宋体" w:hAnsi="宋体" w:eastAsia="宋体" w:cs="宋体"/>
                <w:sz w:val="21"/>
                <w:szCs w:val="21"/>
              </w:rPr>
              <w:t>2）建筑业企业资质证书，资质类别及等级：</w:t>
            </w:r>
            <w:r>
              <w:rPr>
                <w:rFonts w:hint="eastAsia" w:ascii="宋体" w:hAnsi="宋体" w:eastAsia="宋体" w:cs="宋体"/>
                <w:sz w:val="21"/>
                <w:szCs w:val="21"/>
                <w:lang w:val="en-US" w:eastAsia="zh-CN"/>
              </w:rPr>
              <w:t>特种工种专业承包（特殊设备的起重吊装）不分等级</w:t>
            </w:r>
            <w:r>
              <w:rPr>
                <w:rFonts w:hint="eastAsia" w:ascii="宋体" w:hAnsi="宋体" w:eastAsia="宋体" w:cs="宋体"/>
                <w:sz w:val="21"/>
                <w:szCs w:val="21"/>
              </w:rPr>
              <w:t>，证书编号：</w:t>
            </w:r>
            <w:r>
              <w:rPr>
                <w:rFonts w:hint="eastAsia" w:ascii="宋体" w:hAnsi="宋体" w:eastAsia="宋体" w:cs="宋体"/>
                <w:sz w:val="21"/>
                <w:szCs w:val="21"/>
                <w:lang w:val="en-US" w:eastAsia="zh-CN"/>
              </w:rPr>
              <w:t>D213264762</w:t>
            </w:r>
          </w:p>
          <w:p>
            <w:pPr>
              <w:rPr>
                <w:rFonts w:hint="eastAsia" w:ascii="宋体" w:hAnsi="宋体" w:eastAsia="宋体" w:cs="宋体"/>
                <w:sz w:val="21"/>
                <w:szCs w:val="21"/>
              </w:rPr>
            </w:pPr>
            <w:r>
              <w:rPr>
                <w:rFonts w:hint="eastAsia" w:ascii="宋体" w:hAnsi="宋体" w:eastAsia="宋体" w:cs="宋体"/>
                <w:sz w:val="21"/>
                <w:szCs w:val="21"/>
              </w:rPr>
              <w:t>3）安全生产许可证：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JZ安许证字（2022）020874</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以上资质经现场验证，现行有效</w:t>
            </w:r>
          </w:p>
          <w:p>
            <w:pPr>
              <w:rPr>
                <w:rFonts w:hint="eastAsia" w:ascii="宋体" w:hAnsi="宋体" w:eastAsia="宋体" w:cs="宋体"/>
                <w:sz w:val="21"/>
                <w:szCs w:val="21"/>
                <w:lang w:val="zh-CN"/>
              </w:rPr>
            </w:pPr>
            <w:r>
              <w:rPr>
                <w:rFonts w:hint="eastAsia" w:ascii="宋体" w:hAnsi="宋体" w:eastAsia="宋体" w:cs="宋体"/>
                <w:sz w:val="21"/>
                <w:szCs w:val="21"/>
              </w:rPr>
              <w:t>5、</w:t>
            </w:r>
            <w:r>
              <w:rPr>
                <w:rFonts w:hint="eastAsia" w:ascii="宋体" w:hAnsi="宋体" w:eastAsia="宋体" w:cs="宋体"/>
                <w:sz w:val="21"/>
                <w:szCs w:val="21"/>
                <w:lang w:val="zh-CN"/>
              </w:rPr>
              <w:t>公司</w:t>
            </w:r>
            <w:r>
              <w:rPr>
                <w:rFonts w:hint="eastAsia" w:ascii="宋体" w:hAnsi="宋体" w:eastAsia="宋体" w:cs="宋体"/>
                <w:sz w:val="21"/>
                <w:szCs w:val="21"/>
                <w:lang w:val="en-US" w:eastAsia="zh-CN"/>
              </w:rPr>
              <w:t>组织机构</w:t>
            </w:r>
            <w:r>
              <w:rPr>
                <w:rFonts w:hint="eastAsia" w:ascii="宋体" w:hAnsi="宋体" w:eastAsia="宋体" w:cs="宋体"/>
                <w:sz w:val="21"/>
                <w:szCs w:val="21"/>
                <w:lang w:val="zh-CN"/>
              </w:rPr>
              <w:t>：管理层、工程部、</w:t>
            </w:r>
            <w:r>
              <w:rPr>
                <w:rFonts w:hint="eastAsia" w:ascii="宋体" w:hAnsi="宋体" w:eastAsia="宋体" w:cs="宋体"/>
                <w:sz w:val="21"/>
                <w:szCs w:val="21"/>
                <w:lang w:val="en-US" w:eastAsia="zh-CN"/>
              </w:rPr>
              <w:t>总经办</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财务部</w:t>
            </w:r>
            <w:r>
              <w:rPr>
                <w:rFonts w:hint="eastAsia" w:ascii="宋体" w:hAnsi="宋体" w:eastAsia="宋体" w:cs="宋体"/>
                <w:sz w:val="21"/>
                <w:szCs w:val="21"/>
                <w:lang w:val="zh-CN"/>
              </w:rPr>
              <w:t>、商务部</w:t>
            </w:r>
            <w:r>
              <w:rPr>
                <w:rFonts w:hint="eastAsia" w:ascii="宋体" w:hAnsi="宋体" w:cs="宋体"/>
                <w:sz w:val="21"/>
                <w:szCs w:val="21"/>
                <w:lang w:val="zh-CN"/>
              </w:rPr>
              <w:t>；</w:t>
            </w:r>
          </w:p>
          <w:p>
            <w:pPr>
              <w:rPr>
                <w:rFonts w:hint="eastAsia" w:ascii="宋体" w:hAnsi="宋体" w:eastAsia="宋体" w:cs="宋体"/>
                <w:sz w:val="21"/>
                <w:szCs w:val="21"/>
                <w:lang w:val="zh-CN"/>
              </w:rPr>
            </w:pPr>
            <w:r>
              <w:rPr>
                <w:rFonts w:hint="eastAsia" w:ascii="宋体" w:hAnsi="宋体" w:eastAsia="宋体" w:cs="宋体"/>
                <w:sz w:val="21"/>
                <w:szCs w:val="21"/>
                <w:lang w:val="zh-CN"/>
              </w:rPr>
              <w:t>6、</w:t>
            </w:r>
            <w:r>
              <w:rPr>
                <w:rFonts w:hint="eastAsia" w:ascii="宋体" w:hAnsi="宋体" w:eastAsia="宋体" w:cs="宋体"/>
                <w:sz w:val="21"/>
                <w:szCs w:val="21"/>
              </w:rPr>
              <w:t>组建了专业的就吊装安装团队、工程师团队、技术团队，</w:t>
            </w:r>
            <w:r>
              <w:rPr>
                <w:rFonts w:hint="eastAsia" w:ascii="宋体" w:hAnsi="宋体" w:eastAsia="宋体" w:cs="宋体"/>
                <w:sz w:val="21"/>
                <w:szCs w:val="21"/>
                <w:lang w:val="zh-CN"/>
              </w:rPr>
              <w:t>目前涉及认证范围内的员工人数</w:t>
            </w:r>
            <w:r>
              <w:rPr>
                <w:rFonts w:hint="eastAsia" w:ascii="宋体" w:hAnsi="宋体" w:eastAsia="宋体" w:cs="宋体"/>
                <w:sz w:val="21"/>
                <w:szCs w:val="21"/>
              </w:rPr>
              <w:t>25</w:t>
            </w:r>
            <w:r>
              <w:rPr>
                <w:rFonts w:hint="eastAsia" w:ascii="宋体" w:hAnsi="宋体" w:eastAsia="宋体" w:cs="宋体"/>
                <w:sz w:val="21"/>
                <w:szCs w:val="21"/>
                <w:lang w:val="zh-CN"/>
              </w:rPr>
              <w:t>人，拥有建造师、项目经理、安全管理人员、质量员、材料员、资料员、机械员、施工员等各类人员。</w:t>
            </w:r>
          </w:p>
          <w:p>
            <w:pPr>
              <w:rPr>
                <w:rFonts w:hint="eastAsia" w:ascii="宋体" w:hAnsi="宋体" w:eastAsia="宋体" w:cs="宋体"/>
                <w:sz w:val="21"/>
                <w:szCs w:val="21"/>
              </w:rPr>
            </w:pPr>
            <w:r>
              <w:rPr>
                <w:rFonts w:hint="eastAsia" w:ascii="宋体" w:hAnsi="宋体" w:eastAsia="宋体" w:cs="宋体"/>
                <w:sz w:val="21"/>
                <w:szCs w:val="21"/>
                <w:lang w:val="zh-CN"/>
              </w:rPr>
              <w:t>7、注册地址：</w:t>
            </w:r>
            <w:r>
              <w:rPr>
                <w:rFonts w:hint="eastAsia" w:ascii="宋体" w:hAnsi="宋体" w:eastAsia="宋体" w:cs="宋体"/>
                <w:sz w:val="21"/>
                <w:szCs w:val="21"/>
              </w:rPr>
              <w:t>河北省石家庄市藁城区南营镇南营村前进路南五条14号</w:t>
            </w:r>
          </w:p>
          <w:p>
            <w:pPr>
              <w:rPr>
                <w:rFonts w:hint="eastAsia" w:ascii="宋体" w:hAnsi="宋体" w:eastAsia="宋体" w:cs="宋体"/>
                <w:sz w:val="21"/>
                <w:szCs w:val="21"/>
              </w:rPr>
            </w:pPr>
            <w:r>
              <w:rPr>
                <w:rFonts w:hint="eastAsia" w:ascii="宋体" w:hAnsi="宋体" w:eastAsia="宋体" w:cs="宋体"/>
                <w:sz w:val="21"/>
                <w:szCs w:val="21"/>
              </w:rPr>
              <w:t xml:space="preserve">   办公通讯地址：</w:t>
            </w:r>
            <w:bookmarkStart w:id="0" w:name="生产地址"/>
            <w:r>
              <w:rPr>
                <w:rFonts w:hint="eastAsia" w:ascii="宋体" w:hAnsi="宋体" w:eastAsia="宋体" w:cs="宋体"/>
                <w:sz w:val="21"/>
                <w:szCs w:val="21"/>
              </w:rPr>
              <w:t>河北省石家庄市裕华区祥泰路66号中冶盛世国际广场商务楼A座1202室</w:t>
            </w:r>
            <w:bookmarkEnd w:id="0"/>
          </w:p>
          <w:p>
            <w:pPr>
              <w:rPr>
                <w:rFonts w:hint="eastAsia" w:ascii="宋体" w:hAnsi="宋体" w:eastAsia="宋体" w:cs="宋体"/>
                <w:sz w:val="21"/>
                <w:szCs w:val="21"/>
              </w:rPr>
            </w:pPr>
            <w:r>
              <w:rPr>
                <w:rFonts w:hint="eastAsia" w:ascii="宋体" w:hAnsi="宋体" w:eastAsia="宋体" w:cs="宋体"/>
                <w:sz w:val="21"/>
                <w:szCs w:val="21"/>
              </w:rPr>
              <w:t>企业在建项目：</w:t>
            </w:r>
          </w:p>
          <w:p>
            <w:pPr>
              <w:rPr>
                <w:rFonts w:hint="eastAsia" w:ascii="宋体" w:hAnsi="宋体" w:eastAsia="宋体" w:cs="宋体"/>
                <w:sz w:val="21"/>
                <w:szCs w:val="21"/>
              </w:rPr>
            </w:pPr>
            <w:r>
              <w:rPr>
                <w:rFonts w:hint="eastAsia" w:ascii="宋体" w:hAnsi="宋体" w:eastAsia="宋体" w:cs="宋体"/>
                <w:sz w:val="21"/>
                <w:szCs w:val="21"/>
              </w:rPr>
              <w:t>现场：赞皇40万千瓦一期20万千瓦风电项目（本期10万千瓦）</w:t>
            </w:r>
          </w:p>
          <w:p>
            <w:pPr>
              <w:rPr>
                <w:rFonts w:hint="eastAsia" w:ascii="宋体" w:hAnsi="宋体" w:eastAsia="宋体" w:cs="宋体"/>
                <w:sz w:val="21"/>
                <w:szCs w:val="21"/>
              </w:rPr>
            </w:pPr>
            <w:r>
              <w:rPr>
                <w:rFonts w:hint="eastAsia" w:ascii="宋体" w:hAnsi="宋体" w:eastAsia="宋体" w:cs="宋体"/>
                <w:sz w:val="21"/>
                <w:szCs w:val="21"/>
                <w:lang w:val="en-US" w:eastAsia="zh-CN"/>
              </w:rPr>
              <w:t>地址：</w:t>
            </w:r>
            <w:r>
              <w:rPr>
                <w:rFonts w:hint="eastAsia" w:ascii="宋体" w:hAnsi="宋体" w:eastAsia="宋体" w:cs="宋体"/>
                <w:sz w:val="21"/>
                <w:szCs w:val="21"/>
              </w:rPr>
              <w:t>赞皇县院头镇上曹家庄</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开工日期：2022.9.20</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计划竣工日期：2022.12.30</w:t>
            </w:r>
          </w:p>
          <w:p>
            <w:pP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贾</w:t>
            </w:r>
            <w:r>
              <w:rPr>
                <w:rFonts w:hint="eastAsia" w:ascii="宋体" w:hAnsi="宋体" w:eastAsia="宋体" w:cs="宋体"/>
                <w:sz w:val="21"/>
                <w:szCs w:val="21"/>
              </w:rPr>
              <w:t>经理介绍:企业成立以来未发生过质量事故、安全事故、环境事故，未发生过被投诉情况，施工质量可靠，信誉良好。</w:t>
            </w:r>
          </w:p>
        </w:tc>
        <w:tc>
          <w:tcPr>
            <w:tcW w:w="860"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trPr>
        <w:tc>
          <w:tcPr>
            <w:tcW w:w="1215" w:type="dxa"/>
            <w:vAlign w:val="center"/>
          </w:tcPr>
          <w:p>
            <w:pPr>
              <w:rPr>
                <w:rFonts w:hint="eastAsia" w:ascii="宋体" w:hAnsi="宋体" w:eastAsia="宋体" w:cs="宋体"/>
                <w:sz w:val="21"/>
                <w:szCs w:val="21"/>
              </w:rPr>
            </w:pPr>
            <w:r>
              <w:rPr>
                <w:rFonts w:hint="eastAsia" w:ascii="宋体" w:hAnsi="宋体" w:eastAsia="宋体" w:cs="宋体"/>
                <w:sz w:val="21"/>
                <w:szCs w:val="21"/>
              </w:rPr>
              <w:t>理解组织及其环境</w:t>
            </w:r>
          </w:p>
          <w:p>
            <w:pPr>
              <w:rPr>
                <w:rFonts w:hint="eastAsia" w:ascii="宋体" w:hAnsi="宋体" w:eastAsia="宋体" w:cs="宋体"/>
                <w:sz w:val="21"/>
                <w:szCs w:val="21"/>
              </w:rPr>
            </w:pPr>
          </w:p>
        </w:tc>
        <w:tc>
          <w:tcPr>
            <w:tcW w:w="940"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EO4.1</w:t>
            </w:r>
          </w:p>
        </w:tc>
        <w:tc>
          <w:tcPr>
            <w:tcW w:w="11842" w:type="dxa"/>
            <w:vAlign w:val="center"/>
          </w:tcPr>
          <w:p>
            <w:pPr>
              <w:rPr>
                <w:rFonts w:hint="eastAsia" w:ascii="宋体" w:hAnsi="宋体" w:eastAsia="宋体" w:cs="宋体"/>
                <w:sz w:val="21"/>
                <w:szCs w:val="21"/>
              </w:rPr>
            </w:pPr>
            <w:r>
              <w:rPr>
                <w:rFonts w:hint="eastAsia" w:ascii="宋体" w:hAnsi="宋体" w:eastAsia="宋体" w:cs="宋体"/>
                <w:sz w:val="21"/>
                <w:szCs w:val="21"/>
                <w:lang w:val="zh-CN"/>
              </w:rPr>
              <w:sym w:font="Wingdings 2" w:char="F098"/>
            </w:r>
            <w:r>
              <w:rPr>
                <w:rFonts w:hint="eastAsia" w:ascii="宋体" w:hAnsi="宋体" w:eastAsia="宋体" w:cs="宋体"/>
                <w:sz w:val="21"/>
                <w:szCs w:val="21"/>
                <w:lang w:val="zh-CN"/>
              </w:rPr>
              <w:t xml:space="preserve"> 公司高层通过及时了解国家相关政策，与客户/同行业/上下游产业的交流等方式认识公司的所处的环境，并制定经营思路。</w:t>
            </w:r>
          </w:p>
          <w:p>
            <w:pPr>
              <w:rPr>
                <w:rFonts w:hint="eastAsia" w:ascii="宋体" w:hAnsi="宋体" w:eastAsia="宋体" w:cs="宋体"/>
                <w:sz w:val="21"/>
                <w:szCs w:val="21"/>
                <w:lang w:val="zh-CN"/>
              </w:rPr>
            </w:pPr>
            <w:r>
              <w:rPr>
                <w:rFonts w:hint="eastAsia" w:ascii="宋体" w:hAnsi="宋体" w:eastAsia="宋体" w:cs="宋体"/>
                <w:sz w:val="21"/>
                <w:szCs w:val="21"/>
                <w:lang w:val="zh-CN"/>
              </w:rPr>
              <w:sym w:font="Wingdings 2" w:char="F098"/>
            </w:r>
            <w:r>
              <w:rPr>
                <w:rFonts w:hint="eastAsia" w:ascii="宋体" w:hAnsi="宋体" w:eastAsia="宋体" w:cs="宋体"/>
                <w:sz w:val="21"/>
                <w:szCs w:val="21"/>
                <w:lang w:val="en-US" w:eastAsia="zh-CN"/>
              </w:rPr>
              <w:t>贾</w:t>
            </w:r>
            <w:r>
              <w:rPr>
                <w:rFonts w:hint="eastAsia" w:ascii="宋体" w:hAnsi="宋体" w:eastAsia="宋体" w:cs="宋体"/>
                <w:sz w:val="21"/>
                <w:szCs w:val="21"/>
                <w:lang w:val="zh-CN"/>
              </w:rPr>
              <w:t>经理介绍目前对公司影响较大的是</w:t>
            </w:r>
            <w:r>
              <w:rPr>
                <w:rFonts w:hint="eastAsia" w:ascii="宋体" w:hAnsi="宋体" w:eastAsia="宋体" w:cs="宋体"/>
                <w:sz w:val="21"/>
                <w:szCs w:val="21"/>
                <w:lang w:val="en-US" w:eastAsia="zh-CN"/>
              </w:rPr>
              <w:t>2021年风电项目国家补贴的取消、进入2022年</w:t>
            </w:r>
            <w:r>
              <w:rPr>
                <w:rFonts w:hint="eastAsia" w:ascii="宋体" w:hAnsi="宋体" w:eastAsia="宋体" w:cs="宋体"/>
                <w:sz w:val="21"/>
                <w:szCs w:val="21"/>
              </w:rPr>
              <w:t>以来新冠肺炎疫情在全国</w:t>
            </w:r>
            <w:r>
              <w:rPr>
                <w:rFonts w:hint="eastAsia" w:ascii="宋体" w:hAnsi="宋体" w:eastAsia="宋体" w:cs="宋体"/>
                <w:sz w:val="21"/>
                <w:szCs w:val="21"/>
                <w:lang w:val="en-US" w:eastAsia="zh-CN"/>
              </w:rPr>
              <w:t>的反复，</w:t>
            </w:r>
            <w:r>
              <w:rPr>
                <w:rFonts w:hint="eastAsia" w:ascii="宋体" w:hAnsi="宋体" w:eastAsia="宋体" w:cs="宋体"/>
                <w:sz w:val="21"/>
                <w:szCs w:val="21"/>
              </w:rPr>
              <w:t>各行各业都受到很大的冲击，今年春节过后相应国家政策实行全面停产停工， 考虑到疫情影响的今年</w:t>
            </w:r>
            <w:r>
              <w:rPr>
                <w:rFonts w:hint="eastAsia" w:ascii="宋体" w:hAnsi="宋体" w:eastAsia="宋体" w:cs="宋体"/>
                <w:sz w:val="21"/>
                <w:szCs w:val="21"/>
                <w:lang w:val="zh-CN"/>
              </w:rPr>
              <w:t>国内经济政策环境，工程回款可能会比较慢；同行竞争加剧；人力成本增加，行业利润会的少、环保监察力度增大在环境和安全方面投入增大等。</w:t>
            </w:r>
          </w:p>
          <w:p>
            <w:pPr>
              <w:rPr>
                <w:rFonts w:hint="eastAsia" w:ascii="宋体" w:hAnsi="宋体" w:eastAsia="宋体" w:cs="宋体"/>
                <w:sz w:val="21"/>
                <w:szCs w:val="21"/>
                <w:lang w:val="zh-CN"/>
              </w:rPr>
            </w:pPr>
            <w:r>
              <w:rPr>
                <w:rFonts w:hint="eastAsia" w:ascii="宋体" w:hAnsi="宋体" w:cs="宋体"/>
                <w:sz w:val="21"/>
                <w:szCs w:val="21"/>
                <w:lang w:val="zh-CN"/>
              </w:rPr>
              <w:t>企业提供了《组织环境识别表</w:t>
            </w:r>
            <w:r>
              <w:rPr>
                <w:rFonts w:hint="eastAsia" w:ascii="宋体" w:hAnsi="宋体" w:cs="宋体"/>
                <w:sz w:val="21"/>
                <w:szCs w:val="21"/>
                <w:lang w:val="en-US" w:eastAsia="zh-CN"/>
              </w:rPr>
              <w:t>-环境/职业健康安全</w:t>
            </w:r>
            <w:r>
              <w:rPr>
                <w:rFonts w:hint="eastAsia"/>
                <w:szCs w:val="21"/>
                <w:lang w:val="en-US" w:eastAsia="zh-CN"/>
              </w:rPr>
              <w:t>CX-24-01</w:t>
            </w:r>
            <w:r>
              <w:rPr>
                <w:rFonts w:hint="eastAsia" w:ascii="宋体" w:hAnsi="宋体" w:cs="宋体"/>
                <w:color w:val="000000"/>
                <w:kern w:val="0"/>
                <w:sz w:val="21"/>
                <w:szCs w:val="21"/>
                <w:lang w:bidi="ar"/>
              </w:rPr>
              <w:t xml:space="preserve"> </w:t>
            </w:r>
            <w:r>
              <w:rPr>
                <w:rFonts w:hint="eastAsia" w:ascii="宋体" w:hAnsi="宋体" w:cs="宋体"/>
                <w:sz w:val="21"/>
                <w:szCs w:val="21"/>
                <w:lang w:val="zh-CN"/>
              </w:rPr>
              <w:t>》，对目前所处的内外部环境进行了识别和登记；</w:t>
            </w:r>
          </w:p>
          <w:p>
            <w:pPr>
              <w:rPr>
                <w:rFonts w:hint="eastAsia" w:ascii="宋体" w:hAnsi="宋体" w:cs="宋体"/>
                <w:sz w:val="21"/>
                <w:szCs w:val="21"/>
                <w:lang w:val="zh-CN"/>
              </w:rPr>
            </w:pPr>
            <w:r>
              <w:rPr>
                <w:rFonts w:hint="eastAsia" w:ascii="宋体" w:hAnsi="宋体" w:cs="宋体"/>
                <w:sz w:val="21"/>
                <w:szCs w:val="21"/>
                <w:lang w:val="zh-CN"/>
              </w:rPr>
              <w:t>外部环境主要有：</w:t>
            </w:r>
          </w:p>
          <w:p>
            <w:pPr>
              <w:rPr>
                <w:rFonts w:hint="eastAsia" w:ascii="宋体" w:hAnsi="宋体" w:eastAsia="宋体" w:cs="宋体"/>
                <w:sz w:val="21"/>
                <w:szCs w:val="21"/>
                <w:lang w:val="zh-CN"/>
              </w:rPr>
            </w:pPr>
            <w:r>
              <w:rPr>
                <w:rFonts w:hint="eastAsia" w:ascii="宋体" w:hAnsi="宋体" w:cs="宋体"/>
                <w:sz w:val="21"/>
                <w:szCs w:val="21"/>
                <w:lang w:val="zh-CN"/>
              </w:rPr>
              <w:t>1）国际环境、2）国内环境、3）政治环境、4）法律环境、5）经济环境、6）社会文化环境、7）技术环境、8）自然环境、9）市场竞争力等；</w:t>
            </w:r>
          </w:p>
          <w:p>
            <w:pPr>
              <w:rPr>
                <w:rFonts w:hint="eastAsia" w:ascii="宋体" w:hAnsi="宋体" w:cs="宋体"/>
                <w:sz w:val="21"/>
                <w:szCs w:val="21"/>
                <w:lang w:val="zh-CN"/>
              </w:rPr>
            </w:pPr>
            <w:r>
              <w:rPr>
                <w:rFonts w:hint="eastAsia" w:ascii="宋体" w:hAnsi="宋体" w:cs="宋体"/>
                <w:sz w:val="21"/>
                <w:szCs w:val="21"/>
                <w:lang w:val="zh-CN"/>
              </w:rPr>
              <w:t>内部环境主要有：</w:t>
            </w:r>
          </w:p>
          <w:p>
            <w:pPr>
              <w:rPr>
                <w:rFonts w:hint="eastAsia" w:ascii="宋体" w:hAnsi="宋体" w:eastAsia="宋体" w:cs="宋体"/>
                <w:sz w:val="21"/>
                <w:szCs w:val="21"/>
                <w:lang w:val="zh-CN"/>
              </w:rPr>
            </w:pPr>
            <w:r>
              <w:rPr>
                <w:rFonts w:hint="eastAsia" w:ascii="宋体" w:hAnsi="宋体" w:cs="宋体"/>
                <w:sz w:val="21"/>
                <w:szCs w:val="21"/>
                <w:lang w:val="zh-CN"/>
              </w:rPr>
              <w:t>1）施工、2）生活、3）财务因素4）人员5）采购产品6）应急演习7）企业文化8）公司价值观9）知识积累10）绩效等；</w:t>
            </w:r>
          </w:p>
          <w:p>
            <w:pPr>
              <w:rPr>
                <w:rFonts w:hint="eastAsia" w:ascii="宋体" w:hAnsi="宋体" w:eastAsia="宋体" w:cs="宋体"/>
                <w:sz w:val="21"/>
                <w:szCs w:val="21"/>
                <w:lang w:val="zh-CN"/>
              </w:rPr>
            </w:pPr>
            <w:r>
              <w:rPr>
                <w:rFonts w:hint="eastAsia" w:ascii="宋体" w:hAnsi="宋体" w:cs="宋体"/>
                <w:sz w:val="21"/>
                <w:szCs w:val="21"/>
                <w:lang w:val="zh-CN"/>
              </w:rPr>
              <w:t>对内外部环境因素现在进行了分析描述，并进行了</w:t>
            </w:r>
            <w:r>
              <w:rPr>
                <w:rFonts w:hint="eastAsia" w:ascii="宋体" w:hAnsi="宋体" w:cs="宋体"/>
                <w:sz w:val="21"/>
                <w:szCs w:val="21"/>
                <w:lang w:val="en-US" w:eastAsia="zh-CN"/>
              </w:rPr>
              <w:t>SWOT分析；分析出其优劣势及风险机遇；</w:t>
            </w:r>
          </w:p>
          <w:p>
            <w:pPr>
              <w:rPr>
                <w:rFonts w:hint="eastAsia" w:ascii="宋体" w:hAnsi="宋体" w:eastAsia="宋体" w:cs="宋体"/>
                <w:sz w:val="21"/>
                <w:szCs w:val="21"/>
                <w:lang w:val="zh-CN"/>
              </w:rPr>
            </w:pPr>
            <w:r>
              <w:rPr>
                <w:rFonts w:hint="eastAsia" w:ascii="宋体" w:hAnsi="宋体" w:eastAsia="宋体" w:cs="宋体"/>
                <w:sz w:val="21"/>
                <w:szCs w:val="21"/>
                <w:lang w:val="zh-CN"/>
              </w:rPr>
              <w:t>--优势：</w:t>
            </w:r>
          </w:p>
          <w:p>
            <w:pPr>
              <w:rPr>
                <w:rFonts w:hint="eastAsia" w:ascii="宋体" w:hAnsi="宋体" w:eastAsia="宋体" w:cs="宋体"/>
                <w:sz w:val="21"/>
                <w:szCs w:val="21"/>
                <w:lang w:val="zh-CN"/>
              </w:rPr>
            </w:pPr>
            <w:r>
              <w:rPr>
                <w:rFonts w:hint="eastAsia" w:ascii="宋体" w:hAnsi="宋体" w:eastAsia="宋体" w:cs="宋体"/>
                <w:sz w:val="21"/>
                <w:szCs w:val="21"/>
                <w:lang w:val="zh-CN"/>
              </w:rPr>
              <w:t>1、公司管理人员专业水平较高，资金比较充裕，工程技术管理人员经验丰富，人员稳定；</w:t>
            </w:r>
          </w:p>
          <w:p>
            <w:pPr>
              <w:rPr>
                <w:rFonts w:hint="eastAsia" w:ascii="宋体" w:hAnsi="宋体" w:eastAsia="宋体" w:cs="宋体"/>
                <w:sz w:val="21"/>
                <w:szCs w:val="21"/>
                <w:lang w:val="zh-CN"/>
              </w:rPr>
            </w:pPr>
            <w:r>
              <w:rPr>
                <w:rFonts w:hint="eastAsia" w:ascii="宋体" w:hAnsi="宋体" w:eastAsia="宋体" w:cs="宋体"/>
                <w:sz w:val="21"/>
                <w:szCs w:val="21"/>
                <w:lang w:val="zh-CN"/>
              </w:rPr>
              <w:t>2、自公司成立以来，承建的工程从未发生质量事故；</w:t>
            </w:r>
          </w:p>
          <w:p>
            <w:pPr>
              <w:rPr>
                <w:rFonts w:hint="eastAsia" w:ascii="宋体" w:hAnsi="宋体" w:eastAsia="宋体" w:cs="宋体"/>
                <w:sz w:val="21"/>
                <w:szCs w:val="21"/>
                <w:lang w:val="zh-CN"/>
              </w:rPr>
            </w:pPr>
            <w:r>
              <w:rPr>
                <w:rFonts w:hint="eastAsia" w:ascii="宋体" w:hAnsi="宋体" w:eastAsia="宋体" w:cs="宋体"/>
                <w:sz w:val="21"/>
                <w:szCs w:val="21"/>
                <w:lang w:val="zh-CN"/>
              </w:rPr>
              <w:t xml:space="preserve">3、公司建造师、工程师、施工员、资料员等施工管理技术人员配备充足，技术能力水平较高。 </w:t>
            </w:r>
          </w:p>
          <w:p>
            <w:pPr>
              <w:rPr>
                <w:rFonts w:hint="eastAsia" w:ascii="宋体" w:hAnsi="宋体" w:eastAsia="宋体" w:cs="宋体"/>
                <w:sz w:val="21"/>
                <w:szCs w:val="21"/>
                <w:lang w:val="zh-CN"/>
              </w:rPr>
            </w:pPr>
            <w:r>
              <w:rPr>
                <w:rFonts w:hint="eastAsia" w:ascii="宋体" w:hAnsi="宋体" w:eastAsia="宋体" w:cs="宋体"/>
                <w:sz w:val="21"/>
                <w:szCs w:val="21"/>
                <w:lang w:val="zh-CN"/>
              </w:rPr>
              <w:t>--劣势：</w:t>
            </w:r>
          </w:p>
          <w:p>
            <w:pPr>
              <w:rPr>
                <w:rFonts w:hint="eastAsia" w:ascii="宋体" w:hAnsi="宋体" w:eastAsia="宋体" w:cs="宋体"/>
                <w:sz w:val="21"/>
                <w:szCs w:val="21"/>
                <w:lang w:val="zh-CN"/>
              </w:rPr>
            </w:pPr>
            <w:r>
              <w:rPr>
                <w:rFonts w:hint="eastAsia" w:ascii="宋体" w:hAnsi="宋体" w:eastAsia="宋体" w:cs="宋体"/>
                <w:sz w:val="21"/>
                <w:szCs w:val="21"/>
                <w:lang w:val="zh-CN"/>
              </w:rPr>
              <w:t>1、行业内建筑施工企业数量多，竞争激烈，利润率降低较多；</w:t>
            </w:r>
          </w:p>
          <w:p>
            <w:pPr>
              <w:rPr>
                <w:rFonts w:hint="eastAsia" w:ascii="宋体" w:hAnsi="宋体" w:eastAsia="宋体" w:cs="宋体"/>
                <w:sz w:val="21"/>
                <w:szCs w:val="21"/>
                <w:lang w:val="zh-CN"/>
              </w:rPr>
            </w:pPr>
            <w:r>
              <w:rPr>
                <w:rFonts w:hint="eastAsia" w:ascii="宋体" w:hAnsi="宋体" w:eastAsia="宋体" w:cs="宋体"/>
                <w:sz w:val="21"/>
                <w:szCs w:val="21"/>
                <w:lang w:val="zh-CN"/>
              </w:rPr>
              <w:t>2、在招投标过程中经常遇到串标、围标等对公司不利的违规操作；</w:t>
            </w:r>
          </w:p>
          <w:p>
            <w:pPr>
              <w:rPr>
                <w:rFonts w:hint="eastAsia" w:ascii="宋体" w:hAnsi="宋体" w:eastAsia="宋体" w:cs="宋体"/>
                <w:sz w:val="21"/>
                <w:szCs w:val="21"/>
                <w:lang w:val="zh-CN"/>
              </w:rPr>
            </w:pPr>
            <w:r>
              <w:rPr>
                <w:rFonts w:hint="eastAsia" w:ascii="宋体" w:hAnsi="宋体" w:eastAsia="宋体" w:cs="宋体"/>
                <w:sz w:val="21"/>
                <w:szCs w:val="21"/>
                <w:lang w:val="zh-CN"/>
              </w:rPr>
              <w:t>3、因公司目前业务均为专业分包，会遇到工程款结算不及时的情况，从而对公司的资金链造成压力；</w:t>
            </w:r>
          </w:p>
          <w:p>
            <w:pPr>
              <w:rPr>
                <w:rFonts w:hint="eastAsia" w:ascii="宋体" w:hAnsi="宋体" w:eastAsia="宋体" w:cs="宋体"/>
                <w:sz w:val="21"/>
                <w:szCs w:val="21"/>
                <w:lang w:val="zh-CN"/>
              </w:rPr>
            </w:pPr>
            <w:r>
              <w:rPr>
                <w:rFonts w:hint="eastAsia" w:ascii="宋体" w:hAnsi="宋体" w:eastAsia="宋体" w:cs="宋体"/>
                <w:sz w:val="21"/>
                <w:szCs w:val="21"/>
                <w:lang w:val="zh-CN"/>
              </w:rPr>
              <w:t>4、工程项目竣工后审计过程中经常出现工程价款缩水的情况。</w:t>
            </w:r>
          </w:p>
          <w:p>
            <w:pPr>
              <w:rPr>
                <w:rFonts w:hint="eastAsia" w:ascii="宋体" w:hAnsi="宋体" w:eastAsia="宋体" w:cs="宋体"/>
                <w:sz w:val="21"/>
                <w:szCs w:val="21"/>
                <w:lang w:val="zh-CN"/>
              </w:rPr>
            </w:pPr>
            <w:r>
              <w:rPr>
                <w:rFonts w:hint="eastAsia" w:ascii="宋体" w:hAnsi="宋体" w:eastAsia="宋体" w:cs="宋体"/>
                <w:sz w:val="21"/>
                <w:szCs w:val="21"/>
                <w:lang w:val="zh-CN"/>
              </w:rPr>
              <w:t>公司针对目前的各种情况制定了响应的应对措施，努力将现有的工程打造成样板工程，提升口碑，以稳定并扩大本地业务，通过培训增强公司标书的编写能力，增加在投标过程中的中标概率,积极组织公司员工进行专业培训，提升员工职业技能，提高工作效率。</w:t>
            </w:r>
          </w:p>
        </w:tc>
        <w:tc>
          <w:tcPr>
            <w:tcW w:w="860"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1215" w:type="dxa"/>
            <w:vAlign w:val="center"/>
          </w:tcPr>
          <w:p>
            <w:pPr>
              <w:rPr>
                <w:rFonts w:hint="eastAsia" w:ascii="宋体" w:hAnsi="宋体" w:eastAsia="宋体" w:cs="宋体"/>
                <w:sz w:val="21"/>
                <w:szCs w:val="21"/>
              </w:rPr>
            </w:pPr>
            <w:r>
              <w:rPr>
                <w:rFonts w:hint="eastAsia" w:ascii="宋体" w:hAnsi="宋体" w:eastAsia="宋体" w:cs="宋体"/>
                <w:sz w:val="21"/>
                <w:szCs w:val="21"/>
              </w:rPr>
              <w:t>理解相关方的需求和期望</w:t>
            </w:r>
          </w:p>
        </w:tc>
        <w:tc>
          <w:tcPr>
            <w:tcW w:w="940"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EO4.2</w:t>
            </w:r>
          </w:p>
        </w:tc>
        <w:tc>
          <w:tcPr>
            <w:tcW w:w="11842" w:type="dxa"/>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sym w:font="Wingdings 2" w:char="F098"/>
            </w:r>
            <w:r>
              <w:rPr>
                <w:rFonts w:hint="eastAsia" w:ascii="宋体" w:hAnsi="宋体" w:eastAsia="宋体" w:cs="宋体"/>
                <w:sz w:val="21"/>
                <w:szCs w:val="21"/>
                <w:lang w:val="en-US" w:eastAsia="zh-CN"/>
              </w:rPr>
              <w:t>与贾</w:t>
            </w:r>
            <w:r>
              <w:rPr>
                <w:rFonts w:hint="eastAsia" w:ascii="宋体" w:hAnsi="宋体" w:eastAsia="宋体" w:cs="宋体"/>
                <w:sz w:val="21"/>
                <w:szCs w:val="21"/>
                <w:lang w:val="zh-CN"/>
              </w:rPr>
              <w:t>经理沟通了解到，公司的相关方包括：主要客户（发包方），最终使用者，供应方，设备租赁方，监理、设计方，合作伙伴、政府主管部门，员工，银行，项目施工周围居民等。</w:t>
            </w:r>
          </w:p>
          <w:p>
            <w:pPr>
              <w:rPr>
                <w:rFonts w:hint="default" w:ascii="宋体" w:hAnsi="宋体" w:eastAsia="宋体" w:cs="宋体"/>
                <w:sz w:val="21"/>
                <w:szCs w:val="21"/>
                <w:lang w:val="en-US" w:eastAsia="zh-CN"/>
              </w:rPr>
            </w:pPr>
            <w:r>
              <w:rPr>
                <w:rFonts w:hint="eastAsia" w:ascii="宋体" w:hAnsi="宋体" w:eastAsia="宋体" w:cs="宋体"/>
                <w:sz w:val="21"/>
                <w:szCs w:val="21"/>
                <w:lang w:val="zh-CN"/>
              </w:rPr>
              <w:t>查企业编制了《相关方的需求和期望清单》，对识别出的相关方进行了需求和期望分析，并制定了控制措施及实施部门和检测方法；</w:t>
            </w:r>
          </w:p>
          <w:p>
            <w:pPr>
              <w:rPr>
                <w:rFonts w:hint="eastAsia" w:ascii="宋体" w:hAnsi="宋体" w:eastAsia="宋体" w:cs="宋体"/>
                <w:sz w:val="21"/>
                <w:szCs w:val="21"/>
                <w:lang w:val="zh-CN" w:eastAsia="zh-CN"/>
              </w:rPr>
            </w:pPr>
            <w:r>
              <w:rPr>
                <w:rFonts w:hint="eastAsia" w:ascii="宋体" w:hAnsi="宋体" w:eastAsia="宋体" w:cs="宋体"/>
                <w:sz w:val="21"/>
                <w:szCs w:val="21"/>
                <w:lang w:val="zh-CN"/>
              </w:rPr>
              <w:t>——抽顾客</w:t>
            </w:r>
            <w:r>
              <w:rPr>
                <w:rFonts w:hint="eastAsia" w:ascii="宋体" w:hAnsi="宋体" w:eastAsia="宋体" w:cs="宋体"/>
                <w:sz w:val="21"/>
                <w:szCs w:val="21"/>
                <w:lang w:val="en-US" w:eastAsia="zh-CN"/>
              </w:rPr>
              <w:t>/业主期望：</w:t>
            </w:r>
            <w:r>
              <w:rPr>
                <w:rFonts w:hint="eastAsia" w:ascii="宋体" w:hAnsi="宋体" w:eastAsia="宋体" w:cs="宋体"/>
                <w:sz w:val="21"/>
                <w:szCs w:val="21"/>
                <w:lang w:val="zh-CN"/>
              </w:rPr>
              <w:t>需要公司提供符合质量要求和法规要求的销售</w:t>
            </w:r>
            <w:r>
              <w:rPr>
                <w:rFonts w:hint="eastAsia" w:ascii="宋体" w:hAnsi="宋体" w:eastAsia="宋体" w:cs="宋体"/>
                <w:sz w:val="21"/>
                <w:szCs w:val="21"/>
                <w:lang w:val="en-US" w:eastAsia="zh-CN"/>
              </w:rPr>
              <w:t>/工程</w:t>
            </w:r>
            <w:r>
              <w:rPr>
                <w:rFonts w:hint="eastAsia" w:ascii="宋体" w:hAnsi="宋体" w:eastAsia="宋体" w:cs="宋体"/>
                <w:sz w:val="21"/>
                <w:szCs w:val="21"/>
                <w:lang w:val="zh-CN"/>
              </w:rPr>
              <w:t>服务，期望双方发展成为成功的战略合作伙伴</w:t>
            </w:r>
            <w:r>
              <w:rPr>
                <w:rFonts w:hint="eastAsia" w:ascii="宋体" w:hAnsi="宋体" w:eastAsia="宋体" w:cs="宋体"/>
                <w:sz w:val="21"/>
                <w:szCs w:val="21"/>
                <w:lang w:val="zh-CN" w:eastAsia="zh-CN"/>
              </w:rPr>
              <w:t>；</w:t>
            </w:r>
          </w:p>
          <w:p>
            <w:pPr>
              <w:rPr>
                <w:rFonts w:hint="eastAsia" w:ascii="宋体" w:hAnsi="宋体" w:eastAsia="宋体" w:cs="宋体"/>
                <w:sz w:val="21"/>
                <w:szCs w:val="21"/>
                <w:lang w:val="zh-CN"/>
              </w:rPr>
            </w:pPr>
            <w:r>
              <w:rPr>
                <w:rFonts w:hint="eastAsia" w:ascii="宋体" w:hAnsi="宋体" w:eastAsia="宋体" w:cs="宋体"/>
                <w:sz w:val="21"/>
                <w:szCs w:val="21"/>
                <w:lang w:val="zh-CN" w:eastAsia="zh-CN"/>
              </w:rPr>
              <w:t>措施：</w:t>
            </w:r>
            <w:r>
              <w:rPr>
                <w:rFonts w:hint="eastAsia" w:ascii="宋体" w:hAnsi="宋体" w:eastAsia="宋体" w:cs="宋体"/>
                <w:sz w:val="21"/>
                <w:szCs w:val="21"/>
                <w:lang w:val="zh-CN"/>
              </w:rPr>
              <w:t>1与客户就建立质量管理体系等要求进行交流</w:t>
            </w:r>
          </w:p>
          <w:p>
            <w:pPr>
              <w:rPr>
                <w:rFonts w:hint="eastAsia" w:ascii="宋体" w:hAnsi="宋体" w:eastAsia="宋体" w:cs="宋体"/>
                <w:sz w:val="21"/>
                <w:szCs w:val="21"/>
                <w:lang w:val="zh-CN"/>
              </w:rPr>
            </w:pPr>
            <w:r>
              <w:rPr>
                <w:rFonts w:hint="eastAsia" w:ascii="宋体" w:hAnsi="宋体" w:eastAsia="宋体" w:cs="宋体"/>
                <w:sz w:val="21"/>
                <w:szCs w:val="21"/>
                <w:lang w:val="zh-CN"/>
              </w:rPr>
              <w:t xml:space="preserve">2 </w:t>
            </w:r>
            <w:r>
              <w:rPr>
                <w:rFonts w:hint="eastAsia" w:ascii="宋体" w:hAnsi="宋体" w:eastAsia="宋体" w:cs="宋体"/>
                <w:sz w:val="21"/>
                <w:szCs w:val="21"/>
                <w:lang w:val="en-US" w:eastAsia="zh-CN"/>
              </w:rPr>
              <w:t>项目产品、项目施工</w:t>
            </w:r>
            <w:r>
              <w:rPr>
                <w:rFonts w:hint="eastAsia" w:ascii="宋体" w:hAnsi="宋体" w:eastAsia="宋体" w:cs="宋体"/>
                <w:sz w:val="21"/>
                <w:szCs w:val="21"/>
                <w:lang w:val="zh-CN"/>
              </w:rPr>
              <w:t>的质量要求及时告知各部门主管予以实现</w:t>
            </w:r>
          </w:p>
          <w:p>
            <w:pPr>
              <w:rPr>
                <w:rFonts w:hint="eastAsia" w:ascii="宋体" w:hAnsi="宋体" w:eastAsia="宋体" w:cs="宋体"/>
                <w:sz w:val="21"/>
                <w:szCs w:val="21"/>
                <w:lang w:val="zh-CN"/>
              </w:rPr>
            </w:pPr>
            <w:r>
              <w:rPr>
                <w:rFonts w:hint="eastAsia" w:ascii="宋体" w:hAnsi="宋体" w:eastAsia="宋体" w:cs="宋体"/>
                <w:sz w:val="21"/>
                <w:szCs w:val="21"/>
                <w:lang w:val="zh-CN"/>
              </w:rPr>
              <w:t>3 及时收集顾客对产品使用情况信息</w:t>
            </w:r>
          </w:p>
          <w:p>
            <w:pPr>
              <w:rPr>
                <w:rFonts w:hint="eastAsia" w:ascii="宋体" w:hAnsi="宋体" w:eastAsia="宋体" w:cs="宋体"/>
                <w:sz w:val="21"/>
                <w:szCs w:val="21"/>
                <w:lang w:val="zh-CN" w:eastAsia="zh-CN"/>
              </w:rPr>
            </w:pPr>
            <w:r>
              <w:rPr>
                <w:rFonts w:hint="eastAsia" w:ascii="宋体" w:hAnsi="宋体" w:eastAsia="宋体" w:cs="宋体"/>
                <w:sz w:val="21"/>
                <w:szCs w:val="21"/>
                <w:lang w:val="zh-CN"/>
              </w:rPr>
              <w:t>4满足 顾客提出的产品要求、质量保护要求和法规要求</w:t>
            </w:r>
            <w:r>
              <w:rPr>
                <w:rFonts w:hint="eastAsia" w:ascii="宋体" w:hAnsi="宋体" w:eastAsia="宋体" w:cs="宋体"/>
                <w:sz w:val="21"/>
                <w:szCs w:val="21"/>
                <w:lang w:val="zh-CN" w:eastAsia="zh-CN"/>
              </w:rPr>
              <w:t>；</w:t>
            </w:r>
          </w:p>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实施部门：工程部；</w:t>
            </w:r>
            <w:r>
              <w:rPr>
                <w:rFonts w:hint="eastAsia" w:ascii="宋体" w:hAnsi="宋体" w:cs="宋体"/>
                <w:sz w:val="21"/>
                <w:szCs w:val="21"/>
                <w:lang w:val="zh-CN" w:eastAsia="zh-CN"/>
              </w:rPr>
              <w:t>监</w:t>
            </w:r>
            <w:r>
              <w:rPr>
                <w:rFonts w:hint="eastAsia" w:ascii="宋体" w:hAnsi="宋体" w:eastAsia="宋体" w:cs="宋体"/>
                <w:sz w:val="21"/>
                <w:szCs w:val="21"/>
                <w:lang w:val="zh-CN" w:eastAsia="zh-CN"/>
              </w:rPr>
              <w:t>测方法：</w:t>
            </w:r>
            <w:r>
              <w:rPr>
                <w:rFonts w:hint="eastAsia" w:ascii="宋体" w:hAnsi="宋体" w:eastAsia="宋体" w:cs="宋体"/>
                <w:sz w:val="21"/>
                <w:szCs w:val="21"/>
                <w:lang w:val="en-US" w:eastAsia="zh-CN"/>
              </w:rPr>
              <w:t>顾客审核、进度检查、内审</w:t>
            </w:r>
          </w:p>
          <w:p>
            <w:pPr>
              <w:rPr>
                <w:rFonts w:hint="eastAsia" w:ascii="宋体" w:hAnsi="宋体" w:eastAsia="宋体" w:cs="宋体"/>
                <w:sz w:val="21"/>
                <w:szCs w:val="21"/>
                <w:lang w:val="zh-CN" w:eastAsia="zh-CN"/>
              </w:rPr>
            </w:pPr>
            <w:r>
              <w:rPr>
                <w:rFonts w:hint="eastAsia" w:ascii="宋体" w:hAnsi="宋体" w:eastAsia="宋体" w:cs="宋体"/>
                <w:sz w:val="21"/>
                <w:szCs w:val="21"/>
                <w:lang w:val="zh-CN"/>
              </w:rPr>
              <w:t>——抽认证中心</w:t>
            </w:r>
            <w:r>
              <w:rPr>
                <w:rFonts w:hint="eastAsia" w:ascii="宋体" w:hAnsi="宋体" w:eastAsia="宋体" w:cs="宋体"/>
                <w:sz w:val="21"/>
                <w:szCs w:val="21"/>
                <w:lang w:val="zh-CN" w:eastAsia="zh-CN"/>
              </w:rPr>
              <w:t>期望：</w:t>
            </w:r>
            <w:r>
              <w:rPr>
                <w:rFonts w:hint="eastAsia" w:ascii="宋体" w:hAnsi="宋体" w:eastAsia="宋体" w:cs="宋体"/>
                <w:sz w:val="21"/>
                <w:szCs w:val="21"/>
                <w:lang w:val="zh-CN"/>
              </w:rPr>
              <w:t>保持质量管理体系有效运行，改善质量绩效，继续合作，共同发展</w:t>
            </w:r>
            <w:r>
              <w:rPr>
                <w:rFonts w:hint="eastAsia" w:ascii="宋体" w:hAnsi="宋体" w:eastAsia="宋体" w:cs="宋体"/>
                <w:sz w:val="21"/>
                <w:szCs w:val="21"/>
                <w:lang w:val="zh-CN" w:eastAsia="zh-CN"/>
              </w:rPr>
              <w:t>；</w:t>
            </w:r>
          </w:p>
          <w:p>
            <w:pPr>
              <w:rPr>
                <w:rFonts w:hint="eastAsia" w:ascii="宋体" w:hAnsi="宋体" w:eastAsia="宋体" w:cs="宋体"/>
                <w:sz w:val="21"/>
                <w:szCs w:val="21"/>
                <w:lang w:val="zh-CN"/>
              </w:rPr>
            </w:pPr>
            <w:r>
              <w:rPr>
                <w:rFonts w:hint="eastAsia" w:ascii="宋体" w:hAnsi="宋体" w:eastAsia="宋体" w:cs="宋体"/>
                <w:sz w:val="21"/>
                <w:szCs w:val="21"/>
                <w:lang w:val="zh-CN" w:eastAsia="zh-CN"/>
              </w:rPr>
              <w:t>措施：</w:t>
            </w:r>
            <w:r>
              <w:rPr>
                <w:rFonts w:hint="eastAsia" w:ascii="宋体" w:hAnsi="宋体" w:eastAsia="宋体" w:cs="宋体"/>
                <w:sz w:val="21"/>
                <w:szCs w:val="21"/>
                <w:lang w:val="en-US" w:eastAsia="zh-CN"/>
              </w:rPr>
              <w:t>1</w:t>
            </w:r>
            <w:r>
              <w:rPr>
                <w:rFonts w:hint="eastAsia" w:ascii="宋体" w:hAnsi="宋体" w:eastAsia="宋体" w:cs="宋体"/>
                <w:sz w:val="21"/>
                <w:szCs w:val="21"/>
                <w:lang w:val="zh-CN"/>
              </w:rPr>
              <w:t xml:space="preserve">符合认证中心提出的双方合作要求和法规要求 </w:t>
            </w:r>
          </w:p>
          <w:p>
            <w:pPr>
              <w:rPr>
                <w:rFonts w:hint="eastAsia" w:ascii="宋体" w:hAnsi="宋体" w:eastAsia="宋体" w:cs="宋体"/>
                <w:sz w:val="21"/>
                <w:szCs w:val="21"/>
                <w:lang w:val="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rPr>
              <w:t>确定</w:t>
            </w:r>
            <w:r>
              <w:rPr>
                <w:rFonts w:hint="eastAsia" w:ascii="宋体" w:hAnsi="宋体" w:eastAsia="宋体" w:cs="宋体"/>
                <w:sz w:val="21"/>
                <w:szCs w:val="21"/>
                <w:lang w:val="zh-CN" w:eastAsia="zh-CN"/>
              </w:rPr>
              <w:t>综合总经办</w:t>
            </w:r>
            <w:r>
              <w:rPr>
                <w:rFonts w:hint="eastAsia" w:ascii="宋体" w:hAnsi="宋体" w:eastAsia="宋体" w:cs="宋体"/>
                <w:sz w:val="21"/>
                <w:szCs w:val="21"/>
                <w:lang w:val="zh-CN"/>
              </w:rPr>
              <w:t>与认证中心就建立质量管理体系等要求进行交流；</w:t>
            </w:r>
          </w:p>
          <w:p>
            <w:pPr>
              <w:rPr>
                <w:rFonts w:hint="eastAsia" w:ascii="宋体" w:hAnsi="宋体" w:eastAsia="宋体" w:cs="宋体"/>
                <w:sz w:val="21"/>
                <w:szCs w:val="21"/>
                <w:lang w:val="zh-CN"/>
              </w:rPr>
            </w:pPr>
            <w:r>
              <w:rPr>
                <w:rFonts w:hint="eastAsia" w:ascii="宋体" w:hAnsi="宋体" w:eastAsia="宋体" w:cs="宋体"/>
                <w:sz w:val="21"/>
                <w:szCs w:val="21"/>
                <w:lang w:val="zh-CN"/>
              </w:rPr>
              <w:t>实施部门：总经办；监测方法：内审，管理评审；</w:t>
            </w:r>
          </w:p>
          <w:p>
            <w:pPr>
              <w:pStyle w:val="2"/>
              <w:rPr>
                <w:rFonts w:hint="eastAsia" w:eastAsia="宋体"/>
                <w:lang w:val="en-US" w:eastAsia="zh-CN"/>
              </w:rPr>
            </w:pPr>
            <w:r>
              <w:rPr>
                <w:rFonts w:hint="eastAsia" w:ascii="宋体" w:hAnsi="宋体" w:cs="宋体"/>
                <w:sz w:val="21"/>
                <w:szCs w:val="21"/>
                <w:lang w:val="zh-CN"/>
              </w:rPr>
              <w:t>另查其他相关方，均评审了其需求，制定了控制措施和监测方法；</w:t>
            </w:r>
          </w:p>
          <w:p>
            <w:pPr>
              <w:rPr>
                <w:rFonts w:hint="eastAsia" w:ascii="宋体" w:hAnsi="宋体" w:eastAsia="宋体" w:cs="宋体"/>
                <w:sz w:val="21"/>
                <w:szCs w:val="21"/>
                <w:lang w:val="zh-CN"/>
              </w:rPr>
            </w:pPr>
            <w:r>
              <w:rPr>
                <w:rFonts w:hint="eastAsia" w:ascii="宋体" w:hAnsi="宋体" w:cs="宋体"/>
                <w:sz w:val="21"/>
                <w:szCs w:val="21"/>
                <w:lang w:val="zh-CN"/>
              </w:rPr>
              <w:t>贾经理介绍，</w:t>
            </w:r>
            <w:r>
              <w:rPr>
                <w:rFonts w:hint="eastAsia" w:ascii="宋体" w:hAnsi="宋体" w:eastAsia="宋体" w:cs="宋体"/>
                <w:sz w:val="21"/>
                <w:szCs w:val="21"/>
                <w:lang w:val="zh-CN"/>
              </w:rPr>
              <w:t xml:space="preserve">根据相关方对公司工程施工承包存在的影响或潜在影响，通过不同的渠道(如市场预测,上门拜访,商务活动,招投标,会议,电话,定期访问相关官网等)实施了收集并确定了相关方的需求和期望。对这些相关方的要求进行了分析，哪些成为企业的合规义务，公司在合同评审中、管理制度和合规义务评价中进行确定和执行。 </w:t>
            </w:r>
          </w:p>
          <w:p>
            <w:pPr>
              <w:rPr>
                <w:rFonts w:hint="eastAsia" w:ascii="宋体" w:hAnsi="宋体" w:eastAsia="宋体" w:cs="宋体"/>
                <w:sz w:val="21"/>
                <w:szCs w:val="21"/>
                <w:lang w:val="zh-CN"/>
              </w:rPr>
            </w:pPr>
            <w:r>
              <w:rPr>
                <w:rFonts w:hint="eastAsia" w:ascii="宋体" w:hAnsi="宋体" w:eastAsia="宋体" w:cs="宋体"/>
                <w:sz w:val="21"/>
                <w:szCs w:val="21"/>
                <w:lang w:val="zh-CN"/>
              </w:rPr>
              <w:sym w:font="Wingdings 2" w:char="F098"/>
            </w:r>
            <w:r>
              <w:rPr>
                <w:rFonts w:hint="eastAsia" w:ascii="宋体" w:hAnsi="宋体" w:eastAsia="宋体" w:cs="宋体"/>
                <w:sz w:val="21"/>
                <w:szCs w:val="21"/>
                <w:lang w:val="zh-CN"/>
              </w:rPr>
              <w:t>组织定期通过合同评审、合规性评价、顾客满意调查、社会认知度等形式对相关方的需求和期望进行监视和评审，确立与各相关方的良好合作关系，认真服务社会，增强其满足程度，树立本企业在市场中的良好形象。同时还要追求管理改进，提高。</w:t>
            </w:r>
          </w:p>
          <w:p>
            <w:pPr>
              <w:rPr>
                <w:rFonts w:hint="eastAsia" w:ascii="宋体" w:hAnsi="宋体" w:eastAsia="宋体" w:cs="宋体"/>
                <w:sz w:val="21"/>
                <w:szCs w:val="21"/>
                <w:lang w:val="zh-CN"/>
              </w:rPr>
            </w:pPr>
            <w:r>
              <w:rPr>
                <w:rFonts w:hint="eastAsia" w:ascii="宋体" w:hAnsi="宋体" w:eastAsia="宋体" w:cs="宋体"/>
                <w:sz w:val="21"/>
                <w:szCs w:val="21"/>
                <w:lang w:val="zh-CN"/>
              </w:rPr>
              <w:t>基本符合要求。</w:t>
            </w:r>
          </w:p>
        </w:tc>
        <w:tc>
          <w:tcPr>
            <w:tcW w:w="860"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4" w:hRule="atLeast"/>
        </w:trPr>
        <w:tc>
          <w:tcPr>
            <w:tcW w:w="1215" w:type="dxa"/>
            <w:tcBorders>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质量管理体系的范围</w:t>
            </w:r>
          </w:p>
          <w:p>
            <w:pPr>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940" w:type="dxa"/>
            <w:tcBorders>
              <w:bottom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eastAsia" w:ascii="宋体" w:hAnsi="宋体" w:eastAsia="宋体" w:cs="宋体"/>
                <w:sz w:val="21"/>
                <w:szCs w:val="21"/>
                <w:lang w:val="en-US" w:eastAsia="zh-CN"/>
              </w:rPr>
            </w:pPr>
            <w:r>
              <w:rPr>
                <w:rFonts w:hint="eastAsia" w:ascii="宋体" w:hAnsi="宋体" w:eastAsia="宋体" w:cs="宋体"/>
                <w:sz w:val="21"/>
                <w:szCs w:val="21"/>
              </w:rPr>
              <w:t>4.3</w:t>
            </w:r>
            <w:r>
              <w:rPr>
                <w:rFonts w:hint="eastAsia" w:ascii="宋体" w:hAnsi="宋体" w:cs="宋体"/>
                <w:sz w:val="21"/>
                <w:szCs w:val="21"/>
                <w:lang w:val="en-US" w:eastAsia="zh-CN"/>
              </w:rPr>
              <w:t>/</w:t>
            </w:r>
          </w:p>
          <w:p>
            <w:pPr>
              <w:rPr>
                <w:rFonts w:hint="eastAsia" w:ascii="宋体" w:hAnsi="宋体" w:eastAsia="宋体" w:cs="宋体"/>
                <w:sz w:val="21"/>
                <w:szCs w:val="21"/>
              </w:rPr>
            </w:pPr>
            <w:r>
              <w:rPr>
                <w:rFonts w:hint="eastAsia" w:ascii="宋体" w:hAnsi="宋体" w:eastAsia="宋体" w:cs="宋体"/>
                <w:sz w:val="21"/>
                <w:szCs w:val="21"/>
              </w:rPr>
              <w:t>4.4</w:t>
            </w:r>
          </w:p>
          <w:p>
            <w:pPr>
              <w:rPr>
                <w:rFonts w:hint="eastAsia" w:ascii="宋体" w:hAnsi="宋体" w:eastAsia="宋体" w:cs="宋体"/>
                <w:sz w:val="21"/>
                <w:szCs w:val="21"/>
              </w:rPr>
            </w:pPr>
          </w:p>
        </w:tc>
        <w:tc>
          <w:tcPr>
            <w:tcW w:w="11842" w:type="dxa"/>
            <w:tcBorders>
              <w:bottom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边界及适用性</w:t>
            </w:r>
          </w:p>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注册地址：</w:t>
            </w:r>
            <w:r>
              <w:rPr>
                <w:rFonts w:hint="eastAsia" w:ascii="宋体" w:hAnsi="宋体" w:eastAsia="宋体" w:cs="宋体"/>
                <w:sz w:val="21"/>
                <w:szCs w:val="21"/>
              </w:rPr>
              <w:t>河北省石家庄市藁城区南营镇南营村前进路南五条14号</w:t>
            </w:r>
          </w:p>
          <w:p>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经营</w:t>
            </w:r>
            <w:r>
              <w:rPr>
                <w:rFonts w:hint="eastAsia" w:ascii="宋体" w:hAnsi="宋体" w:eastAsia="宋体" w:cs="宋体"/>
                <w:sz w:val="21"/>
                <w:szCs w:val="21"/>
              </w:rPr>
              <w:t>地址：河北省石家庄市裕华区祥泰路66号中冶盛世国际广场商务楼A座1202室</w:t>
            </w:r>
          </w:p>
          <w:p>
            <w:pPr>
              <w:rPr>
                <w:rFonts w:hint="eastAsia" w:ascii="宋体" w:hAnsi="宋体" w:eastAsia="宋体" w:cs="宋体"/>
                <w:sz w:val="21"/>
                <w:szCs w:val="21"/>
              </w:rPr>
            </w:pPr>
            <w:r>
              <w:rPr>
                <w:rFonts w:hint="eastAsia" w:ascii="宋体" w:hAnsi="宋体" w:eastAsia="宋体" w:cs="宋体"/>
                <w:sz w:val="21"/>
                <w:szCs w:val="21"/>
              </w:rPr>
              <w:t>2、组织机构：</w:t>
            </w:r>
            <w:r>
              <w:rPr>
                <w:rFonts w:hint="eastAsia" w:ascii="宋体" w:hAnsi="宋体" w:eastAsia="宋体" w:cs="宋体"/>
                <w:sz w:val="21"/>
                <w:szCs w:val="21"/>
                <w:lang w:val="zh-CN"/>
              </w:rPr>
              <w:t>管理层、</w:t>
            </w:r>
            <w:r>
              <w:rPr>
                <w:rFonts w:hint="eastAsia" w:ascii="宋体" w:hAnsi="宋体" w:eastAsia="宋体" w:cs="宋体"/>
                <w:sz w:val="21"/>
                <w:szCs w:val="21"/>
                <w:lang w:val="en-US" w:eastAsia="zh-CN"/>
              </w:rPr>
              <w:t>总经办</w:t>
            </w:r>
            <w:r>
              <w:rPr>
                <w:rFonts w:hint="eastAsia" w:ascii="宋体" w:hAnsi="宋体" w:eastAsia="宋体" w:cs="宋体"/>
                <w:sz w:val="21"/>
                <w:szCs w:val="21"/>
                <w:lang w:val="zh-CN"/>
              </w:rPr>
              <w:t>、工程部、</w:t>
            </w:r>
            <w:r>
              <w:rPr>
                <w:rFonts w:hint="eastAsia" w:ascii="宋体" w:hAnsi="宋体" w:eastAsia="宋体" w:cs="宋体"/>
                <w:sz w:val="21"/>
                <w:szCs w:val="21"/>
                <w:lang w:val="en-US" w:eastAsia="zh-CN"/>
              </w:rPr>
              <w:t>财务部</w:t>
            </w:r>
            <w:r>
              <w:rPr>
                <w:rFonts w:hint="eastAsia" w:ascii="宋体" w:hAnsi="宋体" w:eastAsia="宋体" w:cs="宋体"/>
                <w:sz w:val="21"/>
                <w:szCs w:val="21"/>
                <w:lang w:val="zh-CN"/>
              </w:rPr>
              <w:t>、商务部等</w:t>
            </w:r>
            <w:r>
              <w:rPr>
                <w:rFonts w:hint="eastAsia" w:ascii="宋体" w:hAnsi="宋体" w:eastAsia="宋体" w:cs="宋体"/>
                <w:sz w:val="21"/>
                <w:szCs w:val="21"/>
              </w:rPr>
              <w:t>。</w:t>
            </w:r>
          </w:p>
          <w:p>
            <w:pPr>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确认该公司管理体系适用范围是：</w:t>
            </w:r>
          </w:p>
          <w:p>
            <w:pPr>
              <w:rPr>
                <w:rFonts w:hint="eastAsia" w:ascii="宋体" w:hAnsi="宋体" w:eastAsia="宋体" w:cs="宋体"/>
                <w:sz w:val="21"/>
                <w:szCs w:val="21"/>
                <w:lang w:val="zh-CN"/>
              </w:rPr>
            </w:pPr>
            <w:r>
              <w:rPr>
                <w:rFonts w:hint="eastAsia" w:ascii="宋体" w:hAnsi="宋体" w:eastAsia="宋体" w:cs="宋体"/>
                <w:b/>
                <w:bCs/>
                <w:sz w:val="21"/>
                <w:szCs w:val="21"/>
                <w:lang w:val="zh-CN"/>
              </w:rPr>
              <w:t>E：</w:t>
            </w:r>
            <w:r>
              <w:rPr>
                <w:rFonts w:hint="eastAsia" w:ascii="宋体" w:hAnsi="宋体" w:eastAsia="宋体" w:cs="宋体"/>
                <w:sz w:val="21"/>
                <w:szCs w:val="21"/>
                <w:lang w:val="zh-CN"/>
              </w:rPr>
              <w:t>资质范围内特种工程专业承包（特殊设备的起重吊装）所涉及场所的相关环境管理活动</w:t>
            </w:r>
          </w:p>
          <w:p>
            <w:pPr>
              <w:rPr>
                <w:rFonts w:hint="eastAsia" w:ascii="宋体" w:hAnsi="宋体" w:eastAsia="宋体" w:cs="宋体"/>
                <w:sz w:val="21"/>
                <w:szCs w:val="21"/>
                <w:lang w:val="zh-CN"/>
              </w:rPr>
            </w:pPr>
            <w:r>
              <w:rPr>
                <w:rFonts w:hint="eastAsia" w:ascii="宋体" w:hAnsi="宋体" w:eastAsia="宋体" w:cs="宋体"/>
                <w:b/>
                <w:bCs/>
                <w:sz w:val="21"/>
                <w:szCs w:val="21"/>
                <w:lang w:val="zh-CN"/>
              </w:rPr>
              <w:t>O：</w:t>
            </w:r>
            <w:r>
              <w:rPr>
                <w:rFonts w:hint="eastAsia" w:ascii="宋体" w:hAnsi="宋体" w:eastAsia="宋体" w:cs="宋体"/>
                <w:sz w:val="21"/>
                <w:szCs w:val="21"/>
                <w:lang w:val="zh-CN"/>
              </w:rPr>
              <w:t>资质范围内特种工程专业承包（特殊设备的起重吊装）所涉及场所的相关职业健康安全管理活动</w:t>
            </w:r>
          </w:p>
          <w:p>
            <w:pPr>
              <w:rPr>
                <w:rFonts w:hint="eastAsia" w:ascii="宋体" w:hAnsi="宋体" w:eastAsia="宋体" w:cs="宋体"/>
                <w:sz w:val="21"/>
                <w:szCs w:val="21"/>
              </w:rPr>
            </w:pPr>
            <w:r>
              <w:rPr>
                <w:rFonts w:hint="eastAsia" w:ascii="宋体" w:hAnsi="宋体" w:eastAsia="宋体" w:cs="宋体"/>
                <w:sz w:val="21"/>
                <w:szCs w:val="21"/>
                <w:lang w:val="zh-CN"/>
              </w:rPr>
              <w:t>4、</w:t>
            </w:r>
            <w:r>
              <w:rPr>
                <w:rFonts w:hint="eastAsia" w:ascii="宋体" w:hAnsi="宋体" w:eastAsia="宋体" w:cs="宋体"/>
                <w:sz w:val="21"/>
                <w:szCs w:val="21"/>
              </w:rPr>
              <w:t>通过文件发放的方式在公司内部进行传递；</w:t>
            </w:r>
          </w:p>
          <w:p>
            <w:pPr>
              <w:rPr>
                <w:rFonts w:hint="eastAsia" w:ascii="宋体" w:hAnsi="宋体" w:eastAsia="宋体" w:cs="宋体"/>
                <w:sz w:val="21"/>
                <w:szCs w:val="21"/>
              </w:rPr>
            </w:pPr>
            <w:r>
              <w:rPr>
                <w:rFonts w:hint="eastAsia" w:ascii="宋体" w:hAnsi="宋体" w:eastAsia="宋体" w:cs="宋体"/>
                <w:sz w:val="21"/>
                <w:szCs w:val="21"/>
              </w:rPr>
              <w:t>在与客户沟通中，及时通知客户，为相关方获取。</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上述范围与企业目前经营范围相一致。</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为健全和完善本公司的管理体系，</w:t>
            </w:r>
            <w:r>
              <w:rPr>
                <w:rFonts w:hint="eastAsia" w:ascii="宋体" w:hAnsi="宋体" w:eastAsia="宋体" w:cs="宋体"/>
                <w:sz w:val="21"/>
                <w:szCs w:val="21"/>
                <w:lang w:val="zh-CN"/>
              </w:rPr>
              <w:t>公司依据</w:t>
            </w:r>
            <w:r>
              <w:rPr>
                <w:rFonts w:hint="eastAsia" w:ascii="宋体" w:hAnsi="宋体" w:eastAsia="宋体" w:cs="宋体"/>
                <w:sz w:val="21"/>
                <w:szCs w:val="21"/>
              </w:rPr>
              <w:t>GB/T19001-2016</w:t>
            </w:r>
            <w:r>
              <w:rPr>
                <w:rFonts w:hint="eastAsia" w:ascii="宋体" w:hAnsi="宋体" w:eastAsia="宋体" w:cs="宋体"/>
                <w:sz w:val="21"/>
                <w:szCs w:val="21"/>
                <w:lang w:val="zh-CN"/>
              </w:rPr>
              <w:t>《质量管理体系 要求》、</w:t>
            </w:r>
            <w:r>
              <w:rPr>
                <w:rFonts w:hint="eastAsia" w:ascii="宋体" w:hAnsi="宋体" w:eastAsia="宋体" w:cs="宋体"/>
                <w:sz w:val="21"/>
                <w:szCs w:val="21"/>
              </w:rPr>
              <w:t>GB/T24001-2016</w:t>
            </w:r>
            <w:r>
              <w:rPr>
                <w:rFonts w:hint="eastAsia" w:ascii="宋体" w:hAnsi="宋体" w:eastAsia="宋体" w:cs="宋体"/>
                <w:sz w:val="21"/>
                <w:szCs w:val="21"/>
                <w:lang w:val="zh-CN"/>
              </w:rPr>
              <w:t>《</w:t>
            </w:r>
            <w:r>
              <w:rPr>
                <w:rFonts w:hint="eastAsia" w:ascii="宋体" w:hAnsi="宋体" w:eastAsia="宋体" w:cs="宋体"/>
                <w:sz w:val="21"/>
                <w:szCs w:val="21"/>
              </w:rPr>
              <w:t xml:space="preserve">环境管理体系  </w:t>
            </w:r>
            <w:r>
              <w:rPr>
                <w:rFonts w:hint="eastAsia" w:ascii="宋体" w:hAnsi="宋体" w:eastAsia="宋体" w:cs="宋体"/>
                <w:sz w:val="21"/>
                <w:szCs w:val="21"/>
                <w:lang w:val="zh-CN"/>
              </w:rPr>
              <w:t>要求及使用指南》</w:t>
            </w:r>
            <w:r>
              <w:rPr>
                <w:rFonts w:hint="eastAsia" w:ascii="宋体" w:hAnsi="宋体" w:eastAsia="宋体" w:cs="宋体"/>
                <w:sz w:val="21"/>
                <w:szCs w:val="21"/>
              </w:rPr>
              <w:t>GB/T45001-20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zh-CN"/>
              </w:rPr>
              <w:t>职业健康安全管理体系 要求及使用指南</w:t>
            </w:r>
            <w:r>
              <w:rPr>
                <w:rFonts w:hint="eastAsia" w:ascii="宋体" w:hAnsi="宋体" w:eastAsia="宋体" w:cs="宋体"/>
                <w:sz w:val="21"/>
                <w:szCs w:val="21"/>
              </w:rPr>
              <w:t>》、GB/T50430-2017</w:t>
            </w:r>
            <w:r>
              <w:rPr>
                <w:rFonts w:hint="eastAsia" w:ascii="宋体" w:hAnsi="宋体" w:eastAsia="宋体" w:cs="宋体"/>
                <w:sz w:val="21"/>
                <w:szCs w:val="21"/>
                <w:lang w:val="zh-CN"/>
              </w:rPr>
              <w:t>《工程建设施工企业质量管理规范》</w:t>
            </w:r>
            <w:r>
              <w:rPr>
                <w:rFonts w:hint="eastAsia" w:ascii="宋体" w:hAnsi="宋体" w:eastAsia="宋体" w:cs="宋体"/>
                <w:sz w:val="21"/>
                <w:szCs w:val="21"/>
              </w:rPr>
              <w:t>，结合公司实际情况于202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25</w:t>
            </w:r>
            <w:r>
              <w:rPr>
                <w:rFonts w:hint="eastAsia" w:ascii="宋体" w:hAnsi="宋体" w:eastAsia="宋体" w:cs="宋体"/>
                <w:sz w:val="21"/>
                <w:szCs w:val="21"/>
              </w:rPr>
              <w:t>日发布实施了管理体系文件，包括管理手册、程序文件、管理制度、作业文件、记录等。</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860" w:type="dxa"/>
            <w:tcBorders>
              <w:bottom w:val="single" w:color="auto" w:sz="4" w:space="0"/>
            </w:tcBorders>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215" w:type="dxa"/>
            <w:vAlign w:val="center"/>
          </w:tcPr>
          <w:p>
            <w:pPr>
              <w:rPr>
                <w:rFonts w:hint="eastAsia" w:ascii="宋体" w:hAnsi="宋体" w:eastAsia="宋体" w:cs="宋体"/>
                <w:sz w:val="21"/>
                <w:szCs w:val="21"/>
              </w:rPr>
            </w:pPr>
            <w:r>
              <w:rPr>
                <w:rFonts w:hint="eastAsia" w:ascii="宋体" w:hAnsi="宋体" w:eastAsia="宋体" w:cs="宋体"/>
                <w:sz w:val="21"/>
                <w:szCs w:val="21"/>
              </w:rPr>
              <w:t>领导作用和承诺/总则</w:t>
            </w:r>
          </w:p>
          <w:p>
            <w:pPr>
              <w:rPr>
                <w:rFonts w:hint="eastAsia" w:ascii="宋体" w:hAnsi="宋体" w:eastAsia="宋体" w:cs="宋体"/>
                <w:sz w:val="21"/>
                <w:szCs w:val="21"/>
              </w:rPr>
            </w:pPr>
            <w:r>
              <w:rPr>
                <w:rFonts w:hint="eastAsia" w:ascii="宋体" w:hAnsi="宋体" w:eastAsia="宋体" w:cs="宋体"/>
                <w:sz w:val="21"/>
                <w:szCs w:val="21"/>
              </w:rPr>
              <w:t>领导作用与承诺</w:t>
            </w:r>
          </w:p>
        </w:tc>
        <w:tc>
          <w:tcPr>
            <w:tcW w:w="940" w:type="dxa"/>
            <w:vAlign w:val="center"/>
          </w:tcPr>
          <w:p>
            <w:pPr>
              <w:spacing w:line="320" w:lineRule="exact"/>
              <w:rPr>
                <w:rFonts w:ascii="Times New Roman" w:hAnsi="Times New Roman"/>
              </w:rPr>
            </w:pPr>
            <w:r>
              <w:rPr>
                <w:rFonts w:ascii="Times New Roman" w:hAnsi="Times New Roman"/>
              </w:rPr>
              <w:t>EO</w:t>
            </w:r>
          </w:p>
          <w:p>
            <w:pPr>
              <w:spacing w:line="320" w:lineRule="exact"/>
              <w:rPr>
                <w:rFonts w:hint="default" w:ascii="宋体" w:hAnsi="宋体" w:eastAsia="宋体" w:cs="宋体"/>
                <w:sz w:val="21"/>
                <w:szCs w:val="21"/>
                <w:lang w:val="en-US" w:eastAsia="zh-CN"/>
              </w:rPr>
            </w:pPr>
            <w:r>
              <w:rPr>
                <w:rFonts w:ascii="Times New Roman" w:hAnsi="Times New Roman"/>
              </w:rPr>
              <w:t>5.1</w:t>
            </w:r>
          </w:p>
        </w:tc>
        <w:tc>
          <w:tcPr>
            <w:tcW w:w="11842" w:type="dxa"/>
            <w:vAlign w:val="center"/>
          </w:tcPr>
          <w:p>
            <w:pPr>
              <w:spacing w:line="320" w:lineRule="exact"/>
              <w:rPr>
                <w:rFonts w:hint="eastAsia" w:ascii="宋体" w:hAnsi="宋体" w:eastAsia="宋体" w:cs="宋体"/>
                <w:sz w:val="21"/>
                <w:szCs w:val="21"/>
              </w:rPr>
            </w:pPr>
            <w:r>
              <w:rPr>
                <w:rFonts w:ascii="Times New Roman" w:hAnsi="Times New Roman"/>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860"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15" w:type="dxa"/>
          </w:tcPr>
          <w:p>
            <w:pPr>
              <w:rPr>
                <w:rFonts w:hint="eastAsia" w:ascii="宋体" w:hAnsi="宋体" w:eastAsia="宋体" w:cs="宋体"/>
                <w:sz w:val="21"/>
                <w:szCs w:val="21"/>
              </w:rPr>
            </w:pPr>
            <w:r>
              <w:rPr>
                <w:rFonts w:hint="eastAsia" w:ascii="宋体" w:hAnsi="宋体" w:eastAsia="宋体" w:cs="宋体"/>
                <w:sz w:val="21"/>
                <w:szCs w:val="21"/>
              </w:rPr>
              <w:t>制定质量方针；沟通质量方针；环境方针；职业健康安全方针</w:t>
            </w:r>
          </w:p>
          <w:p>
            <w:pPr>
              <w:rPr>
                <w:rFonts w:hint="eastAsia" w:ascii="宋体" w:hAnsi="宋体" w:eastAsia="宋体" w:cs="宋体"/>
                <w:sz w:val="21"/>
                <w:szCs w:val="21"/>
              </w:rPr>
            </w:pPr>
          </w:p>
        </w:tc>
        <w:tc>
          <w:tcPr>
            <w:tcW w:w="940" w:type="dxa"/>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EO5.2</w:t>
            </w:r>
          </w:p>
        </w:tc>
        <w:tc>
          <w:tcPr>
            <w:tcW w:w="11842" w:type="dxa"/>
            <w:vAlign w:val="center"/>
          </w:tcPr>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cs="宋体"/>
                <w:sz w:val="21"/>
                <w:szCs w:val="21"/>
                <w:lang w:eastAsia="zh-CN"/>
              </w:rPr>
              <w:t>查看</w:t>
            </w:r>
            <w:r>
              <w:rPr>
                <w:rFonts w:hint="eastAsia" w:ascii="宋体" w:hAnsi="宋体" w:eastAsia="宋体" w:cs="宋体"/>
                <w:sz w:val="21"/>
                <w:szCs w:val="21"/>
              </w:rPr>
              <w:t>管理手册</w:t>
            </w:r>
            <w:r>
              <w:rPr>
                <w:rFonts w:hint="eastAsia" w:ascii="宋体" w:hAnsi="宋体" w:cs="宋体"/>
                <w:sz w:val="21"/>
                <w:szCs w:val="21"/>
                <w:lang w:eastAsia="zh-CN"/>
              </w:rPr>
              <w:t>明确</w:t>
            </w:r>
            <w:r>
              <w:rPr>
                <w:rFonts w:hint="eastAsia" w:ascii="宋体" w:hAnsi="宋体" w:eastAsia="宋体" w:cs="宋体"/>
                <w:sz w:val="21"/>
                <w:szCs w:val="21"/>
              </w:rPr>
              <w:t>了公司的管理方针：</w:t>
            </w:r>
          </w:p>
          <w:p>
            <w:pPr>
              <w:rPr>
                <w:rFonts w:hint="eastAsia" w:ascii="宋体" w:hAnsi="宋体" w:eastAsia="宋体" w:cs="宋体"/>
                <w:sz w:val="21"/>
                <w:szCs w:val="21"/>
              </w:rPr>
            </w:pPr>
            <w:r>
              <w:rPr>
                <w:rFonts w:hint="eastAsia" w:ascii="宋体" w:hAnsi="宋体" w:eastAsia="宋体" w:cs="宋体"/>
                <w:sz w:val="21"/>
                <w:szCs w:val="21"/>
              </w:rPr>
              <w:t>以人为本、科学发展</w:t>
            </w:r>
          </w:p>
          <w:p>
            <w:pPr>
              <w:rPr>
                <w:rFonts w:hint="eastAsia" w:ascii="宋体" w:hAnsi="宋体" w:eastAsia="宋体" w:cs="宋体"/>
                <w:sz w:val="21"/>
                <w:szCs w:val="21"/>
              </w:rPr>
            </w:pPr>
            <w:r>
              <w:rPr>
                <w:rFonts w:hint="eastAsia" w:ascii="宋体" w:hAnsi="宋体" w:eastAsia="宋体" w:cs="宋体"/>
                <w:sz w:val="21"/>
                <w:szCs w:val="21"/>
              </w:rPr>
              <w:t>安全可靠、追求卓越</w:t>
            </w:r>
          </w:p>
          <w:p>
            <w:pPr>
              <w:rPr>
                <w:rFonts w:hint="eastAsia" w:ascii="宋体" w:hAnsi="宋体" w:eastAsia="宋体" w:cs="宋体"/>
                <w:sz w:val="21"/>
                <w:szCs w:val="21"/>
              </w:rPr>
            </w:pPr>
            <w:r>
              <w:rPr>
                <w:rFonts w:hint="eastAsia" w:ascii="宋体" w:hAnsi="宋体" w:eastAsia="宋体" w:cs="宋体"/>
                <w:sz w:val="21"/>
                <w:szCs w:val="21"/>
              </w:rPr>
              <w:t>文明施工、保护环境</w:t>
            </w:r>
          </w:p>
          <w:p>
            <w:pPr>
              <w:rPr>
                <w:rFonts w:hint="eastAsia" w:ascii="宋体" w:hAnsi="宋体" w:eastAsia="宋体" w:cs="宋体"/>
                <w:sz w:val="21"/>
                <w:szCs w:val="21"/>
              </w:rPr>
            </w:pPr>
            <w:r>
              <w:rPr>
                <w:rFonts w:hint="eastAsia" w:ascii="宋体" w:hAnsi="宋体" w:eastAsia="宋体" w:cs="宋体"/>
                <w:sz w:val="21"/>
                <w:szCs w:val="21"/>
              </w:rPr>
              <w:t>诚实守信、持续创新.</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经评价，管理方针适应其宗旨和环境并支持其长远战略方向；为制定管理目标提供框架；包括满足适用要求的承诺和持续改进质量管理体系的承诺。方针基本能够满足标准的要求。</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公司的管理方针记录在管理手册中，并在组织内部得到广泛的宣传、沟通。方针是管理层共同研究决定的，结合了公司施工特点和目前的实际状况。方针初步制定后，由公司员工进行讨论，在公司体系文件的发布上，对管理方针和目标进行了讲解，使全体员工能够理解。同时，在标准的培训、文件下发，内部理解，实施过程中，始终强调方针的意义的内涵。</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通过202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22</w:t>
            </w:r>
            <w:r>
              <w:rPr>
                <w:rFonts w:hint="eastAsia" w:ascii="宋体" w:hAnsi="宋体" w:eastAsia="宋体" w:cs="宋体"/>
                <w:sz w:val="21"/>
                <w:szCs w:val="21"/>
              </w:rPr>
              <w:t>日的管理评审</w:t>
            </w:r>
            <w:r>
              <w:rPr>
                <w:rFonts w:hint="eastAsia" w:ascii="宋体" w:hAnsi="宋体" w:cs="宋体"/>
                <w:sz w:val="21"/>
                <w:szCs w:val="21"/>
                <w:lang w:eastAsia="zh-CN"/>
              </w:rPr>
              <w:t>评价，方针适宜公司发展</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通过文件、告知书、合同（与投标文件中提到）等物理介质或电子方式向相关方提供。</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基本符合要求。</w:t>
            </w:r>
          </w:p>
        </w:tc>
        <w:tc>
          <w:tcPr>
            <w:tcW w:w="860"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5" w:type="dxa"/>
          </w:tcPr>
          <w:p>
            <w:pPr>
              <w:rPr>
                <w:rFonts w:hint="eastAsia" w:ascii="宋体" w:hAnsi="宋体" w:eastAsia="宋体" w:cs="宋体"/>
                <w:sz w:val="21"/>
                <w:szCs w:val="21"/>
              </w:rPr>
            </w:pPr>
            <w:r>
              <w:rPr>
                <w:rFonts w:hint="eastAsia" w:ascii="宋体" w:hAnsi="宋体" w:eastAsia="宋体" w:cs="宋体"/>
                <w:sz w:val="21"/>
                <w:szCs w:val="21"/>
              </w:rPr>
              <w:t>组织内的角色、职责和权限；资源、作用、职责、责任和权限</w:t>
            </w:r>
          </w:p>
        </w:tc>
        <w:tc>
          <w:tcPr>
            <w:tcW w:w="940" w:type="dxa"/>
          </w:tcPr>
          <w:p>
            <w:pPr>
              <w:rPr>
                <w:rFonts w:hint="eastAsia" w:ascii="宋体" w:hAnsi="宋体" w:eastAsia="宋体" w:cs="宋体"/>
                <w:sz w:val="21"/>
                <w:szCs w:val="21"/>
              </w:rPr>
            </w:pPr>
            <w:r>
              <w:rPr>
                <w:rFonts w:hint="eastAsia" w:ascii="宋体" w:hAnsi="宋体" w:eastAsia="宋体" w:cs="宋体"/>
                <w:sz w:val="21"/>
                <w:szCs w:val="21"/>
                <w:lang w:val="en-US" w:eastAsia="zh-CN"/>
              </w:rPr>
              <w:t>EO</w:t>
            </w:r>
            <w:r>
              <w:rPr>
                <w:rFonts w:hint="eastAsia" w:ascii="宋体" w:hAnsi="宋体" w:eastAsia="宋体" w:cs="宋体"/>
                <w:sz w:val="21"/>
                <w:szCs w:val="21"/>
              </w:rPr>
              <w:t>5.3</w:t>
            </w:r>
          </w:p>
          <w:p>
            <w:pPr>
              <w:rPr>
                <w:rFonts w:hint="eastAsia" w:ascii="宋体" w:hAnsi="宋体" w:eastAsia="宋体" w:cs="宋体"/>
                <w:sz w:val="21"/>
                <w:szCs w:val="21"/>
              </w:rPr>
            </w:pPr>
          </w:p>
        </w:tc>
        <w:tc>
          <w:tcPr>
            <w:tcW w:w="11842" w:type="dxa"/>
            <w:vAlign w:val="center"/>
          </w:tcPr>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公司在《管理手册》中用组织机构图、职能分配表大致将管理板块、职能进行了划分；具体职务有：总经理,管理者代表,各部门负责人、职业健康安全事务代表、项目负责人等；形成了岗位职责和权限，对部门和人员的职责及相互关系进行了规定。</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公司对各部门及人员的职责和权限做了说明和解释，使全体员工能够理解并执行，通过管理手册、文件下发，培训、交流执行。目前来看，部门及人员均能各司其职，职责和权限的执行情况良好。</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提供组织的组织机构图；</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公司现有部门：</w:t>
            </w:r>
            <w:r>
              <w:rPr>
                <w:rFonts w:hint="eastAsia" w:ascii="宋体" w:hAnsi="宋体" w:eastAsia="宋体" w:cs="宋体"/>
                <w:sz w:val="21"/>
                <w:szCs w:val="21"/>
                <w:lang w:val="zh-CN"/>
              </w:rPr>
              <w:t>管理层、工程部、</w:t>
            </w:r>
            <w:r>
              <w:rPr>
                <w:rFonts w:hint="eastAsia" w:ascii="宋体" w:hAnsi="宋体" w:eastAsia="宋体" w:cs="宋体"/>
                <w:sz w:val="21"/>
                <w:szCs w:val="21"/>
                <w:lang w:val="en-US" w:eastAsia="zh-CN"/>
              </w:rPr>
              <w:t>财务部</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总经办</w:t>
            </w:r>
            <w:r>
              <w:rPr>
                <w:rFonts w:hint="eastAsia" w:ascii="宋体" w:hAnsi="宋体" w:eastAsia="宋体" w:cs="宋体"/>
                <w:sz w:val="21"/>
                <w:szCs w:val="21"/>
                <w:lang w:val="zh-CN"/>
              </w:rPr>
              <w:t>、商务部等</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管理手册5.3条款对总经理及各部门负责人的职责和权限进行了规定；</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公司通过口头、电话、培训、会议、文件等形式在全公司对岗位、职责和权限进行了沟通。公司部门明确，职责清楚，接口顺畅,目前不需调整。通过职能分配表将公司各部门及主要人员的职能分配到各自部门及人员，定期对各部门及员工进行绩效考核来监视职能的实现情况，在管理评审时对公司的组织机构进行了评审,认为是适宜的。</w:t>
            </w:r>
          </w:p>
          <w:p>
            <w:pPr>
              <w:rPr>
                <w:rFonts w:hint="eastAsia" w:ascii="宋体" w:hAnsi="宋体" w:eastAsia="宋体" w:cs="宋体"/>
                <w:sz w:val="21"/>
                <w:szCs w:val="21"/>
              </w:rPr>
            </w:pPr>
            <w:r>
              <w:rPr>
                <w:rFonts w:hint="eastAsia" w:ascii="宋体" w:hAnsi="宋体" w:cs="宋体"/>
                <w:sz w:val="21"/>
                <w:szCs w:val="21"/>
                <w:lang w:eastAsia="zh-CN"/>
              </w:rPr>
              <w:t>具体岗位</w:t>
            </w:r>
            <w:r>
              <w:rPr>
                <w:rFonts w:hint="eastAsia" w:ascii="宋体" w:hAnsi="宋体" w:eastAsia="宋体" w:cs="宋体"/>
                <w:sz w:val="21"/>
                <w:szCs w:val="21"/>
              </w:rPr>
              <w:t>职责和权限见各部门审核记录。</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基本符合要求。</w:t>
            </w:r>
          </w:p>
        </w:tc>
        <w:tc>
          <w:tcPr>
            <w:tcW w:w="860"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215" w:type="dxa"/>
          </w:tcPr>
          <w:p>
            <w:pPr>
              <w:rPr>
                <w:rFonts w:hint="eastAsia" w:ascii="宋体" w:hAnsi="宋体" w:eastAsia="宋体" w:cs="宋体"/>
                <w:sz w:val="21"/>
                <w:szCs w:val="21"/>
              </w:rPr>
            </w:pPr>
            <w:r>
              <w:rPr>
                <w:rFonts w:hint="eastAsia" w:ascii="宋体" w:hAnsi="宋体" w:eastAsia="宋体" w:cs="宋体"/>
                <w:sz w:val="21"/>
                <w:szCs w:val="21"/>
              </w:rPr>
              <w:t>应对风险和机遇的措施</w:t>
            </w:r>
          </w:p>
        </w:tc>
        <w:tc>
          <w:tcPr>
            <w:tcW w:w="940" w:type="dxa"/>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default" w:ascii="宋体" w:hAnsi="宋体" w:eastAsia="宋体" w:cs="宋体"/>
                <w:sz w:val="21"/>
                <w:szCs w:val="21"/>
                <w:lang w:val="en-US" w:eastAsia="zh-CN"/>
              </w:rPr>
            </w:pPr>
            <w:r>
              <w:rPr>
                <w:rFonts w:hint="eastAsia" w:ascii="宋体" w:hAnsi="宋体" w:eastAsia="宋体" w:cs="宋体"/>
                <w:sz w:val="21"/>
                <w:szCs w:val="21"/>
              </w:rPr>
              <w:t>6.1</w:t>
            </w:r>
            <w:r>
              <w:rPr>
                <w:rFonts w:hint="eastAsia" w:ascii="宋体" w:hAnsi="宋体" w:eastAsia="宋体" w:cs="宋体"/>
                <w:sz w:val="21"/>
                <w:szCs w:val="21"/>
                <w:lang w:val="en-US" w:eastAsia="zh-CN"/>
              </w:rPr>
              <w:t>.1</w:t>
            </w:r>
          </w:p>
          <w:p>
            <w:pPr>
              <w:rPr>
                <w:rFonts w:hint="eastAsia" w:ascii="宋体" w:hAnsi="宋体" w:eastAsia="宋体" w:cs="宋体"/>
                <w:sz w:val="21"/>
                <w:szCs w:val="21"/>
              </w:rPr>
            </w:pPr>
          </w:p>
          <w:p>
            <w:pPr>
              <w:rPr>
                <w:rFonts w:hint="eastAsia" w:ascii="宋体" w:hAnsi="宋体" w:eastAsia="宋体" w:cs="宋体"/>
                <w:sz w:val="21"/>
                <w:szCs w:val="21"/>
              </w:rPr>
            </w:pPr>
          </w:p>
        </w:tc>
        <w:tc>
          <w:tcPr>
            <w:tcW w:w="11842" w:type="dxa"/>
            <w:vAlign w:val="center"/>
          </w:tcPr>
          <w:p>
            <w:pPr>
              <w:rPr>
                <w:rFonts w:hint="eastAsia" w:ascii="宋体" w:hAnsi="宋体" w:eastAsia="宋体" w:cs="宋体"/>
                <w:sz w:val="21"/>
                <w:szCs w:val="21"/>
              </w:rPr>
            </w:pPr>
            <w:r>
              <w:rPr>
                <w:rFonts w:hint="eastAsia" w:ascii="宋体" w:hAnsi="宋体" w:cs="宋体"/>
                <w:sz w:val="21"/>
                <w:szCs w:val="21"/>
                <w:lang w:eastAsia="zh-CN"/>
              </w:rPr>
              <w:t>公司编制了</w:t>
            </w:r>
            <w:r>
              <w:rPr>
                <w:rFonts w:hint="eastAsia" w:ascii="宋体" w:hAnsi="宋体" w:eastAsia="宋体" w:cs="宋体"/>
                <w:sz w:val="21"/>
                <w:szCs w:val="21"/>
              </w:rPr>
              <w:t>《风险识别与评价控制程序》CX-25</w:t>
            </w:r>
            <w:r>
              <w:rPr>
                <w:rFonts w:hint="eastAsia" w:ascii="宋体" w:hAnsi="宋体" w:cs="宋体"/>
                <w:sz w:val="21"/>
                <w:szCs w:val="21"/>
                <w:lang w:eastAsia="zh-CN"/>
              </w:rPr>
              <w:t>，</w:t>
            </w:r>
            <w:r>
              <w:rPr>
                <w:rFonts w:hint="eastAsia" w:ascii="宋体" w:hAnsi="宋体" w:eastAsia="宋体" w:cs="宋体"/>
                <w:sz w:val="21"/>
                <w:szCs w:val="21"/>
              </w:rPr>
              <w:t>规定</w:t>
            </w:r>
            <w:r>
              <w:rPr>
                <w:rFonts w:hint="eastAsia" w:ascii="宋体" w:hAnsi="宋体" w:cs="宋体"/>
                <w:sz w:val="21"/>
                <w:szCs w:val="21"/>
                <w:lang w:eastAsia="zh-CN"/>
              </w:rPr>
              <w:t>了</w:t>
            </w:r>
            <w:r>
              <w:rPr>
                <w:rFonts w:hint="eastAsia" w:ascii="宋体" w:hAnsi="宋体" w:eastAsia="宋体" w:cs="宋体"/>
                <w:sz w:val="21"/>
                <w:szCs w:val="21"/>
              </w:rPr>
              <w:t>风险的识别、分析、评价和控制的过程和方法，以保证风险管理的有效性，从而确保管理体系能够实现其期望的结果；增强有利影响；避免或减少不利影响；实现改进。</w:t>
            </w:r>
          </w:p>
          <w:p>
            <w:pPr>
              <w:rPr>
                <w:rFonts w:hint="eastAsia" w:ascii="宋体" w:hAnsi="宋体" w:eastAsia="宋体" w:cs="宋体"/>
                <w:sz w:val="21"/>
                <w:szCs w:val="21"/>
                <w:lang w:eastAsia="zh-CN"/>
              </w:rPr>
            </w:pPr>
            <w:r>
              <w:rPr>
                <w:rFonts w:hint="eastAsia" w:ascii="宋体" w:hAnsi="宋体" w:eastAsia="宋体" w:cs="宋体"/>
                <w:sz w:val="21"/>
                <w:szCs w:val="21"/>
              </w:rPr>
              <w:sym w:font="Wingdings 2" w:char="F098"/>
            </w:r>
            <w:r>
              <w:rPr>
                <w:rFonts w:hint="eastAsia" w:ascii="宋体" w:hAnsi="宋体" w:cs="宋体"/>
                <w:sz w:val="21"/>
                <w:szCs w:val="21"/>
                <w:lang w:eastAsia="zh-CN"/>
              </w:rPr>
              <w:t>查企业编制了</w:t>
            </w:r>
            <w:r>
              <w:rPr>
                <w:rFonts w:hint="eastAsia" w:ascii="宋体" w:hAnsi="宋体" w:eastAsia="宋体" w:cs="宋体"/>
                <w:sz w:val="21"/>
                <w:szCs w:val="21"/>
                <w:lang w:eastAsia="zh-CN"/>
              </w:rPr>
              <w:t>《风险和机遇评估分析表</w:t>
            </w:r>
            <w:r>
              <w:rPr>
                <w:rFonts w:hint="eastAsia" w:ascii="宋体" w:hAnsi="宋体" w:eastAsia="宋体" w:cs="宋体"/>
                <w:sz w:val="21"/>
                <w:szCs w:val="21"/>
              </w:rPr>
              <w:t>CX-2</w:t>
            </w:r>
            <w:r>
              <w:rPr>
                <w:rFonts w:hint="eastAsia" w:ascii="宋体" w:hAnsi="宋体" w:eastAsia="宋体" w:cs="宋体"/>
                <w:sz w:val="21"/>
                <w:szCs w:val="21"/>
                <w:lang w:val="en-US" w:eastAsia="zh-CN"/>
              </w:rPr>
              <w:t>5</w:t>
            </w:r>
            <w:r>
              <w:rPr>
                <w:rFonts w:hint="eastAsia" w:ascii="宋体" w:hAnsi="宋体" w:eastAsia="宋体" w:cs="宋体"/>
                <w:sz w:val="21"/>
                <w:szCs w:val="21"/>
              </w:rPr>
              <w:t>-01</w:t>
            </w:r>
            <w:r>
              <w:rPr>
                <w:rFonts w:hint="eastAsia" w:ascii="宋体" w:hAnsi="宋体" w:eastAsia="宋体" w:cs="宋体"/>
                <w:sz w:val="21"/>
                <w:szCs w:val="21"/>
                <w:lang w:eastAsia="zh-CN"/>
              </w:rPr>
              <w:t>》</w:t>
            </w:r>
            <w:r>
              <w:rPr>
                <w:rFonts w:hint="eastAsia" w:ascii="宋体" w:hAnsi="宋体" w:cs="宋体"/>
                <w:sz w:val="21"/>
                <w:szCs w:val="21"/>
                <w:lang w:eastAsia="zh-CN"/>
              </w:rPr>
              <w:t>；</w:t>
            </w:r>
            <w:r>
              <w:rPr>
                <w:rFonts w:hint="eastAsia" w:ascii="宋体" w:hAnsi="宋体" w:eastAsia="宋体" w:cs="宋体"/>
                <w:sz w:val="21"/>
                <w:szCs w:val="21"/>
              </w:rPr>
              <w:t>考虑了公司运行所处的环境，包括上述4.1识别的内外部环境</w:t>
            </w:r>
            <w:r>
              <w:rPr>
                <w:rFonts w:hint="eastAsia" w:ascii="宋体" w:hAnsi="宋体" w:cs="宋体"/>
                <w:sz w:val="21"/>
                <w:szCs w:val="21"/>
                <w:lang w:eastAsia="zh-CN"/>
              </w:rPr>
              <w:t>；对识</w:t>
            </w:r>
            <w:r>
              <w:rPr>
                <w:rFonts w:hint="eastAsia" w:ascii="宋体" w:hAnsi="宋体" w:eastAsia="宋体" w:cs="宋体"/>
                <w:sz w:val="21"/>
                <w:szCs w:val="21"/>
                <w:lang w:eastAsia="zh-CN"/>
              </w:rPr>
              <w:t>别出的风险和机遇制定了相应的控制措施，并对其措施有效性进行了评价；</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——抽职业健康安全</w:t>
            </w:r>
            <w:r>
              <w:rPr>
                <w:rFonts w:hint="eastAsia" w:ascii="宋体" w:hAnsi="宋体" w:eastAsia="宋体" w:cs="宋体"/>
                <w:sz w:val="21"/>
                <w:szCs w:val="21"/>
              </w:rPr>
              <w:t>标准的变化</w:t>
            </w:r>
            <w:r>
              <w:rPr>
                <w:rFonts w:hint="eastAsia" w:ascii="宋体" w:hAnsi="宋体" w:eastAsia="宋体" w:cs="宋体"/>
                <w:sz w:val="21"/>
                <w:szCs w:val="21"/>
                <w:lang w:eastAsia="zh-CN"/>
              </w:rPr>
              <w:t>，风险：</w:t>
            </w:r>
            <w:r>
              <w:rPr>
                <w:rFonts w:hint="eastAsia" w:ascii="宋体" w:hAnsi="宋体" w:eastAsia="宋体" w:cs="宋体"/>
                <w:sz w:val="21"/>
                <w:szCs w:val="21"/>
              </w:rPr>
              <w:t>公司现有的制度，是否符合</w:t>
            </w:r>
            <w:r>
              <w:rPr>
                <w:rFonts w:hint="eastAsia" w:ascii="宋体" w:hAnsi="宋体" w:eastAsia="宋体" w:cs="宋体"/>
                <w:sz w:val="21"/>
                <w:szCs w:val="21"/>
                <w:lang w:eastAsia="zh-CN"/>
              </w:rPr>
              <w:t>职业健康安全</w:t>
            </w:r>
            <w:r>
              <w:rPr>
                <w:rFonts w:hint="eastAsia" w:ascii="宋体" w:hAnsi="宋体" w:eastAsia="宋体" w:cs="宋体"/>
                <w:sz w:val="21"/>
                <w:szCs w:val="21"/>
              </w:rPr>
              <w:t>标准的要求</w:t>
            </w:r>
            <w:r>
              <w:rPr>
                <w:rFonts w:hint="eastAsia" w:ascii="宋体" w:hAnsi="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机遇：公司遵守</w:t>
            </w:r>
            <w:r>
              <w:rPr>
                <w:rFonts w:hint="eastAsia" w:ascii="宋体" w:hAnsi="宋体" w:eastAsia="宋体" w:cs="宋体"/>
                <w:sz w:val="21"/>
                <w:szCs w:val="21"/>
                <w:lang w:eastAsia="zh-CN"/>
              </w:rPr>
              <w:t>职业健康安全标准</w:t>
            </w:r>
            <w:r>
              <w:rPr>
                <w:rFonts w:hint="eastAsia" w:ascii="宋体" w:hAnsi="宋体" w:eastAsia="宋体" w:cs="宋体"/>
                <w:sz w:val="21"/>
                <w:szCs w:val="21"/>
              </w:rPr>
              <w:t>，</w:t>
            </w:r>
            <w:r>
              <w:rPr>
                <w:rFonts w:hint="eastAsia" w:ascii="宋体" w:hAnsi="宋体" w:eastAsia="宋体" w:cs="宋体"/>
                <w:sz w:val="21"/>
                <w:szCs w:val="21"/>
                <w:lang w:eastAsia="zh-CN"/>
              </w:rPr>
              <w:t>可以切实保障员工职业健康安全，树立良好社会形象，提高公司知名度</w:t>
            </w:r>
            <w:r>
              <w:rPr>
                <w:rFonts w:hint="eastAsia" w:ascii="宋体" w:hAnsi="宋体" w:cs="宋体"/>
                <w:sz w:val="21"/>
                <w:szCs w:val="21"/>
                <w:lang w:eastAsia="zh-CN"/>
              </w:rPr>
              <w:t>；</w:t>
            </w:r>
          </w:p>
          <w:p>
            <w:pPr>
              <w:rPr>
                <w:rFonts w:hint="eastAsia" w:ascii="宋体" w:hAnsi="宋体" w:cs="宋体"/>
                <w:sz w:val="21"/>
                <w:szCs w:val="21"/>
                <w:lang w:eastAsia="zh-CN"/>
              </w:rPr>
            </w:pPr>
            <w:r>
              <w:rPr>
                <w:rFonts w:hint="eastAsia" w:ascii="宋体" w:hAnsi="宋体" w:cs="宋体"/>
                <w:sz w:val="21"/>
                <w:szCs w:val="21"/>
                <w:lang w:eastAsia="zh-CN"/>
              </w:rPr>
              <w:t>控制措施：1.主要职能部门按照要求加强职业健康安全相关标准的收集评价</w:t>
            </w:r>
          </w:p>
          <w:p>
            <w:pPr>
              <w:rPr>
                <w:rFonts w:hint="eastAsia" w:ascii="宋体" w:hAnsi="宋体" w:eastAsia="宋体" w:cs="宋体"/>
                <w:sz w:val="21"/>
                <w:szCs w:val="21"/>
                <w:lang w:eastAsia="zh-CN"/>
              </w:rPr>
            </w:pPr>
            <w:r>
              <w:rPr>
                <w:rFonts w:hint="eastAsia" w:ascii="宋体" w:hAnsi="宋体" w:cs="宋体"/>
                <w:sz w:val="21"/>
                <w:szCs w:val="21"/>
                <w:lang w:eastAsia="zh-CN"/>
              </w:rPr>
              <w:t>2.总经办具体落实职业健康安全标准的要求</w:t>
            </w:r>
          </w:p>
          <w:p>
            <w:pPr>
              <w:rPr>
                <w:rFonts w:hint="eastAsia" w:ascii="宋体" w:hAnsi="宋体" w:cs="宋体"/>
                <w:sz w:val="21"/>
                <w:szCs w:val="21"/>
                <w:lang w:val="en-US" w:eastAsia="zh-CN"/>
              </w:rPr>
            </w:pPr>
            <w:r>
              <w:rPr>
                <w:rFonts w:hint="eastAsia" w:ascii="宋体" w:hAnsi="宋体" w:cs="宋体"/>
                <w:sz w:val="21"/>
                <w:szCs w:val="21"/>
                <w:lang w:val="en-US" w:eastAsia="zh-CN"/>
              </w:rPr>
              <w:t>2022年4月25日评价，措施有效；</w:t>
            </w:r>
          </w:p>
          <w:p>
            <w:pPr>
              <w:pStyle w:val="2"/>
              <w:rPr>
                <w:rFonts w:hint="default"/>
                <w:lang w:val="en-US" w:eastAsia="zh-CN"/>
              </w:rPr>
            </w:pPr>
            <w:r>
              <w:rPr>
                <w:rFonts w:hint="eastAsia" w:ascii="宋体" w:hAnsi="宋体" w:cs="宋体"/>
                <w:sz w:val="21"/>
                <w:szCs w:val="21"/>
                <w:lang w:val="en-US" w:eastAsia="zh-CN"/>
              </w:rPr>
              <w:t>另抽其他风险和机遇，均制定了控制措施，并评审了措施有效性；</w:t>
            </w:r>
          </w:p>
          <w:p>
            <w:pPr>
              <w:rPr>
                <w:rFonts w:hint="eastAsia" w:ascii="宋体" w:hAnsi="宋体" w:eastAsia="宋体" w:cs="宋体"/>
                <w:sz w:val="21"/>
                <w:szCs w:val="21"/>
              </w:rPr>
            </w:pPr>
            <w:r>
              <w:rPr>
                <w:rFonts w:hint="eastAsia" w:ascii="宋体" w:hAnsi="宋体" w:cs="宋体"/>
                <w:sz w:val="21"/>
                <w:szCs w:val="21"/>
                <w:lang w:eastAsia="zh-CN"/>
              </w:rPr>
              <w:t>与管理层沟通了解到，</w:t>
            </w:r>
            <w:r>
              <w:rPr>
                <w:rFonts w:hint="eastAsia" w:ascii="宋体" w:hAnsi="宋体" w:eastAsia="宋体" w:cs="宋体"/>
                <w:sz w:val="21"/>
                <w:szCs w:val="21"/>
              </w:rPr>
              <w:t>公司面临的风险和机遇主要是：国内经济转型升级、疫情和政治因素导致的市场低迷，回款困难， 人工成本增加，客户要求提高，以及行业良莠不齐、不良竞争、成本增设等严重影响行业发展。</w:t>
            </w:r>
          </w:p>
          <w:p>
            <w:pPr>
              <w:rPr>
                <w:rFonts w:hint="eastAsia" w:ascii="宋体" w:hAnsi="宋体" w:eastAsia="宋体" w:cs="宋体"/>
                <w:sz w:val="21"/>
                <w:szCs w:val="21"/>
              </w:rPr>
            </w:pPr>
            <w:r>
              <w:rPr>
                <w:rFonts w:hint="eastAsia" w:ascii="宋体" w:hAnsi="宋体" w:eastAsia="宋体" w:cs="宋体"/>
                <w:sz w:val="21"/>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lang w:eastAsia="zh-CN"/>
              </w:rPr>
              <w:t>贾经理</w:t>
            </w:r>
            <w:r>
              <w:rPr>
                <w:rFonts w:hint="eastAsia" w:ascii="宋体" w:hAnsi="宋体" w:eastAsia="宋体" w:cs="宋体"/>
                <w:sz w:val="21"/>
                <w:szCs w:val="21"/>
              </w:rPr>
              <w:t>简单介绍了公司为了应对现阶段的风险和机遇所采取措施等，记录如下：</w:t>
            </w:r>
          </w:p>
          <w:p>
            <w:pPr>
              <w:rPr>
                <w:rFonts w:hint="eastAsia" w:ascii="宋体" w:hAnsi="宋体" w:eastAsia="宋体" w:cs="宋体"/>
                <w:sz w:val="21"/>
                <w:szCs w:val="21"/>
              </w:rPr>
            </w:pPr>
            <w:r>
              <w:rPr>
                <w:rFonts w:hint="eastAsia" w:ascii="宋体" w:hAnsi="宋体" w:eastAsia="宋体" w:cs="宋体"/>
                <w:sz w:val="21"/>
                <w:szCs w:val="21"/>
              </w:rPr>
              <w:t>严把工程质量关，加强与顾客的沟通联系，以稳定现有的市场份额；</w:t>
            </w:r>
          </w:p>
          <w:p>
            <w:pPr>
              <w:rPr>
                <w:rFonts w:hint="eastAsia" w:ascii="宋体" w:hAnsi="宋体" w:eastAsia="宋体" w:cs="宋体"/>
                <w:sz w:val="21"/>
                <w:szCs w:val="21"/>
              </w:rPr>
            </w:pPr>
            <w:r>
              <w:rPr>
                <w:rFonts w:hint="eastAsia" w:ascii="宋体" w:hAnsi="宋体" w:eastAsia="宋体" w:cs="宋体"/>
                <w:sz w:val="21"/>
                <w:szCs w:val="21"/>
              </w:rPr>
              <w:t>加强与建筑材料供应商的联系，建立长期合作关系，及时掌握建材价格信息，以降低公司建材采购成本；</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另外还考虑了，针对疫情制定了相应的管理措施，并投入了有效的人员和资金，现在已开工的工地，制定有“疫情防控工作方案”对风险识别和采取的措施可应用在实际的体系运行中。</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基本符合要求。</w:t>
            </w:r>
          </w:p>
        </w:tc>
        <w:tc>
          <w:tcPr>
            <w:tcW w:w="860"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15" w:type="dxa"/>
          </w:tcPr>
          <w:p>
            <w:pPr>
              <w:rPr>
                <w:rFonts w:hint="eastAsia"/>
                <w:lang w:val="en-US" w:eastAsia="zh-CN"/>
              </w:rPr>
            </w:pPr>
            <w:r>
              <w:rPr>
                <w:rFonts w:hint="eastAsia"/>
                <w:lang w:val="en-US" w:eastAsia="zh-CN"/>
              </w:rPr>
              <w:t>环境因素、危险源辨识，</w:t>
            </w:r>
          </w:p>
          <w:p>
            <w:pPr>
              <w:pStyle w:val="2"/>
              <w:rPr>
                <w:rFonts w:hint="default"/>
                <w:lang w:val="en-US" w:eastAsia="zh-CN"/>
              </w:rPr>
            </w:pPr>
            <w:r>
              <w:rPr>
                <w:rFonts w:hint="eastAsia" w:ascii="宋体" w:hAnsi="宋体" w:eastAsia="宋体" w:cs="宋体"/>
                <w:sz w:val="21"/>
                <w:szCs w:val="21"/>
                <w:lang w:val="en-US" w:eastAsia="zh-CN"/>
              </w:rPr>
              <w:t>控制措施</w:t>
            </w:r>
          </w:p>
        </w:tc>
        <w:tc>
          <w:tcPr>
            <w:tcW w:w="940"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6.1.2</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6.1.4</w:t>
            </w:r>
          </w:p>
        </w:tc>
        <w:tc>
          <w:tcPr>
            <w:tcW w:w="11842" w:type="dxa"/>
            <w:vAlign w:val="top"/>
          </w:tcPr>
          <w:p>
            <w:pPr>
              <w:spacing w:line="320" w:lineRule="exact"/>
              <w:rPr>
                <w:rFonts w:hint="eastAsia" w:ascii="Times New Roman" w:hAnsi="Times New Roman" w:eastAsia="宋体"/>
                <w:lang w:eastAsia="zh-CN"/>
              </w:rPr>
            </w:pPr>
            <w:r>
              <w:rPr>
                <w:rFonts w:hint="eastAsia" w:ascii="宋体" w:hAnsi="宋体" w:eastAsia="宋体" w:cs="宋体"/>
                <w:sz w:val="21"/>
                <w:szCs w:val="21"/>
              </w:rPr>
              <w:sym w:font="Wingdings 2" w:char="F098"/>
            </w:r>
            <w:r>
              <w:rPr>
                <w:rFonts w:hint="eastAsia" w:ascii="宋体" w:hAnsi="宋体" w:cs="宋体"/>
                <w:sz w:val="21"/>
                <w:szCs w:val="21"/>
                <w:lang w:eastAsia="zh-CN"/>
              </w:rPr>
              <w:t>执行</w:t>
            </w:r>
            <w:r>
              <w:rPr>
                <w:rFonts w:ascii="Times New Roman" w:hAnsi="Times New Roman"/>
              </w:rPr>
              <w:t>公</w:t>
            </w:r>
            <w:r>
              <w:rPr>
                <w:rFonts w:hint="eastAsia" w:ascii="宋体" w:hAnsi="宋体" w:eastAsia="宋体" w:cs="宋体"/>
                <w:sz w:val="21"/>
                <w:szCs w:val="21"/>
              </w:rPr>
              <w:t>司《环境因素识别与评价控制程序</w:t>
            </w:r>
            <w:r>
              <w:rPr>
                <w:rFonts w:hint="eastAsia" w:ascii="宋体" w:hAnsi="宋体" w:eastAsia="宋体" w:cs="宋体"/>
                <w:sz w:val="21"/>
                <w:szCs w:val="21"/>
                <w:lang w:eastAsia="zh-CN"/>
              </w:rPr>
              <w:t>CX-</w:t>
            </w:r>
            <w:r>
              <w:rPr>
                <w:rFonts w:hint="eastAsia" w:ascii="宋体" w:hAnsi="宋体" w:eastAsia="宋体" w:cs="宋体"/>
                <w:sz w:val="21"/>
                <w:szCs w:val="21"/>
                <w:lang w:val="en-US" w:eastAsia="zh-CN"/>
              </w:rPr>
              <w:t>03</w:t>
            </w:r>
            <w:r>
              <w:rPr>
                <w:rFonts w:hint="eastAsia" w:ascii="宋体" w:hAnsi="宋体" w:eastAsia="宋体" w:cs="宋体"/>
                <w:sz w:val="21"/>
                <w:szCs w:val="21"/>
              </w:rPr>
              <w:t>》和《危险源辨识、风险评价及控制措施的确定控制程序</w:t>
            </w:r>
            <w:r>
              <w:rPr>
                <w:rFonts w:hint="eastAsia" w:ascii="宋体" w:hAnsi="宋体" w:eastAsia="宋体" w:cs="宋体"/>
                <w:sz w:val="21"/>
                <w:szCs w:val="21"/>
                <w:lang w:eastAsia="zh-CN"/>
              </w:rPr>
              <w:t>CX-</w:t>
            </w:r>
            <w:r>
              <w:rPr>
                <w:rFonts w:hint="eastAsia" w:ascii="宋体" w:hAnsi="宋体" w:eastAsia="宋体" w:cs="宋体"/>
                <w:sz w:val="21"/>
                <w:szCs w:val="21"/>
                <w:lang w:val="en-US" w:eastAsia="zh-CN"/>
              </w:rPr>
              <w:t>04</w:t>
            </w:r>
            <w:r>
              <w:rPr>
                <w:rFonts w:hint="eastAsia" w:ascii="宋体" w:hAnsi="宋体" w:eastAsia="宋体" w:cs="宋体"/>
                <w:sz w:val="21"/>
                <w:szCs w:val="21"/>
              </w:rPr>
              <w:t>》，规定了环境因素和危险源识别方法、评价准则和控制方法。</w:t>
            </w:r>
            <w:r>
              <w:rPr>
                <w:rFonts w:hint="eastAsia" w:ascii="宋体" w:hAnsi="宋体" w:cs="宋体"/>
                <w:sz w:val="21"/>
                <w:szCs w:val="21"/>
                <w:lang w:eastAsia="zh-CN"/>
              </w:rPr>
              <w:t>各部门进行本部门环境因素危险源的识别，总经办汇总并评价出重要环境因素和不可接受风险；</w:t>
            </w:r>
          </w:p>
          <w:p>
            <w:pPr>
              <w:spacing w:line="320" w:lineRule="exact"/>
              <w:rPr>
                <w:rFonts w:hint="eastAsia" w:ascii="Times New Roman" w:hAnsi="Times New Roman"/>
              </w:rPr>
            </w:pPr>
            <w:r>
              <w:rPr>
                <w:rFonts w:hint="eastAsia"/>
                <w:lang w:eastAsia="zh-CN"/>
              </w:rPr>
              <w:t>提供了各部门环境因素识别评价表及《重要环境因素清单》，评价出</w:t>
            </w:r>
            <w:r>
              <w:rPr>
                <w:rFonts w:ascii="Times New Roman" w:hAnsi="Times New Roman"/>
              </w:rPr>
              <w:t>重要环境因素：固体废弃物排放、噪声排放、</w:t>
            </w:r>
            <w:r>
              <w:rPr>
                <w:rFonts w:hint="eastAsia"/>
                <w:lang w:eastAsia="zh-CN"/>
              </w:rPr>
              <w:t>扬尘排放</w:t>
            </w:r>
            <w:r>
              <w:rPr>
                <w:rFonts w:hint="eastAsia" w:ascii="Times New Roman" w:hAnsi="Times New Roman"/>
              </w:rPr>
              <w:t>；</w:t>
            </w:r>
          </w:p>
          <w:p>
            <w:pPr>
              <w:spacing w:line="320" w:lineRule="exact"/>
              <w:rPr>
                <w:rFonts w:hint="eastAsia" w:ascii="Times New Roman" w:hAnsi="Times New Roman"/>
              </w:rPr>
            </w:pPr>
            <w:r>
              <w:rPr>
                <w:rFonts w:hint="eastAsia"/>
                <w:lang w:eastAsia="zh-CN"/>
              </w:rPr>
              <w:t>提供了各部门危险源辨识评价表及《重大危险源清单》，评价出</w:t>
            </w:r>
            <w:r>
              <w:rPr>
                <w:rFonts w:ascii="Times New Roman" w:hAnsi="Times New Roman"/>
              </w:rPr>
              <w:t>重大危险源：</w:t>
            </w:r>
            <w:r>
              <w:rPr>
                <w:rFonts w:hint="eastAsia"/>
                <w:lang w:eastAsia="zh-CN"/>
              </w:rPr>
              <w:t>火灾、</w:t>
            </w:r>
            <w:r>
              <w:rPr>
                <w:rFonts w:hint="eastAsia" w:ascii="Times New Roman" w:hAnsi="Times New Roman"/>
              </w:rPr>
              <w:t>机械伤害、物体打击</w:t>
            </w:r>
            <w:r>
              <w:rPr>
                <w:rFonts w:hint="eastAsia"/>
                <w:lang w:eastAsia="zh-CN"/>
              </w:rPr>
              <w:t>、机械噪声、触电、高处坠落；</w:t>
            </w:r>
            <w:r>
              <w:rPr>
                <w:rFonts w:ascii="Times New Roman" w:hAnsi="Times New Roman"/>
              </w:rPr>
              <w:t>评价准确</w:t>
            </w:r>
            <w:r>
              <w:rPr>
                <w:rFonts w:hint="eastAsia" w:ascii="Times New Roman" w:hAnsi="Times New Roman"/>
              </w:rPr>
              <w:t>。</w:t>
            </w:r>
          </w:p>
          <w:p>
            <w:pPr>
              <w:spacing w:line="320" w:lineRule="exact"/>
              <w:rPr>
                <w:rFonts w:hint="eastAsia" w:ascii="Times New Roman" w:hAnsi="Times New Roman" w:eastAsia="宋体" w:cs="Times New Roman"/>
                <w:kern w:val="2"/>
                <w:sz w:val="21"/>
                <w:lang w:val="en-US" w:eastAsia="zh-CN" w:bidi="ar-SA"/>
              </w:rPr>
            </w:pPr>
            <w:r>
              <w:rPr>
                <w:rFonts w:ascii="Times New Roman" w:hAnsi="Times New Roman"/>
              </w:rPr>
              <w:t>组织管理层策划关于开展环境职业健康安全管理体系中所采取措施，以便管理环境安全目标、环境因素、危险源、合规性义务、法律法规要求、组织识别的风险等。通过合规性评价、目标考核、运行方案、管理评审、内外部沟通等方式以保证管理体系达到预期结果。</w:t>
            </w:r>
          </w:p>
        </w:tc>
        <w:tc>
          <w:tcPr>
            <w:tcW w:w="860"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215" w:type="dxa"/>
          </w:tcPr>
          <w:p>
            <w:pPr>
              <w:pStyle w:val="2"/>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法律法规及其他要求</w:t>
            </w:r>
          </w:p>
        </w:tc>
        <w:tc>
          <w:tcPr>
            <w:tcW w:w="940" w:type="dxa"/>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EO 6.1.3</w:t>
            </w:r>
          </w:p>
        </w:tc>
        <w:tc>
          <w:tcPr>
            <w:tcW w:w="11842" w:type="dxa"/>
            <w:vAlign w:val="center"/>
          </w:tcPr>
          <w:p>
            <w:pPr>
              <w:spacing w:line="320" w:lineRule="exact"/>
              <w:rPr>
                <w:rFonts w:ascii="Times New Roman" w:hAnsi="Times New Roman"/>
              </w:rPr>
            </w:pPr>
            <w:r>
              <w:rPr>
                <w:rFonts w:ascii="Times New Roman" w:hAnsi="Times New Roman"/>
              </w:rPr>
              <w:t>策划编制了《</w:t>
            </w:r>
            <w:r>
              <w:rPr>
                <w:rFonts w:hint="eastAsia" w:ascii="Times New Roman" w:hAnsi="Times New Roman"/>
              </w:rPr>
              <w:t>法律法规和其他要求控制程序</w:t>
            </w:r>
            <w:r>
              <w:rPr>
                <w:rFonts w:hint="eastAsia" w:ascii="Times New Roman" w:hAnsi="Times New Roman"/>
              </w:rPr>
              <w:tab/>
            </w:r>
            <w:r>
              <w:rPr>
                <w:rFonts w:hint="eastAsia" w:ascii="Times New Roman" w:hAnsi="Times New Roman"/>
              </w:rPr>
              <w:t>CX-05</w:t>
            </w:r>
            <w:r>
              <w:rPr>
                <w:rFonts w:ascii="Times New Roman" w:hAnsi="Times New Roman"/>
              </w:rPr>
              <w:t>》，</w:t>
            </w:r>
            <w:r>
              <w:rPr>
                <w:rFonts w:hint="eastAsia"/>
                <w:lang w:eastAsia="zh-CN"/>
              </w:rPr>
              <w:t>程序</w:t>
            </w:r>
            <w:r>
              <w:rPr>
                <w:rFonts w:ascii="Times New Roman" w:hAnsi="Times New Roman"/>
              </w:rPr>
              <w:t>规定</w:t>
            </w:r>
            <w:r>
              <w:rPr>
                <w:rFonts w:hint="eastAsia"/>
                <w:lang w:eastAsia="zh-CN"/>
              </w:rPr>
              <w:t>了</w:t>
            </w:r>
            <w:r>
              <w:rPr>
                <w:rFonts w:ascii="Times New Roman" w:hAnsi="Times New Roman"/>
              </w:rPr>
              <w:t>法律、法规及其他要求的范围、获取方法、确认及分发。</w:t>
            </w:r>
          </w:p>
          <w:p>
            <w:pPr>
              <w:spacing w:line="320" w:lineRule="exact"/>
              <w:rPr>
                <w:rFonts w:ascii="Times New Roman" w:hAnsi="Times New Roman"/>
              </w:rPr>
            </w:pPr>
            <w:r>
              <w:rPr>
                <w:rFonts w:hint="eastAsia"/>
                <w:lang w:eastAsia="zh-CN"/>
              </w:rPr>
              <w:t>总经办</w:t>
            </w:r>
            <w:r>
              <w:rPr>
                <w:rFonts w:ascii="Times New Roman" w:hAnsi="Times New Roman"/>
              </w:rPr>
              <w:t>负责适用的产品和质量/环境/安全方面的法律法规的识别、获取和更新，并评价其适用性；</w:t>
            </w:r>
          </w:p>
          <w:p>
            <w:pPr>
              <w:spacing w:line="320" w:lineRule="exact"/>
              <w:rPr>
                <w:rFonts w:hint="eastAsia" w:ascii="Times New Roman" w:hAnsi="Times New Roman" w:eastAsia="宋体"/>
                <w:lang w:eastAsia="zh-CN"/>
              </w:rPr>
            </w:pPr>
            <w:r>
              <w:rPr>
                <w:rFonts w:ascii="Times New Roman" w:hAnsi="Times New Roman"/>
              </w:rPr>
              <w:t>提供公司适用的法律法规及</w:t>
            </w:r>
            <w:r>
              <w:rPr>
                <w:rFonts w:hint="eastAsia"/>
                <w:lang w:eastAsia="zh-CN"/>
              </w:rPr>
              <w:t>其他</w:t>
            </w:r>
            <w:r>
              <w:rPr>
                <w:rFonts w:ascii="Times New Roman" w:hAnsi="Times New Roman"/>
              </w:rPr>
              <w:t>要求清单</w:t>
            </w:r>
            <w:r>
              <w:rPr>
                <w:rFonts w:hint="eastAsia"/>
                <w:lang w:eastAsia="zh-CN"/>
              </w:rPr>
              <w:t>，</w:t>
            </w:r>
          </w:p>
          <w:p>
            <w:pPr>
              <w:spacing w:line="320" w:lineRule="exact"/>
              <w:rPr>
                <w:rFonts w:ascii="Times New Roman" w:hAnsi="Times New Roman"/>
              </w:rPr>
            </w:pPr>
            <w:r>
              <w:rPr>
                <w:rFonts w:ascii="Times New Roman" w:hAnsi="Times New Roman"/>
              </w:rPr>
              <w:t>中华人民共和国劳动法、中华人民共和国劳动合同法、中华人民共和国合同法、环境保护法、消防法、固体废弃物环境防治法、工伤保险条例、劳动保护用品管理规定等。法律法规及其他要求在</w:t>
            </w:r>
            <w:r>
              <w:rPr>
                <w:rFonts w:hint="eastAsia" w:ascii="Times New Roman" w:hAnsi="Times New Roman"/>
                <w:lang w:eastAsia="zh-CN"/>
              </w:rPr>
              <w:t>办公室</w:t>
            </w:r>
            <w:r>
              <w:rPr>
                <w:rFonts w:ascii="Times New Roman" w:hAnsi="Times New Roman"/>
              </w:rPr>
              <w:t>存档一份，并已电子版的形式发到各部门电脑上。</w:t>
            </w:r>
          </w:p>
          <w:p>
            <w:pPr>
              <w:spacing w:line="320" w:lineRule="exact"/>
              <w:rPr>
                <w:rFonts w:hint="eastAsia" w:ascii="Times New Roman" w:hAnsi="Times New Roman" w:eastAsia="宋体" w:cs="Times New Roman"/>
                <w:kern w:val="2"/>
                <w:sz w:val="21"/>
                <w:lang w:val="en-US" w:eastAsia="zh-CN" w:bidi="ar-SA"/>
              </w:rPr>
            </w:pPr>
            <w:r>
              <w:rPr>
                <w:rFonts w:ascii="Times New Roman" w:hAnsi="Times New Roman"/>
              </w:rPr>
              <w:t>定期在网上查看法规的更新情况，目前均为最新版本。</w:t>
            </w:r>
          </w:p>
        </w:tc>
        <w:tc>
          <w:tcPr>
            <w:tcW w:w="860"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215" w:type="dxa"/>
          </w:tcPr>
          <w:p>
            <w:pPr>
              <w:rPr>
                <w:rFonts w:hint="eastAsia" w:ascii="宋体" w:hAnsi="宋体" w:eastAsia="宋体" w:cs="宋体"/>
                <w:sz w:val="21"/>
                <w:szCs w:val="21"/>
              </w:rPr>
            </w:pPr>
            <w:r>
              <w:rPr>
                <w:rFonts w:hint="eastAsia" w:ascii="宋体" w:hAnsi="宋体" w:eastAsia="宋体" w:cs="宋体"/>
                <w:sz w:val="21"/>
                <w:szCs w:val="21"/>
              </w:rPr>
              <w:t>质量目标及其实现的策划；</w:t>
            </w:r>
          </w:p>
        </w:tc>
        <w:tc>
          <w:tcPr>
            <w:tcW w:w="940" w:type="dxa"/>
          </w:tcPr>
          <w:p>
            <w:pPr>
              <w:rPr>
                <w:rFonts w:hint="eastAsia" w:ascii="宋体" w:hAnsi="宋体" w:eastAsia="宋体" w:cs="宋体"/>
                <w:sz w:val="21"/>
                <w:szCs w:val="21"/>
              </w:rPr>
            </w:pPr>
            <w:r>
              <w:rPr>
                <w:rFonts w:hint="eastAsia" w:ascii="宋体" w:hAnsi="宋体" w:eastAsia="宋体" w:cs="宋体"/>
                <w:sz w:val="21"/>
                <w:szCs w:val="21"/>
                <w:lang w:val="en-US" w:eastAsia="zh-CN"/>
              </w:rPr>
              <w:t>EO</w:t>
            </w:r>
            <w:r>
              <w:rPr>
                <w:rFonts w:hint="eastAsia" w:ascii="宋体" w:hAnsi="宋体" w:eastAsia="宋体" w:cs="宋体"/>
                <w:sz w:val="21"/>
                <w:szCs w:val="21"/>
              </w:rPr>
              <w:t>6.2</w:t>
            </w:r>
          </w:p>
          <w:p>
            <w:pPr>
              <w:rPr>
                <w:rFonts w:hint="eastAsia" w:ascii="宋体" w:hAnsi="宋体" w:eastAsia="宋体" w:cs="宋体"/>
                <w:sz w:val="21"/>
                <w:szCs w:val="21"/>
              </w:rPr>
            </w:pPr>
          </w:p>
        </w:tc>
        <w:tc>
          <w:tcPr>
            <w:tcW w:w="11842" w:type="dxa"/>
            <w:vAlign w:val="center"/>
          </w:tcPr>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查《管理手册》收录了公司的管理目标：</w:t>
            </w:r>
          </w:p>
          <w:p>
            <w:pPr>
              <w:rPr>
                <w:rFonts w:hint="eastAsia" w:ascii="宋体" w:hAnsi="宋体" w:eastAsia="宋体" w:cs="宋体"/>
                <w:sz w:val="21"/>
                <w:szCs w:val="21"/>
              </w:rPr>
            </w:pPr>
            <w:r>
              <w:rPr>
                <w:rFonts w:hint="eastAsia" w:ascii="宋体" w:hAnsi="宋体" w:eastAsia="宋体" w:cs="宋体"/>
                <w:sz w:val="21"/>
                <w:szCs w:val="21"/>
              </w:rPr>
              <w:t>环境目标、指标</w:t>
            </w:r>
          </w:p>
          <w:p>
            <w:pPr>
              <w:rPr>
                <w:rFonts w:hint="eastAsia" w:ascii="宋体" w:hAnsi="宋体" w:eastAsia="宋体" w:cs="宋体"/>
                <w:sz w:val="21"/>
                <w:szCs w:val="21"/>
              </w:rPr>
            </w:pPr>
            <w:r>
              <w:rPr>
                <w:rFonts w:hint="eastAsia" w:ascii="宋体" w:hAnsi="宋体" w:eastAsia="宋体" w:cs="宋体"/>
                <w:sz w:val="21"/>
                <w:szCs w:val="21"/>
              </w:rPr>
              <w:t>1、减轻施工噪声排放对周围相关方的影响；1)噪声投诉和处罚事件为0；</w:t>
            </w:r>
          </w:p>
          <w:p>
            <w:pPr>
              <w:rPr>
                <w:rFonts w:hint="eastAsia" w:ascii="宋体" w:hAnsi="宋体" w:eastAsia="宋体" w:cs="宋体"/>
                <w:sz w:val="21"/>
                <w:szCs w:val="21"/>
              </w:rPr>
            </w:pPr>
            <w:r>
              <w:rPr>
                <w:rFonts w:hint="eastAsia" w:ascii="宋体" w:hAnsi="宋体" w:eastAsia="宋体" w:cs="宋体"/>
                <w:sz w:val="21"/>
                <w:szCs w:val="21"/>
              </w:rPr>
              <w:t xml:space="preserve">2、固体废弃物统一收集，处理达标；   </w:t>
            </w:r>
            <w:r>
              <w:rPr>
                <w:rFonts w:hint="eastAsia" w:ascii="宋体" w:hAnsi="宋体" w:cs="宋体"/>
                <w:sz w:val="21"/>
                <w:szCs w:val="21"/>
                <w:lang w:val="en-US" w:eastAsia="zh-CN"/>
              </w:rPr>
              <w:t xml:space="preserve">   </w:t>
            </w:r>
            <w:r>
              <w:rPr>
                <w:rFonts w:hint="eastAsia" w:ascii="宋体" w:hAnsi="宋体" w:eastAsia="宋体" w:cs="宋体"/>
                <w:sz w:val="21"/>
                <w:szCs w:val="21"/>
              </w:rPr>
              <w:t>2)固体废弃物统一处理率100%；</w:t>
            </w:r>
          </w:p>
          <w:p>
            <w:pPr>
              <w:rPr>
                <w:rFonts w:hint="eastAsia" w:ascii="宋体" w:hAnsi="宋体" w:eastAsia="宋体" w:cs="宋体"/>
                <w:sz w:val="21"/>
                <w:szCs w:val="21"/>
              </w:rPr>
            </w:pPr>
            <w:r>
              <w:rPr>
                <w:rFonts w:hint="eastAsia" w:ascii="宋体" w:hAnsi="宋体" w:eastAsia="宋体" w:cs="宋体"/>
                <w:sz w:val="21"/>
                <w:szCs w:val="21"/>
              </w:rPr>
              <w:t xml:space="preserve">3、粉尘控制措施得当，粉尘排放达标   </w:t>
            </w:r>
            <w:r>
              <w:rPr>
                <w:rFonts w:hint="eastAsia" w:ascii="宋体" w:hAnsi="宋体" w:cs="宋体"/>
                <w:sz w:val="21"/>
                <w:szCs w:val="21"/>
                <w:lang w:val="en-US" w:eastAsia="zh-CN"/>
              </w:rPr>
              <w:t xml:space="preserve">  </w:t>
            </w:r>
            <w:r>
              <w:rPr>
                <w:rFonts w:hint="eastAsia" w:ascii="宋体" w:hAnsi="宋体" w:eastAsia="宋体" w:cs="宋体"/>
                <w:sz w:val="21"/>
                <w:szCs w:val="21"/>
              </w:rPr>
              <w:t>3)施工现场主要道路硬化100%；施工现场扬尘处罚为0；</w:t>
            </w:r>
          </w:p>
          <w:p>
            <w:pPr>
              <w:rPr>
                <w:rFonts w:hint="eastAsia" w:ascii="宋体" w:hAnsi="宋体" w:eastAsia="宋体" w:cs="宋体"/>
                <w:sz w:val="21"/>
                <w:szCs w:val="21"/>
                <w:lang w:eastAsia="zh-CN"/>
              </w:rPr>
            </w:pPr>
            <w:r>
              <w:rPr>
                <w:rFonts w:hint="eastAsia" w:ascii="宋体" w:hAnsi="宋体" w:eastAsia="宋体" w:cs="宋体"/>
                <w:sz w:val="21"/>
                <w:szCs w:val="21"/>
              </w:rPr>
              <w:t>职业健康安全</w:t>
            </w:r>
            <w:r>
              <w:rPr>
                <w:rFonts w:hint="eastAsia" w:ascii="宋体" w:hAnsi="宋体" w:cs="宋体"/>
                <w:sz w:val="21"/>
                <w:szCs w:val="21"/>
                <w:lang w:eastAsia="zh-CN"/>
              </w:rPr>
              <w:t>目标指标</w:t>
            </w:r>
          </w:p>
          <w:p>
            <w:pPr>
              <w:rPr>
                <w:rFonts w:hint="eastAsia" w:ascii="宋体" w:hAnsi="宋体" w:eastAsia="宋体" w:cs="宋体"/>
                <w:sz w:val="21"/>
                <w:szCs w:val="21"/>
              </w:rPr>
            </w:pPr>
            <w:r>
              <w:rPr>
                <w:rFonts w:hint="eastAsia" w:ascii="宋体" w:hAnsi="宋体" w:eastAsia="宋体" w:cs="宋体"/>
                <w:sz w:val="21"/>
                <w:szCs w:val="21"/>
              </w:rPr>
              <w:t xml:space="preserve">1)杜绝死亡事故，减少轻伤事故；     </w:t>
            </w:r>
            <w:r>
              <w:rPr>
                <w:rFonts w:hint="eastAsia" w:ascii="宋体" w:hAnsi="宋体" w:cs="宋体"/>
                <w:sz w:val="21"/>
                <w:szCs w:val="21"/>
                <w:lang w:val="en-US" w:eastAsia="zh-CN"/>
              </w:rPr>
              <w:t xml:space="preserve">       </w:t>
            </w:r>
            <w:r>
              <w:rPr>
                <w:rFonts w:hint="eastAsia" w:ascii="宋体" w:hAnsi="宋体" w:eastAsia="宋体" w:cs="宋体"/>
                <w:sz w:val="21"/>
                <w:szCs w:val="21"/>
              </w:rPr>
              <w:t>1)杜绝死亡事故，轻伤率控制在6‰以内；</w:t>
            </w:r>
          </w:p>
          <w:p>
            <w:pPr>
              <w:rPr>
                <w:rFonts w:hint="eastAsia" w:ascii="宋体" w:hAnsi="宋体" w:eastAsia="宋体" w:cs="宋体"/>
                <w:sz w:val="21"/>
                <w:szCs w:val="21"/>
              </w:rPr>
            </w:pPr>
            <w:r>
              <w:rPr>
                <w:rFonts w:hint="eastAsia" w:ascii="宋体" w:hAnsi="宋体" w:eastAsia="宋体" w:cs="宋体"/>
                <w:sz w:val="21"/>
                <w:szCs w:val="21"/>
              </w:rPr>
              <w:t>2)消除重大设备、火灾、交通事故、用电隐患； 2)重大意外事故发生为0；</w:t>
            </w:r>
          </w:p>
          <w:p>
            <w:pPr>
              <w:rPr>
                <w:rFonts w:hint="eastAsia" w:ascii="宋体" w:hAnsi="宋体" w:eastAsia="宋体" w:cs="宋体"/>
                <w:sz w:val="21"/>
                <w:szCs w:val="21"/>
              </w:rPr>
            </w:pPr>
            <w:r>
              <w:rPr>
                <w:rFonts w:hint="eastAsia" w:ascii="宋体" w:hAnsi="宋体" w:eastAsia="宋体" w:cs="宋体"/>
                <w:sz w:val="21"/>
                <w:szCs w:val="21"/>
              </w:rPr>
              <w:t>3)规范作业人员，特种作业人员必须持证上岗； 3)特种作业人员100%持证上岗；</w:t>
            </w:r>
          </w:p>
          <w:p>
            <w:pPr>
              <w:rPr>
                <w:rFonts w:hint="eastAsia" w:ascii="宋体" w:hAnsi="宋体" w:eastAsia="宋体" w:cs="宋体"/>
                <w:sz w:val="21"/>
                <w:szCs w:val="21"/>
              </w:rPr>
            </w:pPr>
            <w:r>
              <w:rPr>
                <w:rFonts w:hint="eastAsia" w:ascii="宋体" w:hAnsi="宋体" w:eastAsia="宋体" w:cs="宋体"/>
                <w:sz w:val="21"/>
                <w:szCs w:val="21"/>
              </w:rPr>
              <w:t>目标与管理方针和持续改进的承诺相一致；具有可测量性；考虑了公司内外部及相关的要求，产品和服务的符合性，以及增强顾客满意的相关内容；基本符合标准要求。</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公司在各个部门及在建工程项目部建立目标，并确保目标与总目标及过程分配的职责基本一致。</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对目标实施情况的考核，由体系的归口管理部门</w:t>
            </w:r>
            <w:r>
              <w:rPr>
                <w:rFonts w:hint="eastAsia" w:ascii="宋体" w:hAnsi="宋体" w:eastAsia="宋体" w:cs="宋体"/>
                <w:sz w:val="21"/>
                <w:szCs w:val="21"/>
                <w:lang w:eastAsia="zh-CN"/>
              </w:rPr>
              <w:t>总经办</w:t>
            </w:r>
            <w:r>
              <w:rPr>
                <w:rFonts w:hint="eastAsia" w:ascii="宋体" w:hAnsi="宋体" w:eastAsia="宋体" w:cs="宋体"/>
                <w:sz w:val="21"/>
                <w:szCs w:val="21"/>
              </w:rPr>
              <w:t>、工程部来完成，目前来看，目标基本实现，详见体系归口管理部门及各相关部门的审核证实。</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提供有《</w:t>
            </w:r>
            <w:r>
              <w:rPr>
                <w:rFonts w:hint="eastAsia" w:ascii="宋体" w:hAnsi="宋体" w:cs="宋体"/>
                <w:sz w:val="21"/>
                <w:szCs w:val="21"/>
                <w:lang w:eastAsia="zh-CN"/>
              </w:rPr>
              <w:t>目标指标完成情况监控记录</w:t>
            </w:r>
            <w:r>
              <w:rPr>
                <w:rFonts w:hint="eastAsia" w:ascii="宋体" w:hAnsi="宋体" w:eastAsia="宋体" w:cs="宋体"/>
                <w:sz w:val="21"/>
                <w:szCs w:val="21"/>
              </w:rPr>
              <w:t>》收录了公司及各部门目标、考核评率及完成情况。</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基本符合要求。</w:t>
            </w:r>
          </w:p>
        </w:tc>
        <w:tc>
          <w:tcPr>
            <w:tcW w:w="860"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5" w:type="dxa"/>
          </w:tcPr>
          <w:p>
            <w:pPr>
              <w:rPr>
                <w:rFonts w:hint="eastAsia" w:ascii="宋体" w:hAnsi="宋体" w:eastAsia="宋体" w:cs="宋体"/>
                <w:sz w:val="21"/>
                <w:szCs w:val="21"/>
              </w:rPr>
            </w:pPr>
            <w:r>
              <w:rPr>
                <w:rFonts w:hint="eastAsia" w:ascii="宋体" w:hAnsi="宋体" w:eastAsia="宋体" w:cs="宋体"/>
                <w:sz w:val="21"/>
                <w:szCs w:val="21"/>
              </w:rPr>
              <w:t>资源</w:t>
            </w:r>
          </w:p>
          <w:p>
            <w:pPr>
              <w:rPr>
                <w:rFonts w:hint="eastAsia" w:ascii="宋体" w:hAnsi="宋体" w:eastAsia="宋体" w:cs="宋体"/>
                <w:sz w:val="21"/>
                <w:szCs w:val="21"/>
              </w:rPr>
            </w:pPr>
            <w:r>
              <w:rPr>
                <w:rFonts w:hint="eastAsia" w:ascii="宋体" w:hAnsi="宋体" w:eastAsia="宋体" w:cs="宋体"/>
                <w:sz w:val="21"/>
                <w:szCs w:val="21"/>
              </w:rPr>
              <w:t>总则</w:t>
            </w:r>
          </w:p>
        </w:tc>
        <w:tc>
          <w:tcPr>
            <w:tcW w:w="940"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eastAsia" w:ascii="宋体" w:hAnsi="宋体" w:eastAsia="宋体" w:cs="宋体"/>
                <w:sz w:val="21"/>
                <w:szCs w:val="21"/>
              </w:rPr>
            </w:pPr>
            <w:r>
              <w:rPr>
                <w:rFonts w:hint="eastAsia" w:ascii="宋体" w:hAnsi="宋体" w:eastAsia="宋体" w:cs="宋体"/>
                <w:sz w:val="21"/>
                <w:szCs w:val="21"/>
              </w:rPr>
              <w:t>7.1.1</w:t>
            </w:r>
          </w:p>
          <w:p>
            <w:pPr>
              <w:rPr>
                <w:rFonts w:hint="eastAsia" w:ascii="宋体" w:hAnsi="宋体" w:eastAsia="宋体" w:cs="宋体"/>
                <w:sz w:val="21"/>
                <w:szCs w:val="21"/>
              </w:rPr>
            </w:pPr>
          </w:p>
          <w:p>
            <w:pPr>
              <w:rPr>
                <w:rFonts w:hint="eastAsia" w:ascii="宋体" w:hAnsi="宋体" w:eastAsia="宋体" w:cs="宋体"/>
                <w:sz w:val="21"/>
                <w:szCs w:val="21"/>
              </w:rPr>
            </w:pPr>
          </w:p>
        </w:tc>
        <w:tc>
          <w:tcPr>
            <w:tcW w:w="11842" w:type="dxa"/>
            <w:vAlign w:val="center"/>
          </w:tcPr>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组织为建立、实施、保持和持续改进管理体系，结合自有资源及可能从外部供方得到的资源支持，提供了以下资源：</w:t>
            </w:r>
          </w:p>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资金提供：注册资金</w:t>
            </w:r>
            <w:r>
              <w:rPr>
                <w:rFonts w:hint="eastAsia" w:ascii="宋体" w:hAnsi="宋体" w:eastAsia="宋体" w:cs="宋体"/>
                <w:sz w:val="21"/>
                <w:szCs w:val="21"/>
                <w:lang w:val="en-US" w:eastAsia="zh-CN"/>
              </w:rPr>
              <w:t>500</w:t>
            </w:r>
            <w:r>
              <w:rPr>
                <w:rFonts w:hint="eastAsia" w:ascii="宋体" w:hAnsi="宋体" w:eastAsia="宋体" w:cs="宋体"/>
                <w:sz w:val="21"/>
                <w:szCs w:val="21"/>
              </w:rPr>
              <w:t>万元；</w:t>
            </w: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人力资源：配备</w:t>
            </w:r>
            <w:r>
              <w:rPr>
                <w:rFonts w:hint="eastAsia" w:ascii="宋体" w:hAnsi="宋体" w:eastAsia="宋体" w:cs="宋体"/>
                <w:sz w:val="21"/>
                <w:szCs w:val="21"/>
                <w:lang w:val="zh-CN"/>
              </w:rPr>
              <w:t>建造师、项目经理、安全管理人员、质量员、材料员、资料员、机械员、施工员等各类人员，</w:t>
            </w:r>
            <w:r>
              <w:rPr>
                <w:rFonts w:hint="eastAsia" w:ascii="宋体" w:hAnsi="宋体" w:eastAsia="宋体" w:cs="宋体"/>
                <w:sz w:val="21"/>
                <w:szCs w:val="21"/>
              </w:rPr>
              <w:t>配备充足，详见7.1.2审核记录；</w:t>
            </w:r>
          </w:p>
          <w:p>
            <w:pPr>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基础设施：</w:t>
            </w:r>
          </w:p>
          <w:p>
            <w:pPr>
              <w:rPr>
                <w:rFonts w:hint="eastAsia" w:ascii="宋体" w:hAnsi="宋体" w:eastAsia="宋体" w:cs="宋体"/>
                <w:sz w:val="21"/>
                <w:szCs w:val="21"/>
              </w:rPr>
            </w:pPr>
            <w:r>
              <w:rPr>
                <w:rFonts w:hint="eastAsia" w:ascii="宋体" w:hAnsi="宋体" w:eastAsia="宋体" w:cs="宋体"/>
                <w:sz w:val="21"/>
                <w:szCs w:val="21"/>
                <w:lang w:val="en-US" w:eastAsia="zh-CN"/>
              </w:rPr>
              <w:t>1）企业租赁</w:t>
            </w:r>
            <w:r>
              <w:rPr>
                <w:rFonts w:hint="eastAsia" w:ascii="宋体" w:hAnsi="宋体" w:eastAsia="宋体" w:cs="宋体"/>
                <w:sz w:val="21"/>
                <w:szCs w:val="21"/>
              </w:rPr>
              <w:t>河北省石家庄市裕华区祥泰路66号中冶盛世国际广场商务楼A座1202室</w:t>
            </w:r>
            <w:r>
              <w:rPr>
                <w:rFonts w:hint="eastAsia" w:ascii="宋体" w:hAnsi="宋体" w:eastAsia="宋体" w:cs="宋体"/>
                <w:sz w:val="21"/>
                <w:szCs w:val="21"/>
                <w:lang w:val="en-US" w:eastAsia="zh-CN"/>
              </w:rPr>
              <w:t>作为公司办公经营地址，</w:t>
            </w:r>
            <w:r>
              <w:rPr>
                <w:rFonts w:hint="eastAsia" w:ascii="宋体" w:hAnsi="宋体" w:eastAsia="宋体" w:cs="宋体"/>
                <w:sz w:val="21"/>
                <w:szCs w:val="21"/>
              </w:rPr>
              <w:t>公司办公区域面积</w:t>
            </w:r>
            <w:r>
              <w:rPr>
                <w:rFonts w:hint="eastAsia" w:ascii="宋体" w:hAnsi="宋体" w:cs="宋体"/>
                <w:sz w:val="21"/>
                <w:szCs w:val="21"/>
                <w:lang w:val="en-US" w:eastAsia="zh-CN"/>
              </w:rPr>
              <w:t xml:space="preserve"> 800</w:t>
            </w:r>
            <w:r>
              <w:rPr>
                <w:rFonts w:hint="eastAsia" w:ascii="宋体" w:hAnsi="宋体" w:eastAsia="宋体" w:cs="宋体"/>
                <w:sz w:val="21"/>
                <w:szCs w:val="21"/>
              </w:rPr>
              <w:t>余平，区域划分明确，各部门独立办公，能够满足公司办公/经营需求。</w:t>
            </w:r>
          </w:p>
          <w:p>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施工设备</w:t>
            </w:r>
            <w:r>
              <w:rPr>
                <w:rFonts w:hint="eastAsia" w:ascii="宋体" w:hAnsi="宋体" w:eastAsia="宋体" w:cs="宋体"/>
                <w:sz w:val="21"/>
                <w:szCs w:val="21"/>
              </w:rPr>
              <w:t>：</w:t>
            </w:r>
            <w:r>
              <w:rPr>
                <w:rFonts w:hint="eastAsia" w:ascii="宋体" w:hAnsi="宋体" w:eastAsia="宋体" w:cs="宋体"/>
                <w:sz w:val="21"/>
                <w:szCs w:val="21"/>
                <w:lang w:val="en-US" w:eastAsia="zh-CN"/>
              </w:rPr>
              <w:t>吊车、</w:t>
            </w:r>
            <w:r>
              <w:rPr>
                <w:rFonts w:hint="eastAsia" w:ascii="宋体" w:hAnsi="宋体" w:eastAsia="宋体" w:cs="宋体"/>
                <w:sz w:val="21"/>
                <w:szCs w:val="21"/>
              </w:rPr>
              <w:t>驱动扳手</w:t>
            </w:r>
            <w:r>
              <w:rPr>
                <w:rFonts w:hint="eastAsia" w:ascii="宋体" w:hAnsi="宋体" w:eastAsia="宋体" w:cs="宋体"/>
                <w:sz w:val="21"/>
                <w:szCs w:val="21"/>
                <w:lang w:eastAsia="zh-CN"/>
              </w:rPr>
              <w:t>、</w:t>
            </w:r>
            <w:r>
              <w:rPr>
                <w:rFonts w:hint="eastAsia" w:ascii="宋体" w:hAnsi="宋体" w:eastAsia="宋体" w:cs="宋体"/>
                <w:sz w:val="21"/>
                <w:szCs w:val="21"/>
              </w:rPr>
              <w:t>氩弧焊机</w:t>
            </w:r>
            <w:r>
              <w:rPr>
                <w:rFonts w:hint="eastAsia" w:ascii="宋体" w:hAnsi="宋体" w:eastAsia="宋体" w:cs="宋体"/>
                <w:sz w:val="21"/>
                <w:szCs w:val="21"/>
                <w:lang w:eastAsia="zh-CN"/>
              </w:rPr>
              <w:t>、</w:t>
            </w:r>
            <w:r>
              <w:rPr>
                <w:rFonts w:hint="eastAsia" w:ascii="宋体" w:hAnsi="宋体" w:eastAsia="宋体" w:cs="宋体"/>
                <w:sz w:val="21"/>
                <w:szCs w:val="21"/>
              </w:rPr>
              <w:t>中空扳手</w:t>
            </w:r>
            <w:r>
              <w:rPr>
                <w:rFonts w:hint="eastAsia" w:ascii="宋体" w:hAnsi="宋体" w:eastAsia="宋体" w:cs="宋体"/>
                <w:sz w:val="21"/>
                <w:szCs w:val="21"/>
                <w:lang w:eastAsia="zh-CN"/>
              </w:rPr>
              <w:t>、</w:t>
            </w:r>
            <w:r>
              <w:rPr>
                <w:rFonts w:hint="eastAsia" w:ascii="宋体" w:hAnsi="宋体" w:eastAsia="宋体" w:cs="宋体"/>
                <w:sz w:val="21"/>
                <w:szCs w:val="21"/>
              </w:rPr>
              <w:t>拉伸器</w:t>
            </w:r>
            <w:r>
              <w:rPr>
                <w:rFonts w:hint="eastAsia" w:ascii="宋体" w:hAnsi="宋体" w:eastAsia="宋体" w:cs="宋体"/>
                <w:sz w:val="21"/>
                <w:szCs w:val="21"/>
                <w:lang w:eastAsia="zh-CN"/>
              </w:rPr>
              <w:t>、</w:t>
            </w:r>
            <w:r>
              <w:rPr>
                <w:rFonts w:hint="eastAsia" w:ascii="宋体" w:hAnsi="宋体" w:eastAsia="宋体" w:cs="宋体"/>
                <w:sz w:val="21"/>
                <w:szCs w:val="21"/>
              </w:rPr>
              <w:t>力矩泵</w:t>
            </w:r>
            <w:r>
              <w:rPr>
                <w:rFonts w:hint="eastAsia" w:ascii="宋体" w:hAnsi="宋体" w:eastAsia="宋体" w:cs="宋体"/>
                <w:sz w:val="21"/>
                <w:szCs w:val="21"/>
                <w:lang w:eastAsia="zh-CN"/>
              </w:rPr>
              <w:t>、</w:t>
            </w:r>
            <w:r>
              <w:rPr>
                <w:rFonts w:hint="eastAsia" w:ascii="宋体" w:hAnsi="宋体" w:eastAsia="宋体" w:cs="宋体"/>
                <w:sz w:val="21"/>
                <w:szCs w:val="21"/>
              </w:rPr>
              <w:t>发电机</w:t>
            </w:r>
            <w:r>
              <w:rPr>
                <w:rFonts w:hint="eastAsia" w:ascii="宋体" w:hAnsi="宋体" w:eastAsia="宋体" w:cs="宋体"/>
                <w:sz w:val="21"/>
                <w:szCs w:val="21"/>
                <w:lang w:eastAsia="zh-CN"/>
              </w:rPr>
              <w:t>、</w:t>
            </w:r>
            <w:r>
              <w:rPr>
                <w:rFonts w:hint="eastAsia" w:ascii="宋体" w:hAnsi="宋体" w:eastAsia="宋体" w:cs="宋体"/>
                <w:sz w:val="21"/>
                <w:szCs w:val="21"/>
              </w:rPr>
              <w:t>充电压线钳</w:t>
            </w:r>
            <w:r>
              <w:rPr>
                <w:rFonts w:hint="eastAsia" w:ascii="宋体" w:hAnsi="宋体" w:eastAsia="宋体" w:cs="宋体"/>
                <w:sz w:val="21"/>
                <w:szCs w:val="21"/>
                <w:lang w:val="en-US" w:eastAsia="zh-CN"/>
              </w:rPr>
              <w:t>等</w:t>
            </w:r>
            <w:r>
              <w:rPr>
                <w:rFonts w:hint="eastAsia" w:ascii="宋体" w:hAnsi="宋体" w:eastAsia="宋体" w:cs="宋体"/>
                <w:sz w:val="21"/>
                <w:szCs w:val="21"/>
              </w:rPr>
              <w:t>，满足施工现场需求详见：机械部7.1.3审核记录；</w:t>
            </w:r>
          </w:p>
          <w:p>
            <w:pP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沟通：建立了内外部沟通的渠道、方式，详见7.4审核记录；</w:t>
            </w:r>
          </w:p>
          <w:p>
            <w:pP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过程运行环境：各部门办公区域均设置了空调，各部门办公区域干净整洁、通风照明状况良好、温度适宜；施工现场严格按照安全文明施工要求对施工环境进行控制；详见7.1.4审核记录；</w:t>
            </w:r>
          </w:p>
          <w:p>
            <w:pP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监视测量资源：液压扭矩扳子、液压泵，详见7.1.5审核记录；</w:t>
            </w:r>
          </w:p>
          <w:p>
            <w:pP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文件资源：组织建立了确保管理体系有效运行所需的形成文件的信息。详见7.5审核记录；</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企业投入体系管理的人员、技术、资金、基础设施等资源基本能够满足管理体系运行需要，满足资质等级许可范围内的特种工程（特种设备的起重吊装）专业承包的需要。</w:t>
            </w:r>
          </w:p>
          <w:p>
            <w:pPr>
              <w:rPr>
                <w:rFonts w:hint="eastAsia" w:ascii="宋体" w:hAnsi="宋体" w:eastAsia="宋体" w:cs="宋体"/>
                <w:sz w:val="21"/>
                <w:szCs w:val="21"/>
              </w:rPr>
            </w:pPr>
            <w:r>
              <w:rPr>
                <w:rFonts w:hint="eastAsia" w:ascii="宋体" w:hAnsi="宋体" w:eastAsia="宋体" w:cs="宋体"/>
                <w:sz w:val="21"/>
                <w:szCs w:val="21"/>
              </w:rPr>
              <w:t>为管理体系的运行而提供的资源基本满足要求。</w:t>
            </w:r>
          </w:p>
        </w:tc>
        <w:tc>
          <w:tcPr>
            <w:tcW w:w="860"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215" w:type="dxa"/>
          </w:tcPr>
          <w:p>
            <w:pPr>
              <w:rPr>
                <w:rFonts w:hint="eastAsia" w:ascii="宋体" w:hAnsi="宋体" w:eastAsia="宋体" w:cs="宋体"/>
                <w:sz w:val="21"/>
                <w:szCs w:val="21"/>
              </w:rPr>
            </w:pPr>
            <w:r>
              <w:rPr>
                <w:rFonts w:hint="eastAsia" w:ascii="宋体" w:hAnsi="宋体" w:eastAsia="宋体" w:cs="宋体"/>
                <w:sz w:val="21"/>
                <w:szCs w:val="21"/>
              </w:rPr>
              <w:t>监视、测量、分析和评价</w:t>
            </w:r>
          </w:p>
          <w:p>
            <w:pPr>
              <w:rPr>
                <w:rFonts w:hint="eastAsia" w:ascii="宋体" w:hAnsi="宋体" w:eastAsia="宋体" w:cs="宋体"/>
                <w:sz w:val="21"/>
                <w:szCs w:val="21"/>
              </w:rPr>
            </w:pPr>
            <w:r>
              <w:rPr>
                <w:rFonts w:hint="eastAsia" w:ascii="宋体" w:hAnsi="宋体" w:eastAsia="宋体" w:cs="宋体"/>
                <w:sz w:val="21"/>
                <w:szCs w:val="21"/>
              </w:rPr>
              <w:t>总则</w:t>
            </w:r>
          </w:p>
          <w:p>
            <w:pPr>
              <w:rPr>
                <w:rFonts w:hint="eastAsia" w:ascii="宋体" w:hAnsi="宋体" w:eastAsia="宋体" w:cs="宋体"/>
                <w:sz w:val="21"/>
                <w:szCs w:val="21"/>
              </w:rPr>
            </w:pPr>
          </w:p>
        </w:tc>
        <w:tc>
          <w:tcPr>
            <w:tcW w:w="940"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eastAsia" w:ascii="宋体" w:hAnsi="宋体" w:eastAsia="宋体" w:cs="宋体"/>
                <w:sz w:val="21"/>
                <w:szCs w:val="21"/>
              </w:rPr>
            </w:pPr>
            <w:r>
              <w:rPr>
                <w:rFonts w:hint="eastAsia" w:ascii="宋体" w:hAnsi="宋体" w:eastAsia="宋体" w:cs="宋体"/>
                <w:sz w:val="21"/>
                <w:szCs w:val="21"/>
              </w:rPr>
              <w:t>9.1.1</w:t>
            </w:r>
          </w:p>
          <w:p>
            <w:pPr>
              <w:rPr>
                <w:rFonts w:hint="eastAsia" w:ascii="宋体" w:hAnsi="宋体" w:eastAsia="宋体" w:cs="宋体"/>
                <w:sz w:val="21"/>
                <w:szCs w:val="21"/>
              </w:rPr>
            </w:pPr>
          </w:p>
        </w:tc>
        <w:tc>
          <w:tcPr>
            <w:tcW w:w="11842" w:type="dxa"/>
            <w:vAlign w:val="center"/>
          </w:tcPr>
          <w:p>
            <w:pPr>
              <w:rPr>
                <w:rFonts w:hint="eastAsia" w:ascii="宋体" w:hAnsi="宋体" w:eastAsia="宋体" w:cs="宋体"/>
                <w:sz w:val="21"/>
                <w:szCs w:val="21"/>
              </w:rPr>
            </w:pPr>
            <w:r>
              <w:rPr>
                <w:rFonts w:hint="eastAsia" w:ascii="宋体" w:hAnsi="宋体" w:eastAsia="宋体" w:cs="宋体"/>
                <w:sz w:val="21"/>
                <w:szCs w:val="21"/>
              </w:rPr>
              <w:t>为评价管理体系的绩效和有效性，确保监视、测量、分析和评价的正常进行，编制了《数据分析控制程序》</w:t>
            </w:r>
            <w:r>
              <w:rPr>
                <w:rFonts w:hint="eastAsia" w:ascii="宋体" w:hAnsi="宋体" w:eastAsia="宋体" w:cs="宋体"/>
                <w:sz w:val="21"/>
                <w:szCs w:val="21"/>
              </w:rPr>
              <w:tab/>
            </w:r>
            <w:r>
              <w:rPr>
                <w:rFonts w:hint="eastAsia" w:ascii="宋体" w:hAnsi="宋体" w:eastAsia="宋体" w:cs="宋体"/>
                <w:sz w:val="21"/>
                <w:szCs w:val="21"/>
              </w:rPr>
              <w:t>CX-21、《绩效监测与测量控制程序》CX-18、《合规性评价控制程序》CX-19、《内部审核控制程序》CX-16</w:t>
            </w:r>
            <w:r>
              <w:rPr>
                <w:rFonts w:hint="eastAsia" w:ascii="宋体" w:hAnsi="宋体" w:eastAsia="宋体" w:cs="宋体"/>
                <w:sz w:val="21"/>
                <w:szCs w:val="21"/>
                <w:lang w:eastAsia="zh-CN"/>
              </w:rPr>
              <w:t>、</w:t>
            </w:r>
            <w:r>
              <w:rPr>
                <w:rFonts w:hint="eastAsia" w:ascii="宋体" w:hAnsi="宋体" w:eastAsia="宋体" w:cs="宋体"/>
                <w:sz w:val="21"/>
                <w:szCs w:val="21"/>
              </w:rPr>
              <w:t>《管理评审控制程序》CX-06</w:t>
            </w:r>
            <w:r>
              <w:rPr>
                <w:rFonts w:hint="eastAsia" w:ascii="宋体" w:hAnsi="宋体" w:eastAsia="宋体" w:cs="宋体"/>
                <w:sz w:val="21"/>
                <w:szCs w:val="21"/>
                <w:lang w:val="en-US" w:eastAsia="zh-CN"/>
              </w:rPr>
              <w:t>等</w:t>
            </w:r>
          </w:p>
          <w:p>
            <w:pPr>
              <w:spacing w:line="320" w:lineRule="exact"/>
              <w:rPr>
                <w:rFonts w:ascii="Times New Roman" w:hAnsi="Times New Roman"/>
              </w:rPr>
            </w:pPr>
            <w:r>
              <w:rPr>
                <w:rFonts w:ascii="Times New Roman" w:hAnsi="Times New Roman"/>
              </w:rPr>
              <w:t>组织策划了对绩效的监视和测量，对绩效的分析和评价，对事项进行汇报的程序等。保留了必要的记录文件。</w:t>
            </w:r>
          </w:p>
          <w:p>
            <w:pPr>
              <w:rPr>
                <w:rFonts w:hint="eastAsia" w:ascii="宋体" w:hAnsi="宋体" w:eastAsia="宋体" w:cs="宋体"/>
                <w:sz w:val="21"/>
                <w:szCs w:val="21"/>
              </w:rPr>
            </w:pPr>
            <w:r>
              <w:rPr>
                <w:rFonts w:ascii="Times New Roman" w:hAnsi="Times New Roman"/>
              </w:rPr>
              <w:t>公司通过管理评审和内部审核，以及定期的目标考核，对发现的问题采取纠正和必要的纠正措施，确保管理体系绩效和有效性。</w:t>
            </w:r>
          </w:p>
        </w:tc>
        <w:tc>
          <w:tcPr>
            <w:tcW w:w="860"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1215" w:type="dxa"/>
          </w:tcPr>
          <w:p>
            <w:pPr>
              <w:rPr>
                <w:rFonts w:hint="eastAsia" w:ascii="宋体" w:hAnsi="宋体" w:eastAsia="宋体" w:cs="宋体"/>
                <w:sz w:val="21"/>
                <w:szCs w:val="21"/>
              </w:rPr>
            </w:pPr>
            <w:r>
              <w:rPr>
                <w:rFonts w:hint="eastAsia" w:ascii="宋体" w:hAnsi="宋体" w:eastAsia="宋体" w:cs="宋体"/>
                <w:sz w:val="21"/>
                <w:szCs w:val="21"/>
              </w:rPr>
              <w:t>管理评审</w:t>
            </w:r>
          </w:p>
        </w:tc>
        <w:tc>
          <w:tcPr>
            <w:tcW w:w="940" w:type="dxa"/>
          </w:tcPr>
          <w:p>
            <w:pPr>
              <w:rPr>
                <w:rFonts w:hint="eastAsia" w:ascii="宋体" w:hAnsi="宋体" w:eastAsia="宋体" w:cs="宋体"/>
                <w:sz w:val="21"/>
                <w:szCs w:val="21"/>
              </w:rPr>
            </w:pPr>
            <w:r>
              <w:rPr>
                <w:rFonts w:hint="eastAsia" w:ascii="宋体" w:hAnsi="宋体" w:eastAsia="宋体" w:cs="宋体"/>
                <w:sz w:val="21"/>
                <w:szCs w:val="21"/>
                <w:lang w:val="en-US" w:eastAsia="zh-CN"/>
              </w:rPr>
              <w:t xml:space="preserve">EO </w:t>
            </w:r>
            <w:r>
              <w:rPr>
                <w:rFonts w:hint="eastAsia" w:ascii="宋体" w:hAnsi="宋体" w:eastAsia="宋体" w:cs="宋体"/>
                <w:sz w:val="21"/>
                <w:szCs w:val="21"/>
              </w:rPr>
              <w:t>9.3</w:t>
            </w:r>
          </w:p>
          <w:p>
            <w:pPr>
              <w:rPr>
                <w:rFonts w:hint="eastAsia" w:ascii="宋体" w:hAnsi="宋体" w:eastAsia="宋体" w:cs="宋体"/>
                <w:sz w:val="21"/>
                <w:szCs w:val="21"/>
              </w:rPr>
            </w:pPr>
          </w:p>
        </w:tc>
        <w:tc>
          <w:tcPr>
            <w:tcW w:w="11842" w:type="dxa"/>
            <w:vAlign w:val="center"/>
          </w:tcPr>
          <w:p>
            <w:pPr>
              <w:rPr>
                <w:rFonts w:hint="eastAsia" w:ascii="宋体" w:hAnsi="宋体" w:eastAsia="宋体" w:cs="宋体"/>
                <w:sz w:val="21"/>
                <w:szCs w:val="21"/>
              </w:rPr>
            </w:pPr>
            <w:r>
              <w:rPr>
                <w:rFonts w:hint="eastAsia" w:ascii="宋体" w:hAnsi="宋体" w:eastAsia="宋体" w:cs="宋体"/>
                <w:sz w:val="21"/>
                <w:szCs w:val="21"/>
                <w:lang w:eastAsia="zh-CN"/>
              </w:rPr>
              <w:t>策划并执行公司</w:t>
            </w:r>
            <w:r>
              <w:rPr>
                <w:rFonts w:hint="eastAsia" w:ascii="宋体" w:hAnsi="宋体" w:eastAsia="宋体" w:cs="宋体"/>
                <w:sz w:val="21"/>
                <w:szCs w:val="21"/>
              </w:rPr>
              <w:t>《管理评审控制程序》CX-06，</w:t>
            </w:r>
            <w:r>
              <w:rPr>
                <w:rFonts w:hint="eastAsia" w:ascii="宋体" w:hAnsi="宋体" w:eastAsia="宋体" w:cs="宋体"/>
                <w:sz w:val="21"/>
                <w:szCs w:val="21"/>
                <w:lang w:eastAsia="zh-CN"/>
              </w:rPr>
              <w:t>程序</w:t>
            </w:r>
            <w:r>
              <w:rPr>
                <w:rFonts w:hint="eastAsia" w:ascii="宋体" w:hAnsi="宋体" w:eastAsia="宋体" w:cs="宋体"/>
                <w:sz w:val="21"/>
                <w:szCs w:val="21"/>
              </w:rPr>
              <w:t>规定了管理评审的目的、范围、实施的频次、具体操作内容等，公司规定每年至少对组织的体系运行情况进行一次评审。</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查</w:t>
            </w:r>
            <w:r>
              <w:rPr>
                <w:rFonts w:hint="eastAsia" w:ascii="宋体" w:hAnsi="宋体" w:eastAsia="宋体" w:cs="宋体"/>
                <w:sz w:val="21"/>
                <w:szCs w:val="21"/>
                <w:lang w:eastAsia="zh-CN"/>
              </w:rPr>
              <w:t>管理评审</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查《管理评审计划》，编制：</w:t>
            </w:r>
            <w:r>
              <w:rPr>
                <w:rFonts w:hint="eastAsia" w:ascii="宋体" w:hAnsi="宋体" w:eastAsia="宋体" w:cs="宋体"/>
                <w:sz w:val="21"/>
                <w:szCs w:val="21"/>
                <w:lang w:eastAsia="zh-CN"/>
              </w:rPr>
              <w:t>总经办</w:t>
            </w:r>
            <w:r>
              <w:rPr>
                <w:rFonts w:hint="eastAsia" w:ascii="宋体" w:hAnsi="宋体" w:eastAsia="宋体" w:cs="宋体"/>
                <w:sz w:val="21"/>
                <w:szCs w:val="21"/>
              </w:rPr>
              <w:t xml:space="preserve">  审核：</w:t>
            </w:r>
            <w:r>
              <w:rPr>
                <w:rFonts w:hint="eastAsia" w:ascii="宋体" w:hAnsi="宋体" w:eastAsia="宋体" w:cs="宋体"/>
                <w:sz w:val="21"/>
                <w:szCs w:val="21"/>
                <w:lang w:val="en-US" w:eastAsia="zh-CN"/>
              </w:rPr>
              <w:t>贾运腾</w:t>
            </w:r>
            <w:r>
              <w:rPr>
                <w:rFonts w:hint="eastAsia" w:ascii="宋体" w:hAnsi="宋体" w:eastAsia="宋体" w:cs="宋体"/>
                <w:sz w:val="21"/>
                <w:szCs w:val="21"/>
              </w:rPr>
              <w:t xml:space="preserve">  批准：</w:t>
            </w:r>
            <w:r>
              <w:rPr>
                <w:rFonts w:hint="eastAsia" w:ascii="宋体" w:hAnsi="宋体" w:eastAsia="宋体" w:cs="宋体"/>
                <w:sz w:val="21"/>
                <w:szCs w:val="21"/>
                <w:lang w:val="en-US" w:eastAsia="zh-CN"/>
              </w:rPr>
              <w:t>张鹏</w:t>
            </w:r>
            <w:r>
              <w:rPr>
                <w:rFonts w:hint="eastAsia" w:ascii="宋体" w:hAnsi="宋体" w:eastAsia="宋体" w:cs="宋体"/>
                <w:sz w:val="21"/>
                <w:szCs w:val="21"/>
              </w:rPr>
              <w:t xml:space="preserve">  日期：202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12</w:t>
            </w:r>
            <w:r>
              <w:rPr>
                <w:rFonts w:hint="eastAsia" w:ascii="宋体" w:hAnsi="宋体" w:eastAsia="宋体" w:cs="宋体"/>
                <w:sz w:val="21"/>
                <w:szCs w:val="21"/>
              </w:rPr>
              <w:t>日</w:t>
            </w:r>
          </w:p>
          <w:p>
            <w:pPr>
              <w:rPr>
                <w:rFonts w:hint="eastAsia" w:ascii="宋体" w:hAnsi="宋体" w:eastAsia="宋体" w:cs="宋体"/>
                <w:sz w:val="21"/>
                <w:szCs w:val="21"/>
              </w:rPr>
            </w:pPr>
            <w:r>
              <w:rPr>
                <w:rFonts w:hint="eastAsia" w:ascii="宋体" w:hAnsi="宋体" w:eastAsia="宋体" w:cs="宋体"/>
                <w:sz w:val="21"/>
                <w:szCs w:val="21"/>
              </w:rPr>
              <w:t>计划明确了管理评审目的、评审范围、时间（202</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9.22</w:t>
            </w:r>
            <w:r>
              <w:rPr>
                <w:rFonts w:hint="eastAsia" w:ascii="宋体" w:hAnsi="宋体" w:eastAsia="宋体" w:cs="宋体"/>
                <w:sz w:val="21"/>
                <w:szCs w:val="21"/>
              </w:rPr>
              <w:t>）、评审内容、各部门评审准备工作要求等。</w:t>
            </w:r>
          </w:p>
          <w:p>
            <w:pPr>
              <w:rPr>
                <w:rFonts w:hint="eastAsia" w:ascii="宋体" w:hAnsi="宋体" w:eastAsia="宋体" w:cs="宋体"/>
                <w:sz w:val="21"/>
                <w:szCs w:val="21"/>
              </w:rPr>
            </w:pPr>
            <w:r>
              <w:rPr>
                <w:rFonts w:hint="eastAsia" w:ascii="宋体" w:hAnsi="宋体" w:eastAsia="宋体" w:cs="宋体"/>
                <w:sz w:val="21"/>
                <w:szCs w:val="21"/>
              </w:rPr>
              <w:t>－查管理评审内容：</w:t>
            </w:r>
          </w:p>
          <w:p>
            <w:pPr>
              <w:rPr>
                <w:rFonts w:hint="eastAsia" w:ascii="宋体" w:hAnsi="宋体" w:eastAsia="宋体" w:cs="宋体"/>
                <w:sz w:val="21"/>
                <w:szCs w:val="21"/>
              </w:rPr>
            </w:pPr>
            <w:r>
              <w:rPr>
                <w:rFonts w:hint="eastAsia" w:ascii="宋体" w:hAnsi="宋体" w:eastAsia="宋体" w:cs="宋体"/>
                <w:sz w:val="21"/>
                <w:szCs w:val="21"/>
              </w:rPr>
              <w:t>1、公司管理体系文件与标准的符合性、适宜性、充分性和有效性。</w:t>
            </w:r>
          </w:p>
          <w:p>
            <w:pPr>
              <w:rPr>
                <w:rFonts w:hint="eastAsia" w:ascii="宋体" w:hAnsi="宋体" w:eastAsia="宋体" w:cs="宋体"/>
                <w:sz w:val="21"/>
                <w:szCs w:val="21"/>
              </w:rPr>
            </w:pPr>
            <w:r>
              <w:rPr>
                <w:rFonts w:hint="eastAsia" w:ascii="宋体" w:hAnsi="宋体" w:eastAsia="宋体" w:cs="宋体"/>
                <w:sz w:val="21"/>
                <w:szCs w:val="21"/>
              </w:rPr>
              <w:t>2、体系与法律法规及内外部环境变化的适宜性、符合性情况；</w:t>
            </w:r>
          </w:p>
          <w:p>
            <w:pPr>
              <w:rPr>
                <w:rFonts w:hint="eastAsia" w:ascii="宋体" w:hAnsi="宋体" w:eastAsia="宋体" w:cs="宋体"/>
                <w:sz w:val="21"/>
                <w:szCs w:val="21"/>
              </w:rPr>
            </w:pPr>
            <w:r>
              <w:rPr>
                <w:rFonts w:hint="eastAsia" w:ascii="宋体" w:hAnsi="宋体" w:eastAsia="宋体" w:cs="宋体"/>
                <w:sz w:val="21"/>
                <w:szCs w:val="21"/>
              </w:rPr>
              <w:t>3、公司的管理方针、目标的适宜性、目标指标等的完成情况；</w:t>
            </w:r>
          </w:p>
          <w:p>
            <w:pPr>
              <w:rPr>
                <w:rFonts w:hint="eastAsia" w:ascii="宋体" w:hAnsi="宋体" w:eastAsia="宋体" w:cs="宋体"/>
                <w:sz w:val="21"/>
                <w:szCs w:val="21"/>
              </w:rPr>
            </w:pPr>
            <w:r>
              <w:rPr>
                <w:rFonts w:hint="eastAsia" w:ascii="宋体" w:hAnsi="宋体" w:eastAsia="宋体" w:cs="宋体"/>
                <w:sz w:val="21"/>
                <w:szCs w:val="21"/>
              </w:rPr>
              <w:t>4、公司的机构设置、资源配置情况；</w:t>
            </w:r>
          </w:p>
          <w:p>
            <w:pPr>
              <w:rPr>
                <w:rFonts w:hint="eastAsia" w:ascii="宋体" w:hAnsi="宋体" w:eastAsia="宋体" w:cs="宋体"/>
                <w:sz w:val="21"/>
                <w:szCs w:val="21"/>
              </w:rPr>
            </w:pPr>
            <w:r>
              <w:rPr>
                <w:rFonts w:hint="eastAsia" w:ascii="宋体" w:hAnsi="宋体" w:eastAsia="宋体" w:cs="宋体"/>
                <w:sz w:val="21"/>
                <w:szCs w:val="21"/>
              </w:rPr>
              <w:t>5、事故、事件、不符合、纠正和预防措施处理情况；</w:t>
            </w:r>
          </w:p>
          <w:p>
            <w:pPr>
              <w:rPr>
                <w:rFonts w:hint="eastAsia" w:ascii="宋体" w:hAnsi="宋体" w:eastAsia="宋体" w:cs="宋体"/>
                <w:sz w:val="21"/>
                <w:szCs w:val="21"/>
              </w:rPr>
            </w:pPr>
            <w:r>
              <w:rPr>
                <w:rFonts w:hint="eastAsia" w:ascii="宋体" w:hAnsi="宋体" w:eastAsia="宋体" w:cs="宋体"/>
                <w:sz w:val="21"/>
                <w:szCs w:val="21"/>
              </w:rPr>
              <w:t>6、顾客及相关方的反馈处理情况；</w:t>
            </w:r>
          </w:p>
          <w:p>
            <w:pPr>
              <w:rPr>
                <w:rFonts w:hint="eastAsia" w:ascii="宋体" w:hAnsi="宋体" w:eastAsia="宋体" w:cs="宋体"/>
                <w:sz w:val="21"/>
                <w:szCs w:val="21"/>
              </w:rPr>
            </w:pPr>
            <w:r>
              <w:rPr>
                <w:rFonts w:hint="eastAsia" w:ascii="宋体" w:hAnsi="宋体" w:eastAsia="宋体" w:cs="宋体"/>
                <w:sz w:val="21"/>
                <w:szCs w:val="21"/>
              </w:rPr>
              <w:t>7、管理体系内部审核情况；</w:t>
            </w:r>
          </w:p>
          <w:p>
            <w:pPr>
              <w:rPr>
                <w:rFonts w:hint="eastAsia" w:ascii="宋体" w:hAnsi="宋体" w:eastAsia="宋体" w:cs="宋体"/>
                <w:sz w:val="21"/>
                <w:szCs w:val="21"/>
              </w:rPr>
            </w:pPr>
            <w:r>
              <w:rPr>
                <w:rFonts w:hint="eastAsia" w:ascii="宋体" w:hAnsi="宋体" w:eastAsia="宋体" w:cs="宋体"/>
                <w:sz w:val="21"/>
                <w:szCs w:val="21"/>
              </w:rPr>
              <w:t>8、质量、环境和职业健康安全绩效测量情况；</w:t>
            </w:r>
          </w:p>
          <w:p>
            <w:pPr>
              <w:rPr>
                <w:rFonts w:hint="eastAsia" w:ascii="宋体" w:hAnsi="宋体" w:eastAsia="宋体" w:cs="宋体"/>
                <w:sz w:val="21"/>
                <w:szCs w:val="21"/>
              </w:rPr>
            </w:pPr>
            <w:r>
              <w:rPr>
                <w:rFonts w:hint="eastAsia" w:ascii="宋体" w:hAnsi="宋体" w:eastAsia="宋体" w:cs="宋体"/>
                <w:sz w:val="21"/>
                <w:szCs w:val="21"/>
              </w:rPr>
              <w:t>9、环境因素和危险因素识别与评价控制情况；</w:t>
            </w:r>
          </w:p>
          <w:p>
            <w:pPr>
              <w:rPr>
                <w:rFonts w:hint="eastAsia" w:ascii="宋体" w:hAnsi="宋体" w:eastAsia="宋体" w:cs="宋体"/>
                <w:sz w:val="21"/>
                <w:szCs w:val="21"/>
              </w:rPr>
            </w:pPr>
            <w:r>
              <w:rPr>
                <w:rFonts w:hint="eastAsia" w:ascii="宋体" w:hAnsi="宋体" w:eastAsia="宋体" w:cs="宋体"/>
                <w:sz w:val="21"/>
                <w:szCs w:val="21"/>
              </w:rPr>
              <w:t>10、应对风险和机遇所采取措施的有效性；</w:t>
            </w:r>
          </w:p>
          <w:p>
            <w:pPr>
              <w:rPr>
                <w:rFonts w:hint="eastAsia" w:ascii="宋体" w:hAnsi="宋体" w:eastAsia="宋体" w:cs="宋体"/>
                <w:sz w:val="21"/>
                <w:szCs w:val="21"/>
              </w:rPr>
            </w:pPr>
            <w:r>
              <w:rPr>
                <w:rFonts w:hint="eastAsia" w:ascii="宋体" w:hAnsi="宋体" w:eastAsia="宋体" w:cs="宋体"/>
                <w:sz w:val="21"/>
                <w:szCs w:val="21"/>
              </w:rPr>
              <w:t>11、其他改进的建议。</w:t>
            </w:r>
          </w:p>
          <w:p>
            <w:pPr>
              <w:rPr>
                <w:rFonts w:hint="eastAsia" w:ascii="宋体" w:hAnsi="宋体" w:eastAsia="宋体" w:cs="宋体"/>
                <w:sz w:val="21"/>
                <w:szCs w:val="21"/>
              </w:rPr>
            </w:pPr>
            <w:r>
              <w:rPr>
                <w:rFonts w:hint="eastAsia" w:ascii="宋体" w:hAnsi="宋体" w:eastAsia="宋体" w:cs="宋体"/>
                <w:sz w:val="21"/>
                <w:szCs w:val="21"/>
              </w:rPr>
              <w:t>—查《管理评审报告》，报告中记录了：评审目的、评审范围、评审依据、评审内容，评审参加人员、评审结论、改进建议等，评审内容包括了认证标准和规范要求的全部内容。</w:t>
            </w:r>
          </w:p>
          <w:p>
            <w:pPr>
              <w:rPr>
                <w:rFonts w:hint="eastAsia" w:ascii="宋体" w:hAnsi="宋体" w:eastAsia="宋体" w:cs="宋体"/>
                <w:sz w:val="21"/>
                <w:szCs w:val="21"/>
              </w:rPr>
            </w:pPr>
            <w:r>
              <w:rPr>
                <w:rFonts w:hint="eastAsia" w:ascii="宋体" w:hAnsi="宋体" w:eastAsia="宋体" w:cs="宋体"/>
                <w:sz w:val="21"/>
                <w:szCs w:val="21"/>
              </w:rPr>
              <w:t>评审结论：公司按照GB/T19001-2016、GB/T50430-2017、GB/T24001-2016、ISO45001:2018标准建立的管理体系，是持续适宜、充分的和有效的。达到了顾客满意和持续改进的目的。</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改进的建议：</w:t>
            </w:r>
          </w:p>
          <w:p>
            <w:pPr>
              <w:rPr>
                <w:rFonts w:hint="eastAsia" w:ascii="宋体" w:hAnsi="宋体" w:eastAsia="宋体" w:cs="宋体"/>
                <w:sz w:val="21"/>
                <w:szCs w:val="21"/>
              </w:rPr>
            </w:pPr>
            <w:r>
              <w:rPr>
                <w:rFonts w:hint="eastAsia" w:ascii="宋体" w:hAnsi="宋体" w:eastAsia="宋体" w:cs="宋体"/>
                <w:sz w:val="21"/>
                <w:szCs w:val="21"/>
                <w:lang w:val="en-US" w:eastAsia="zh-CN"/>
              </w:rPr>
              <w:t>1.加强消防安全意识的培训，由总经办负责，于9月底前完成</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针对改进建议公司已经制定相应的改进措施目前实施</w:t>
            </w:r>
            <w:r>
              <w:rPr>
                <w:rFonts w:hint="eastAsia" w:ascii="宋体" w:hAnsi="宋体" w:eastAsia="宋体" w:cs="宋体"/>
                <w:sz w:val="21"/>
                <w:szCs w:val="21"/>
                <w:lang w:val="en-US" w:eastAsia="zh-CN"/>
              </w:rPr>
              <w:t>完成</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公司管理评审资料基本符合标准要求。</w:t>
            </w:r>
          </w:p>
        </w:tc>
        <w:tc>
          <w:tcPr>
            <w:tcW w:w="860"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215" w:type="dxa"/>
          </w:tcPr>
          <w:p>
            <w:pPr>
              <w:rPr>
                <w:rFonts w:hint="eastAsia" w:ascii="宋体" w:hAnsi="宋体" w:eastAsia="宋体" w:cs="宋体"/>
                <w:sz w:val="21"/>
                <w:szCs w:val="21"/>
              </w:rPr>
            </w:pPr>
            <w:r>
              <w:rPr>
                <w:rFonts w:hint="eastAsia" w:ascii="宋体" w:hAnsi="宋体" w:eastAsia="宋体" w:cs="宋体"/>
                <w:sz w:val="21"/>
                <w:szCs w:val="21"/>
              </w:rPr>
              <w:t>改进/持续改进</w:t>
            </w:r>
          </w:p>
          <w:p>
            <w:pPr>
              <w:rPr>
                <w:rFonts w:hint="eastAsia" w:ascii="宋体" w:hAnsi="宋体" w:eastAsia="宋体" w:cs="宋体"/>
                <w:sz w:val="21"/>
                <w:szCs w:val="21"/>
              </w:rPr>
            </w:pPr>
          </w:p>
        </w:tc>
        <w:tc>
          <w:tcPr>
            <w:tcW w:w="940"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eastAsia" w:ascii="宋体" w:hAnsi="宋体" w:eastAsia="宋体" w:cs="宋体"/>
                <w:sz w:val="21"/>
                <w:szCs w:val="21"/>
              </w:rPr>
            </w:pPr>
            <w:r>
              <w:rPr>
                <w:rFonts w:hint="eastAsia" w:ascii="宋体" w:hAnsi="宋体" w:eastAsia="宋体" w:cs="宋体"/>
                <w:sz w:val="21"/>
                <w:szCs w:val="21"/>
              </w:rPr>
              <w:t>10.1</w:t>
            </w:r>
          </w:p>
          <w:p>
            <w:pPr>
              <w:rPr>
                <w:rFonts w:hint="eastAsia" w:ascii="宋体" w:hAnsi="宋体" w:eastAsia="宋体" w:cs="宋体"/>
                <w:sz w:val="21"/>
                <w:szCs w:val="21"/>
              </w:rPr>
            </w:pPr>
            <w:r>
              <w:rPr>
                <w:rFonts w:hint="eastAsia" w:ascii="宋体" w:hAnsi="宋体" w:eastAsia="宋体" w:cs="宋体"/>
                <w:sz w:val="21"/>
                <w:szCs w:val="21"/>
              </w:rPr>
              <w:t>10.3</w:t>
            </w:r>
          </w:p>
          <w:p>
            <w:pPr>
              <w:rPr>
                <w:rFonts w:hint="eastAsia" w:ascii="宋体" w:hAnsi="宋体" w:eastAsia="宋体" w:cs="宋体"/>
                <w:sz w:val="21"/>
                <w:szCs w:val="21"/>
              </w:rPr>
            </w:pPr>
          </w:p>
        </w:tc>
        <w:tc>
          <w:tcPr>
            <w:tcW w:w="11842" w:type="dxa"/>
            <w:vAlign w:val="center"/>
          </w:tcPr>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公司通过日常检查、定期监视和测量、例行检查、日常巡视、不合格控制、分析与评价、内部审核、管理评审等方法监控质量管理体系持续适宜性、充分性、有效性，同时公司编制了以下文件：《不合格产品、不符合过程、事件及纠正与预防措施控制程序》CX-20、《应急准备与响应控制程序》CX-15</w:t>
            </w:r>
            <w:r>
              <w:rPr>
                <w:rFonts w:hint="eastAsia" w:ascii="宋体" w:hAnsi="宋体" w:eastAsia="宋体" w:cs="宋体"/>
                <w:sz w:val="21"/>
                <w:szCs w:val="21"/>
                <w:lang w:val="en-US" w:eastAsia="zh-CN"/>
              </w:rPr>
              <w:t>等</w:t>
            </w:r>
            <w:r>
              <w:rPr>
                <w:rFonts w:hint="eastAsia" w:ascii="宋体" w:hAnsi="宋体" w:eastAsia="宋体" w:cs="宋体"/>
                <w:sz w:val="21"/>
                <w:szCs w:val="21"/>
              </w:rPr>
              <w:t>确保上述活动实施。</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管理者代表介绍：公司自建立管理体系以来，一直在寻求不断改进的机会。</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通过对吊装服务质量的考核、检查，发现不合格进行原因分析，并采取纠正措施，不断改进质量、环境、职业健康绩效；通过目标、指标的考核、内审检查、管理评审会议的召开、平时的工作检查等发现不符合，也能及时采取纠正、预防措施，不断完善公司的管理体系。</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符合要求。</w:t>
            </w:r>
          </w:p>
        </w:tc>
        <w:tc>
          <w:tcPr>
            <w:tcW w:w="860" w:type="dxa"/>
          </w:tcPr>
          <w:p>
            <w:pPr>
              <w:rPr>
                <w:rFonts w:hint="eastAsia" w:ascii="宋体" w:hAnsi="宋体" w:eastAsia="宋体" w:cs="宋体"/>
                <w:sz w:val="21"/>
                <w:szCs w:val="21"/>
              </w:rPr>
            </w:pPr>
          </w:p>
        </w:tc>
      </w:tr>
    </w:tbl>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tbl>
      <w:tblPr>
        <w:tblStyle w:val="1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920"/>
        <w:gridCol w:w="1169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36" w:type="pct"/>
            <w:vMerge w:val="restart"/>
            <w:noWrap w:val="0"/>
            <w:vAlign w:val="center"/>
          </w:tcPr>
          <w:p>
            <w:pPr>
              <w:spacing w:before="120" w:line="320" w:lineRule="exact"/>
              <w:rPr>
                <w:rFonts w:ascii="Times New Roman" w:hAnsi="Times New Roman"/>
              </w:rPr>
            </w:pPr>
            <w:r>
              <w:rPr>
                <w:rFonts w:ascii="Times New Roman" w:hAnsi="Times New Roman"/>
              </w:rPr>
              <w:t>过程与活动、抽样计划</w:t>
            </w:r>
          </w:p>
        </w:tc>
        <w:tc>
          <w:tcPr>
            <w:tcW w:w="309" w:type="pct"/>
            <w:vMerge w:val="restart"/>
            <w:noWrap w:val="0"/>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3932" w:type="pct"/>
            <w:noWrap w:val="0"/>
            <w:vAlign w:val="center"/>
          </w:tcPr>
          <w:p>
            <w:pPr>
              <w:spacing w:line="320" w:lineRule="exact"/>
              <w:rPr>
                <w:rFonts w:ascii="Times New Roman" w:hAnsi="Times New Roman"/>
              </w:rPr>
            </w:pPr>
            <w:r>
              <w:rPr>
                <w:rFonts w:ascii="Times New Roman" w:hAnsi="Times New Roman"/>
              </w:rPr>
              <w:t xml:space="preserve">受审核部门：工程部        </w:t>
            </w:r>
            <w:r>
              <w:rPr>
                <w:rFonts w:hint="eastAsia"/>
                <w:lang w:val="en-US" w:eastAsia="zh-CN"/>
              </w:rPr>
              <w:t xml:space="preserve">    </w:t>
            </w:r>
            <w:r>
              <w:rPr>
                <w:rFonts w:ascii="Times New Roman" w:hAnsi="Times New Roman"/>
              </w:rPr>
              <w:t>主管领导：</w:t>
            </w:r>
            <w:r>
              <w:rPr>
                <w:rFonts w:hint="eastAsia"/>
                <w:lang w:eastAsia="zh-CN"/>
              </w:rPr>
              <w:t>邓立峰</w:t>
            </w:r>
            <w:r>
              <w:rPr>
                <w:rFonts w:hint="eastAsia" w:ascii="Times New Roman" w:hAnsi="Times New Roman"/>
                <w:lang w:val="en-US" w:eastAsia="zh-C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陪同人员：</w:t>
            </w:r>
            <w:r>
              <w:rPr>
                <w:rFonts w:hint="eastAsia"/>
                <w:lang w:eastAsia="zh-CN"/>
              </w:rPr>
              <w:t>孙文浩</w:t>
            </w:r>
            <w:r>
              <w:rPr>
                <w:rFonts w:hint="eastAsia" w:ascii="Times New Roman" w:hAnsi="Times New Roman"/>
                <w:lang w:val="en-US" w:eastAsia="zh-CN"/>
              </w:rPr>
              <w:t xml:space="preserve"> </w:t>
            </w:r>
            <w:r>
              <w:rPr>
                <w:rFonts w:ascii="Times New Roman" w:hAnsi="Times New Roman"/>
              </w:rPr>
              <w:t xml:space="preserve">  </w:t>
            </w:r>
          </w:p>
        </w:tc>
        <w:tc>
          <w:tcPr>
            <w:tcW w:w="322" w:type="pct"/>
            <w:vMerge w:val="restart"/>
            <w:noWrap w:val="0"/>
            <w:vAlign w:val="center"/>
          </w:tcPr>
          <w:p>
            <w:pPr>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36" w:type="pct"/>
            <w:vMerge w:val="continue"/>
            <w:noWrap w:val="0"/>
            <w:vAlign w:val="center"/>
          </w:tcPr>
          <w:p>
            <w:pPr>
              <w:spacing w:line="320" w:lineRule="exact"/>
              <w:rPr>
                <w:rFonts w:ascii="Times New Roman" w:hAnsi="Times New Roman"/>
              </w:rPr>
            </w:pPr>
          </w:p>
        </w:tc>
        <w:tc>
          <w:tcPr>
            <w:tcW w:w="309" w:type="pct"/>
            <w:vMerge w:val="continue"/>
            <w:noWrap w:val="0"/>
            <w:vAlign w:val="center"/>
          </w:tcPr>
          <w:p>
            <w:pPr>
              <w:spacing w:line="320" w:lineRule="exact"/>
              <w:rPr>
                <w:rFonts w:ascii="Times New Roman" w:hAnsi="Times New Roman"/>
              </w:rPr>
            </w:pPr>
          </w:p>
        </w:tc>
        <w:tc>
          <w:tcPr>
            <w:tcW w:w="3932" w:type="pct"/>
            <w:noWrap w:val="0"/>
            <w:vAlign w:val="center"/>
          </w:tcPr>
          <w:p>
            <w:pPr>
              <w:spacing w:before="120" w:line="320" w:lineRule="exact"/>
              <w:rPr>
                <w:rFonts w:hint="default" w:ascii="Times New Roman" w:hAnsi="Times New Roman" w:eastAsia="宋体"/>
                <w:lang w:val="en-US" w:eastAsia="zh-CN"/>
              </w:rPr>
            </w:pPr>
            <w:r>
              <w:rPr>
                <w:rFonts w:ascii="Times New Roman" w:hAnsi="Times New Roman"/>
              </w:rPr>
              <w:t>审核员：</w:t>
            </w:r>
            <w:r>
              <w:rPr>
                <w:rFonts w:hint="eastAsia" w:ascii="Times New Roman" w:hAnsi="Times New Roman"/>
                <w:lang w:eastAsia="zh-CN"/>
              </w:rPr>
              <w:t>杨园</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审核时间：2</w:t>
            </w:r>
            <w:r>
              <w:rPr>
                <w:rFonts w:hint="eastAsia" w:ascii="Times New Roman" w:hAnsi="Times New Roman"/>
                <w:lang w:val="en-US" w:eastAsia="zh-CN"/>
              </w:rPr>
              <w:t>022年12月7日</w:t>
            </w:r>
          </w:p>
        </w:tc>
        <w:tc>
          <w:tcPr>
            <w:tcW w:w="32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36" w:type="pct"/>
            <w:vMerge w:val="continue"/>
            <w:noWrap w:val="0"/>
            <w:vAlign w:val="center"/>
          </w:tcPr>
          <w:p>
            <w:pPr>
              <w:spacing w:line="320" w:lineRule="exact"/>
              <w:rPr>
                <w:rFonts w:ascii="Times New Roman" w:hAnsi="Times New Roman"/>
              </w:rPr>
            </w:pPr>
          </w:p>
        </w:tc>
        <w:tc>
          <w:tcPr>
            <w:tcW w:w="309" w:type="pct"/>
            <w:vMerge w:val="continue"/>
            <w:noWrap w:val="0"/>
            <w:vAlign w:val="center"/>
          </w:tcPr>
          <w:p>
            <w:pPr>
              <w:spacing w:line="320" w:lineRule="exact"/>
              <w:rPr>
                <w:rFonts w:ascii="Times New Roman" w:hAnsi="Times New Roman"/>
              </w:rPr>
            </w:pPr>
          </w:p>
        </w:tc>
        <w:tc>
          <w:tcPr>
            <w:tcW w:w="3932" w:type="pct"/>
            <w:noWrap w:val="0"/>
            <w:vAlign w:val="center"/>
          </w:tcPr>
          <w:p>
            <w:pPr>
              <w:spacing w:line="320" w:lineRule="exact"/>
              <w:rPr>
                <w:rFonts w:ascii="Times New Roman" w:hAnsi="Times New Roman"/>
              </w:rPr>
            </w:pPr>
            <w:r>
              <w:rPr>
                <w:rFonts w:ascii="Times New Roman" w:hAnsi="Times New Roman"/>
              </w:rPr>
              <w:t>审核条款：EO5.3/6.2/8.2</w:t>
            </w:r>
          </w:p>
        </w:tc>
        <w:tc>
          <w:tcPr>
            <w:tcW w:w="32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436" w:type="pct"/>
            <w:noWrap w:val="0"/>
            <w:vAlign w:val="center"/>
          </w:tcPr>
          <w:p>
            <w:pPr>
              <w:spacing w:line="320" w:lineRule="exact"/>
              <w:rPr>
                <w:rFonts w:ascii="Times New Roman" w:hAnsi="Times New Roman"/>
              </w:rPr>
            </w:pPr>
            <w:r>
              <w:rPr>
                <w:rFonts w:ascii="Times New Roman" w:hAnsi="Times New Roman"/>
              </w:rPr>
              <w:t>组织的岗位、职责权限</w:t>
            </w:r>
          </w:p>
        </w:tc>
        <w:tc>
          <w:tcPr>
            <w:tcW w:w="309" w:type="pct"/>
            <w:noWrap w:val="0"/>
            <w:vAlign w:val="center"/>
          </w:tcPr>
          <w:p>
            <w:pPr>
              <w:spacing w:line="320" w:lineRule="exact"/>
              <w:rPr>
                <w:rFonts w:ascii="Times New Roman" w:hAnsi="Times New Roman"/>
              </w:rPr>
            </w:pPr>
            <w:r>
              <w:rPr>
                <w:rFonts w:ascii="Times New Roman" w:hAnsi="Times New Roman"/>
              </w:rPr>
              <w:t>EO</w:t>
            </w:r>
          </w:p>
          <w:p>
            <w:pPr>
              <w:spacing w:line="320" w:lineRule="exact"/>
              <w:rPr>
                <w:rFonts w:ascii="Times New Roman" w:hAnsi="Times New Roman"/>
              </w:rPr>
            </w:pPr>
            <w:r>
              <w:rPr>
                <w:rFonts w:ascii="Times New Roman" w:hAnsi="Times New Roman"/>
              </w:rPr>
              <w:t>5.3</w:t>
            </w:r>
          </w:p>
        </w:tc>
        <w:tc>
          <w:tcPr>
            <w:tcW w:w="3932" w:type="pct"/>
            <w:noWrap w:val="0"/>
            <w:vAlign w:val="center"/>
          </w:tcPr>
          <w:p>
            <w:pPr>
              <w:spacing w:line="320" w:lineRule="exact"/>
              <w:rPr>
                <w:rFonts w:hint="eastAsia" w:ascii="Times New Roman" w:hAnsi="Times New Roman" w:eastAsia="宋体"/>
                <w:lang w:eastAsia="zh-CN"/>
              </w:rPr>
            </w:pPr>
            <w:r>
              <w:rPr>
                <w:rFonts w:hint="eastAsia"/>
                <w:lang w:eastAsia="zh-CN"/>
              </w:rPr>
              <w:t>●工程部主要负责人：邓立峰</w:t>
            </w:r>
            <w:r>
              <w:rPr>
                <w:rFonts w:hint="eastAsia" w:ascii="Times New Roman" w:hAnsi="Times New Roman"/>
                <w:lang w:val="en-US" w:eastAsia="zh-CN"/>
              </w:rPr>
              <w:t xml:space="preserve"> </w:t>
            </w:r>
            <w:r>
              <w:rPr>
                <w:rFonts w:hint="eastAsia" w:ascii="Times New Roman" w:hAnsi="Times New Roman"/>
              </w:rPr>
              <w:t xml:space="preserve"> </w:t>
            </w:r>
          </w:p>
          <w:p>
            <w:pPr>
              <w:spacing w:line="320" w:lineRule="exact"/>
              <w:rPr>
                <w:rFonts w:hint="eastAsia" w:ascii="Times New Roman" w:hAnsi="Times New Roman" w:eastAsia="宋体"/>
                <w:lang w:eastAsia="zh-CN"/>
              </w:rPr>
            </w:pPr>
            <w:r>
              <w:rPr>
                <w:rFonts w:hint="eastAsia"/>
                <w:lang w:eastAsia="zh-CN"/>
              </w:rPr>
              <w:t>工程部</w:t>
            </w:r>
            <w:r>
              <w:rPr>
                <w:rFonts w:ascii="Times New Roman" w:hAnsi="Times New Roman"/>
              </w:rPr>
              <w:t>主要负责：公司施工机具及计量设备管理工作，</w:t>
            </w:r>
            <w:r>
              <w:rPr>
                <w:rFonts w:hint="eastAsia"/>
                <w:lang w:eastAsia="zh-CN"/>
              </w:rPr>
              <w:t>根据工程情况组织项目管理团队，项目管理，资料管理，</w:t>
            </w:r>
            <w:r>
              <w:rPr>
                <w:rFonts w:ascii="Times New Roman" w:hAnsi="Times New Roman"/>
              </w:rPr>
              <w:t>审批施工策划结果（如施工组织、专项施工方案），积极参加图纸会审、工程洽商，监督施工质量、成本、进度及安全文明施工状况，施工相关法律法规及标准规范、负责审核采购计划；环境因素危险源的识别与控制、公司目标方案的执行、应急准备和相应</w:t>
            </w:r>
            <w:r>
              <w:rPr>
                <w:rFonts w:hint="eastAsia"/>
                <w:lang w:eastAsia="zh-CN"/>
              </w:rPr>
              <w:t>；</w:t>
            </w:r>
            <w:r>
              <w:rPr>
                <w:rFonts w:ascii="Times New Roman" w:hAnsi="Times New Roman"/>
              </w:rPr>
              <w:t>等</w:t>
            </w:r>
            <w:r>
              <w:rPr>
                <w:rFonts w:hint="eastAsia"/>
                <w:lang w:eastAsia="zh-CN"/>
              </w:rPr>
              <w:t>工作。</w:t>
            </w:r>
          </w:p>
          <w:p>
            <w:pPr>
              <w:spacing w:line="320" w:lineRule="exact"/>
              <w:rPr>
                <w:rFonts w:ascii="Times New Roman" w:hAnsi="Times New Roman"/>
              </w:rPr>
            </w:pPr>
            <w:r>
              <w:rPr>
                <w:rFonts w:hint="eastAsia"/>
                <w:lang w:eastAsia="zh-CN"/>
              </w:rPr>
              <w:t>现场沟通，</w:t>
            </w:r>
            <w:r>
              <w:rPr>
                <w:rFonts w:ascii="Times New Roman" w:hAnsi="Times New Roman"/>
              </w:rPr>
              <w:t>负责人对本部门的职责和权限以及工作流程清楚、明确完成本部门的目标指标，对工作要求明确。</w:t>
            </w:r>
          </w:p>
        </w:tc>
        <w:tc>
          <w:tcPr>
            <w:tcW w:w="322" w:type="pct"/>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436" w:type="pct"/>
            <w:noWrap w:val="0"/>
            <w:vAlign w:val="center"/>
          </w:tcPr>
          <w:p>
            <w:pPr>
              <w:spacing w:line="320" w:lineRule="exact"/>
              <w:rPr>
                <w:rFonts w:ascii="Times New Roman" w:hAnsi="Times New Roman"/>
              </w:rPr>
            </w:pPr>
            <w:r>
              <w:rPr>
                <w:rFonts w:ascii="Times New Roman" w:hAnsi="Times New Roman"/>
              </w:rPr>
              <w:t>目标和方案</w:t>
            </w:r>
          </w:p>
        </w:tc>
        <w:tc>
          <w:tcPr>
            <w:tcW w:w="309" w:type="pct"/>
            <w:noWrap w:val="0"/>
            <w:vAlign w:val="center"/>
          </w:tcPr>
          <w:p>
            <w:pPr>
              <w:spacing w:line="320" w:lineRule="exact"/>
              <w:rPr>
                <w:rFonts w:ascii="Times New Roman" w:hAnsi="Times New Roman"/>
              </w:rPr>
            </w:pPr>
            <w:r>
              <w:rPr>
                <w:rFonts w:ascii="Times New Roman" w:hAnsi="Times New Roman"/>
              </w:rPr>
              <w:t>EO</w:t>
            </w:r>
          </w:p>
          <w:p>
            <w:pPr>
              <w:spacing w:line="320" w:lineRule="exact"/>
              <w:rPr>
                <w:rFonts w:ascii="Times New Roman" w:hAnsi="Times New Roman"/>
              </w:rPr>
            </w:pPr>
            <w:r>
              <w:rPr>
                <w:rFonts w:ascii="Times New Roman" w:hAnsi="Times New Roman"/>
              </w:rPr>
              <w:t>6.2</w:t>
            </w:r>
          </w:p>
        </w:tc>
        <w:tc>
          <w:tcPr>
            <w:tcW w:w="3932" w:type="pct"/>
            <w:noWrap w:val="0"/>
            <w:vAlign w:val="center"/>
          </w:tcPr>
          <w:p>
            <w:pPr>
              <w:spacing w:line="320" w:lineRule="exact"/>
              <w:rPr>
                <w:rFonts w:hint="eastAsia" w:eastAsia="宋体"/>
                <w:lang w:val="en-US" w:eastAsia="zh-CN"/>
              </w:rPr>
            </w:pPr>
            <w:r>
              <w:rPr>
                <w:rFonts w:hint="eastAsia" w:eastAsia="宋体"/>
                <w:lang w:val="en-US" w:eastAsia="zh-CN"/>
              </w:rPr>
              <w:t>●提供了管理目标分解表及《2022年度目标指标完成情况监控记录》。工程部部门目标及实现情况：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4129"/>
              <w:gridCol w:w="2694"/>
              <w:gridCol w:w="1556"/>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15" w:type="dxa"/>
                  <w:noWrap w:val="0"/>
                  <w:vAlign w:val="center"/>
                </w:tcPr>
                <w:p>
                  <w:pPr>
                    <w:spacing w:line="320" w:lineRule="exact"/>
                    <w:rPr>
                      <w:rFonts w:hint="eastAsia" w:eastAsia="宋体"/>
                      <w:lang w:val="en-US" w:eastAsia="zh-CN"/>
                    </w:rPr>
                  </w:pPr>
                </w:p>
              </w:tc>
              <w:tc>
                <w:tcPr>
                  <w:tcW w:w="4129" w:type="dxa"/>
                  <w:noWrap w:val="0"/>
                  <w:vAlign w:val="top"/>
                </w:tcPr>
                <w:p>
                  <w:pPr>
                    <w:spacing w:line="320" w:lineRule="exact"/>
                    <w:rPr>
                      <w:rFonts w:hint="eastAsia" w:eastAsia="宋体"/>
                      <w:lang w:val="en-US" w:eastAsia="zh-CN"/>
                    </w:rPr>
                  </w:pPr>
                  <w:r>
                    <w:rPr>
                      <w:rFonts w:hint="eastAsia" w:eastAsia="宋体"/>
                      <w:lang w:val="en-US" w:eastAsia="zh-CN"/>
                    </w:rPr>
                    <w:t>目标</w:t>
                  </w:r>
                </w:p>
              </w:tc>
              <w:tc>
                <w:tcPr>
                  <w:tcW w:w="2694" w:type="dxa"/>
                  <w:noWrap w:val="0"/>
                  <w:vAlign w:val="top"/>
                </w:tcPr>
                <w:p>
                  <w:pPr>
                    <w:spacing w:line="320" w:lineRule="exact"/>
                    <w:rPr>
                      <w:rFonts w:hint="eastAsia" w:eastAsia="宋体"/>
                      <w:lang w:val="en-US" w:eastAsia="zh-CN"/>
                    </w:rPr>
                  </w:pPr>
                  <w:r>
                    <w:rPr>
                      <w:rFonts w:hint="eastAsia" w:eastAsia="宋体"/>
                      <w:lang w:val="en-US" w:eastAsia="zh-CN"/>
                    </w:rPr>
                    <w:t>指标</w:t>
                  </w:r>
                </w:p>
              </w:tc>
              <w:tc>
                <w:tcPr>
                  <w:tcW w:w="1556" w:type="dxa"/>
                  <w:noWrap w:val="0"/>
                  <w:vAlign w:val="center"/>
                </w:tcPr>
                <w:p>
                  <w:pPr>
                    <w:spacing w:line="320" w:lineRule="exact"/>
                    <w:rPr>
                      <w:rFonts w:hint="default" w:eastAsia="宋体"/>
                      <w:lang w:val="en-US" w:eastAsia="zh-CN"/>
                    </w:rPr>
                  </w:pPr>
                  <w:r>
                    <w:rPr>
                      <w:rFonts w:hint="eastAsia" w:eastAsia="宋体"/>
                      <w:lang w:val="en-US" w:eastAsia="zh-CN"/>
                    </w:rPr>
                    <w:t>2022年2季度</w:t>
                  </w:r>
                </w:p>
              </w:tc>
              <w:tc>
                <w:tcPr>
                  <w:tcW w:w="1282" w:type="dxa"/>
                  <w:noWrap w:val="0"/>
                  <w:vAlign w:val="center"/>
                </w:tcPr>
                <w:p>
                  <w:pPr>
                    <w:spacing w:line="320" w:lineRule="exact"/>
                    <w:rPr>
                      <w:rFonts w:hint="default" w:eastAsia="宋体"/>
                      <w:lang w:val="en-US" w:eastAsia="zh-CN"/>
                    </w:rPr>
                  </w:pPr>
                  <w:r>
                    <w:rPr>
                      <w:rFonts w:hint="eastAsia" w:eastAsia="宋体"/>
                      <w:lang w:val="en-US" w:eastAsia="zh-CN"/>
                    </w:rPr>
                    <w:t>3季度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15" w:type="dxa"/>
                  <w:vMerge w:val="restart"/>
                  <w:noWrap w:val="0"/>
                  <w:vAlign w:val="center"/>
                </w:tcPr>
                <w:p>
                  <w:pPr>
                    <w:spacing w:line="320" w:lineRule="exact"/>
                    <w:rPr>
                      <w:rFonts w:hint="eastAsia" w:eastAsia="宋体"/>
                      <w:lang w:val="en-US" w:eastAsia="zh-CN"/>
                    </w:rPr>
                  </w:pPr>
                  <w:r>
                    <w:rPr>
                      <w:rFonts w:hint="eastAsia" w:eastAsia="宋体"/>
                      <w:lang w:val="en-US" w:eastAsia="zh-CN"/>
                    </w:rPr>
                    <w:t>环境</w:t>
                  </w:r>
                </w:p>
              </w:tc>
              <w:tc>
                <w:tcPr>
                  <w:tcW w:w="4129" w:type="dxa"/>
                  <w:noWrap w:val="0"/>
                  <w:vAlign w:val="top"/>
                </w:tcPr>
                <w:p>
                  <w:pPr>
                    <w:spacing w:line="320" w:lineRule="exact"/>
                    <w:rPr>
                      <w:rFonts w:hint="eastAsia" w:eastAsia="宋体"/>
                      <w:lang w:val="en-US" w:eastAsia="zh-CN"/>
                    </w:rPr>
                  </w:pPr>
                  <w:r>
                    <w:rPr>
                      <w:rFonts w:hint="eastAsia" w:eastAsia="宋体"/>
                      <w:lang w:val="en-US" w:eastAsia="zh-CN"/>
                    </w:rPr>
                    <w:t>1.减轻施工噪声排放对周围相关方的影响</w:t>
                  </w:r>
                </w:p>
              </w:tc>
              <w:tc>
                <w:tcPr>
                  <w:tcW w:w="2694" w:type="dxa"/>
                  <w:noWrap w:val="0"/>
                  <w:vAlign w:val="top"/>
                </w:tcPr>
                <w:p>
                  <w:pPr>
                    <w:spacing w:line="320" w:lineRule="exact"/>
                    <w:rPr>
                      <w:rFonts w:hint="eastAsia" w:eastAsia="宋体"/>
                      <w:lang w:val="en-US" w:eastAsia="zh-CN"/>
                    </w:rPr>
                  </w:pPr>
                  <w:r>
                    <w:rPr>
                      <w:rFonts w:hint="eastAsia" w:eastAsia="宋体"/>
                      <w:lang w:val="en-US" w:eastAsia="zh-CN"/>
                    </w:rPr>
                    <w:t>噪声投诉和处罚事件为0</w:t>
                  </w:r>
                </w:p>
              </w:tc>
              <w:tc>
                <w:tcPr>
                  <w:tcW w:w="1556" w:type="dxa"/>
                  <w:noWrap w:val="0"/>
                  <w:vAlign w:val="center"/>
                </w:tcPr>
                <w:p>
                  <w:pPr>
                    <w:spacing w:line="320" w:lineRule="exact"/>
                    <w:rPr>
                      <w:rFonts w:hint="eastAsia" w:eastAsia="宋体"/>
                      <w:lang w:val="en-US" w:eastAsia="zh-CN"/>
                    </w:rPr>
                  </w:pPr>
                  <w:r>
                    <w:rPr>
                      <w:rFonts w:hint="eastAsia" w:eastAsia="宋体"/>
                      <w:lang w:val="en-US" w:eastAsia="zh-CN"/>
                    </w:rPr>
                    <w:t>未发生</w:t>
                  </w:r>
                </w:p>
              </w:tc>
              <w:tc>
                <w:tcPr>
                  <w:tcW w:w="1282" w:type="dxa"/>
                  <w:noWrap w:val="0"/>
                  <w:vAlign w:val="center"/>
                </w:tcPr>
                <w:p>
                  <w:pPr>
                    <w:spacing w:line="320" w:lineRule="exact"/>
                    <w:rPr>
                      <w:rFonts w:hint="eastAsia" w:eastAsia="宋体"/>
                      <w:lang w:val="en-US" w:eastAsia="zh-CN"/>
                    </w:rPr>
                  </w:pPr>
                  <w:r>
                    <w:rPr>
                      <w:rFonts w:hint="eastAsia" w:eastAsia="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5" w:type="dxa"/>
                  <w:vMerge w:val="continue"/>
                  <w:noWrap w:val="0"/>
                  <w:vAlign w:val="center"/>
                </w:tcPr>
                <w:p>
                  <w:pPr>
                    <w:spacing w:line="320" w:lineRule="exact"/>
                    <w:rPr>
                      <w:rFonts w:hint="eastAsia" w:eastAsia="宋体"/>
                      <w:lang w:val="en-US" w:eastAsia="zh-CN"/>
                    </w:rPr>
                  </w:pPr>
                </w:p>
              </w:tc>
              <w:tc>
                <w:tcPr>
                  <w:tcW w:w="4129" w:type="dxa"/>
                  <w:noWrap w:val="0"/>
                  <w:vAlign w:val="top"/>
                </w:tcPr>
                <w:p>
                  <w:pPr>
                    <w:spacing w:line="320" w:lineRule="exact"/>
                    <w:rPr>
                      <w:rFonts w:hint="eastAsia" w:eastAsia="宋体"/>
                      <w:lang w:val="en-US" w:eastAsia="zh-CN"/>
                    </w:rPr>
                  </w:pPr>
                  <w:r>
                    <w:rPr>
                      <w:rFonts w:hint="eastAsia" w:eastAsia="宋体"/>
                      <w:lang w:val="en-US" w:eastAsia="zh-CN"/>
                    </w:rPr>
                    <w:t>2.固体废弃物统一收集，处理达标</w:t>
                  </w:r>
                </w:p>
              </w:tc>
              <w:tc>
                <w:tcPr>
                  <w:tcW w:w="2694" w:type="dxa"/>
                  <w:noWrap w:val="0"/>
                  <w:vAlign w:val="top"/>
                </w:tcPr>
                <w:p>
                  <w:pPr>
                    <w:spacing w:line="320" w:lineRule="exact"/>
                    <w:rPr>
                      <w:rFonts w:hint="eastAsia" w:eastAsia="宋体"/>
                      <w:lang w:val="en-US" w:eastAsia="zh-CN"/>
                    </w:rPr>
                  </w:pPr>
                  <w:r>
                    <w:rPr>
                      <w:rFonts w:hint="eastAsia" w:eastAsia="宋体"/>
                      <w:lang w:val="en-US" w:eastAsia="zh-CN"/>
                    </w:rPr>
                    <w:t>固体废弃物统一处理率100%</w:t>
                  </w:r>
                </w:p>
              </w:tc>
              <w:tc>
                <w:tcPr>
                  <w:tcW w:w="1556" w:type="dxa"/>
                  <w:noWrap w:val="0"/>
                  <w:vAlign w:val="center"/>
                </w:tcPr>
                <w:p>
                  <w:pPr>
                    <w:spacing w:line="320" w:lineRule="exact"/>
                    <w:rPr>
                      <w:rFonts w:hint="eastAsia" w:eastAsia="宋体"/>
                      <w:lang w:val="en-US" w:eastAsia="zh-CN"/>
                    </w:rPr>
                  </w:pPr>
                  <w:r>
                    <w:rPr>
                      <w:rFonts w:hint="eastAsia" w:eastAsia="宋体"/>
                      <w:lang w:val="en-US" w:eastAsia="zh-CN"/>
                    </w:rPr>
                    <w:t>100%</w:t>
                  </w:r>
                </w:p>
              </w:tc>
              <w:tc>
                <w:tcPr>
                  <w:tcW w:w="1282" w:type="dxa"/>
                  <w:noWrap w:val="0"/>
                  <w:vAlign w:val="center"/>
                </w:tcPr>
                <w:p>
                  <w:pPr>
                    <w:spacing w:line="320" w:lineRule="exact"/>
                    <w:rPr>
                      <w:rFonts w:hint="eastAsia" w:eastAsia="宋体"/>
                      <w:lang w:val="en-US" w:eastAsia="zh-CN"/>
                    </w:rPr>
                  </w:pPr>
                  <w:r>
                    <w:rPr>
                      <w:rFonts w:hint="eastAsia" w:eastAsia="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continue"/>
                  <w:noWrap w:val="0"/>
                  <w:vAlign w:val="center"/>
                </w:tcPr>
                <w:p>
                  <w:pPr>
                    <w:spacing w:line="320" w:lineRule="exact"/>
                    <w:rPr>
                      <w:rFonts w:hint="eastAsia" w:eastAsia="宋体"/>
                      <w:lang w:val="en-US" w:eastAsia="zh-CN"/>
                    </w:rPr>
                  </w:pPr>
                </w:p>
              </w:tc>
              <w:tc>
                <w:tcPr>
                  <w:tcW w:w="4129" w:type="dxa"/>
                  <w:noWrap w:val="0"/>
                  <w:vAlign w:val="top"/>
                </w:tcPr>
                <w:p>
                  <w:pPr>
                    <w:spacing w:line="320" w:lineRule="exact"/>
                    <w:rPr>
                      <w:rFonts w:hint="eastAsia" w:eastAsia="宋体"/>
                      <w:lang w:val="en-US" w:eastAsia="zh-CN"/>
                    </w:rPr>
                  </w:pPr>
                  <w:r>
                    <w:rPr>
                      <w:rFonts w:hint="eastAsia" w:eastAsia="宋体"/>
                      <w:lang w:val="en-US" w:eastAsia="zh-CN"/>
                    </w:rPr>
                    <w:t>3.废气、粉尘控制措施得当，废气、粉尘排放达标</w:t>
                  </w:r>
                </w:p>
              </w:tc>
              <w:tc>
                <w:tcPr>
                  <w:tcW w:w="2694" w:type="dxa"/>
                  <w:noWrap w:val="0"/>
                  <w:vAlign w:val="top"/>
                </w:tcPr>
                <w:p>
                  <w:pPr>
                    <w:spacing w:line="320" w:lineRule="exact"/>
                    <w:rPr>
                      <w:rFonts w:hint="eastAsia" w:eastAsia="宋体"/>
                      <w:lang w:val="en-US" w:eastAsia="zh-CN"/>
                    </w:rPr>
                  </w:pPr>
                  <w:r>
                    <w:rPr>
                      <w:rFonts w:hint="eastAsia" w:eastAsia="宋体"/>
                      <w:lang w:val="en-US" w:eastAsia="zh-CN"/>
                    </w:rPr>
                    <w:t>施工现场扬尘处罚为0</w:t>
                  </w:r>
                </w:p>
              </w:tc>
              <w:tc>
                <w:tcPr>
                  <w:tcW w:w="1556" w:type="dxa"/>
                  <w:noWrap w:val="0"/>
                  <w:vAlign w:val="center"/>
                </w:tcPr>
                <w:p>
                  <w:pPr>
                    <w:spacing w:line="320" w:lineRule="exact"/>
                    <w:rPr>
                      <w:rFonts w:hint="eastAsia" w:eastAsia="宋体"/>
                      <w:lang w:val="en-US" w:eastAsia="zh-CN"/>
                    </w:rPr>
                  </w:pPr>
                  <w:r>
                    <w:rPr>
                      <w:rFonts w:hint="eastAsia" w:eastAsia="宋体"/>
                      <w:lang w:val="en-US" w:eastAsia="zh-CN"/>
                    </w:rPr>
                    <w:t>未发生</w:t>
                  </w:r>
                </w:p>
              </w:tc>
              <w:tc>
                <w:tcPr>
                  <w:tcW w:w="1282" w:type="dxa"/>
                  <w:noWrap w:val="0"/>
                  <w:vAlign w:val="center"/>
                </w:tcPr>
                <w:p>
                  <w:pPr>
                    <w:spacing w:line="320" w:lineRule="exact"/>
                    <w:rPr>
                      <w:rFonts w:hint="eastAsia" w:eastAsia="宋体"/>
                      <w:lang w:val="en-US" w:eastAsia="zh-CN"/>
                    </w:rPr>
                  </w:pPr>
                  <w:r>
                    <w:rPr>
                      <w:rFonts w:hint="eastAsia" w:eastAsia="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715" w:type="dxa"/>
                  <w:vMerge w:val="continue"/>
                  <w:noWrap w:val="0"/>
                  <w:vAlign w:val="center"/>
                </w:tcPr>
                <w:p>
                  <w:pPr>
                    <w:spacing w:line="320" w:lineRule="exact"/>
                    <w:rPr>
                      <w:rFonts w:hint="eastAsia" w:eastAsia="宋体"/>
                      <w:lang w:val="en-US" w:eastAsia="zh-CN"/>
                    </w:rPr>
                  </w:pPr>
                </w:p>
              </w:tc>
              <w:tc>
                <w:tcPr>
                  <w:tcW w:w="4129" w:type="dxa"/>
                  <w:noWrap w:val="0"/>
                  <w:vAlign w:val="center"/>
                </w:tcPr>
                <w:p>
                  <w:pPr>
                    <w:spacing w:line="320" w:lineRule="exact"/>
                    <w:rPr>
                      <w:rFonts w:hint="eastAsia" w:eastAsia="宋体"/>
                      <w:lang w:val="en-US" w:eastAsia="zh-CN"/>
                    </w:rPr>
                  </w:pPr>
                  <w:r>
                    <w:rPr>
                      <w:rFonts w:hint="eastAsia" w:eastAsia="宋体"/>
                      <w:lang w:val="en-US" w:eastAsia="zh-CN"/>
                    </w:rPr>
                    <w:t>4.现场环境保护设施完好</w:t>
                  </w:r>
                </w:p>
              </w:tc>
              <w:tc>
                <w:tcPr>
                  <w:tcW w:w="2694" w:type="dxa"/>
                  <w:noWrap w:val="0"/>
                  <w:vAlign w:val="center"/>
                </w:tcPr>
                <w:p>
                  <w:pPr>
                    <w:spacing w:line="320" w:lineRule="exact"/>
                    <w:rPr>
                      <w:rFonts w:hint="eastAsia" w:eastAsia="宋体"/>
                      <w:lang w:val="en-US" w:eastAsia="zh-CN"/>
                    </w:rPr>
                  </w:pPr>
                  <w:r>
                    <w:rPr>
                      <w:rFonts w:hint="eastAsia" w:eastAsia="宋体"/>
                      <w:lang w:val="en-US" w:eastAsia="zh-CN"/>
                    </w:rPr>
                    <w:t>环境保护设施完好率98%</w:t>
                  </w:r>
                </w:p>
              </w:tc>
              <w:tc>
                <w:tcPr>
                  <w:tcW w:w="1556" w:type="dxa"/>
                  <w:noWrap w:val="0"/>
                  <w:vAlign w:val="center"/>
                </w:tcPr>
                <w:p>
                  <w:pPr>
                    <w:spacing w:line="320" w:lineRule="exact"/>
                    <w:rPr>
                      <w:rFonts w:hint="eastAsia" w:eastAsia="宋体"/>
                      <w:lang w:val="en-US" w:eastAsia="zh-CN"/>
                    </w:rPr>
                  </w:pPr>
                  <w:r>
                    <w:rPr>
                      <w:rFonts w:hint="eastAsia" w:eastAsia="宋体"/>
                      <w:lang w:val="en-US" w:eastAsia="zh-CN"/>
                    </w:rPr>
                    <w:t>100%</w:t>
                  </w:r>
                </w:p>
              </w:tc>
              <w:tc>
                <w:tcPr>
                  <w:tcW w:w="1282" w:type="dxa"/>
                  <w:noWrap w:val="0"/>
                  <w:vAlign w:val="center"/>
                </w:tcPr>
                <w:p>
                  <w:pPr>
                    <w:spacing w:line="320" w:lineRule="exact"/>
                    <w:rPr>
                      <w:rFonts w:hint="eastAsia" w:eastAsia="宋体"/>
                      <w:lang w:val="en-US" w:eastAsia="zh-CN"/>
                    </w:rPr>
                  </w:pPr>
                  <w:r>
                    <w:rPr>
                      <w:rFonts w:hint="eastAsia" w:eastAsia="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5" w:type="dxa"/>
                  <w:vMerge w:val="restart"/>
                  <w:noWrap w:val="0"/>
                  <w:vAlign w:val="center"/>
                </w:tcPr>
                <w:p>
                  <w:pPr>
                    <w:spacing w:line="320" w:lineRule="exact"/>
                    <w:rPr>
                      <w:rFonts w:hint="eastAsia" w:eastAsia="宋体"/>
                      <w:lang w:val="en-US" w:eastAsia="zh-CN"/>
                    </w:rPr>
                  </w:pPr>
                  <w:r>
                    <w:rPr>
                      <w:rFonts w:hint="eastAsia" w:eastAsia="宋体"/>
                      <w:lang w:val="en-US" w:eastAsia="zh-CN"/>
                    </w:rPr>
                    <w:t>职业健康安全</w:t>
                  </w:r>
                </w:p>
              </w:tc>
              <w:tc>
                <w:tcPr>
                  <w:tcW w:w="4129" w:type="dxa"/>
                  <w:noWrap w:val="0"/>
                  <w:vAlign w:val="top"/>
                </w:tcPr>
                <w:p>
                  <w:pPr>
                    <w:spacing w:line="320" w:lineRule="exact"/>
                    <w:rPr>
                      <w:rFonts w:hint="eastAsia" w:eastAsia="宋体"/>
                      <w:lang w:val="en-US" w:eastAsia="zh-CN"/>
                    </w:rPr>
                  </w:pPr>
                  <w:r>
                    <w:rPr>
                      <w:rFonts w:hint="eastAsia" w:eastAsia="宋体"/>
                      <w:lang w:val="en-US" w:eastAsia="zh-CN"/>
                    </w:rPr>
                    <w:t>1.杜绝死亡事故，减少轻伤事故</w:t>
                  </w:r>
                </w:p>
              </w:tc>
              <w:tc>
                <w:tcPr>
                  <w:tcW w:w="2694" w:type="dxa"/>
                  <w:noWrap w:val="0"/>
                  <w:vAlign w:val="top"/>
                </w:tcPr>
                <w:p>
                  <w:pPr>
                    <w:spacing w:line="320" w:lineRule="exact"/>
                    <w:rPr>
                      <w:rFonts w:hint="eastAsia" w:eastAsia="宋体"/>
                      <w:lang w:val="en-US" w:eastAsia="zh-CN"/>
                    </w:rPr>
                  </w:pPr>
                  <w:r>
                    <w:rPr>
                      <w:rFonts w:hint="eastAsia" w:eastAsia="宋体"/>
                      <w:lang w:val="en-US" w:eastAsia="zh-CN"/>
                    </w:rPr>
                    <w:t>杜绝死亡事故，轻伤率控制在6‰以内</w:t>
                  </w:r>
                </w:p>
              </w:tc>
              <w:tc>
                <w:tcPr>
                  <w:tcW w:w="1556" w:type="dxa"/>
                  <w:noWrap w:val="0"/>
                  <w:vAlign w:val="center"/>
                </w:tcPr>
                <w:p>
                  <w:pPr>
                    <w:spacing w:line="320" w:lineRule="exact"/>
                    <w:rPr>
                      <w:rFonts w:hint="eastAsia" w:eastAsia="宋体"/>
                      <w:lang w:val="en-US" w:eastAsia="zh-CN"/>
                    </w:rPr>
                  </w:pPr>
                  <w:r>
                    <w:rPr>
                      <w:rFonts w:hint="eastAsia" w:eastAsia="宋体"/>
                      <w:lang w:val="en-US" w:eastAsia="zh-CN"/>
                    </w:rPr>
                    <w:t>未发生</w:t>
                  </w:r>
                </w:p>
              </w:tc>
              <w:tc>
                <w:tcPr>
                  <w:tcW w:w="1282" w:type="dxa"/>
                  <w:noWrap w:val="0"/>
                  <w:vAlign w:val="center"/>
                </w:tcPr>
                <w:p>
                  <w:pPr>
                    <w:spacing w:line="320" w:lineRule="exact"/>
                    <w:rPr>
                      <w:rFonts w:hint="eastAsia" w:eastAsia="宋体"/>
                      <w:lang w:val="en-US" w:eastAsia="zh-CN"/>
                    </w:rPr>
                  </w:pPr>
                  <w:r>
                    <w:rPr>
                      <w:rFonts w:hint="eastAsia" w:eastAsia="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vMerge w:val="continue"/>
                  <w:noWrap w:val="0"/>
                  <w:vAlign w:val="center"/>
                </w:tcPr>
                <w:p>
                  <w:pPr>
                    <w:spacing w:line="320" w:lineRule="exact"/>
                    <w:rPr>
                      <w:rFonts w:hint="eastAsia" w:eastAsia="宋体"/>
                      <w:lang w:val="en-US" w:eastAsia="zh-CN"/>
                    </w:rPr>
                  </w:pPr>
                </w:p>
              </w:tc>
              <w:tc>
                <w:tcPr>
                  <w:tcW w:w="4129" w:type="dxa"/>
                  <w:noWrap w:val="0"/>
                  <w:vAlign w:val="top"/>
                </w:tcPr>
                <w:p>
                  <w:pPr>
                    <w:spacing w:line="320" w:lineRule="exact"/>
                    <w:rPr>
                      <w:rFonts w:hint="eastAsia" w:eastAsia="宋体"/>
                      <w:lang w:val="en-US" w:eastAsia="zh-CN"/>
                    </w:rPr>
                  </w:pPr>
                  <w:r>
                    <w:rPr>
                      <w:rFonts w:hint="eastAsia" w:eastAsia="宋体"/>
                      <w:lang w:val="en-US" w:eastAsia="zh-CN"/>
                    </w:rPr>
                    <w:t>2.消除重大设备、火灾、交通事故、用电隐患</w:t>
                  </w:r>
                </w:p>
              </w:tc>
              <w:tc>
                <w:tcPr>
                  <w:tcW w:w="2694" w:type="dxa"/>
                  <w:noWrap w:val="0"/>
                  <w:vAlign w:val="top"/>
                </w:tcPr>
                <w:p>
                  <w:pPr>
                    <w:spacing w:line="320" w:lineRule="exact"/>
                    <w:rPr>
                      <w:rFonts w:hint="eastAsia" w:eastAsia="宋体"/>
                      <w:lang w:val="en-US" w:eastAsia="zh-CN"/>
                    </w:rPr>
                  </w:pPr>
                  <w:r>
                    <w:rPr>
                      <w:rFonts w:hint="eastAsia" w:eastAsia="宋体"/>
                      <w:lang w:val="en-US" w:eastAsia="zh-CN"/>
                    </w:rPr>
                    <w:t>重大意外事故发生为0</w:t>
                  </w:r>
                </w:p>
              </w:tc>
              <w:tc>
                <w:tcPr>
                  <w:tcW w:w="1556" w:type="dxa"/>
                  <w:noWrap w:val="0"/>
                  <w:vAlign w:val="center"/>
                </w:tcPr>
                <w:p>
                  <w:pPr>
                    <w:spacing w:line="320" w:lineRule="exact"/>
                    <w:rPr>
                      <w:rFonts w:hint="eastAsia" w:eastAsia="宋体"/>
                      <w:lang w:val="en-US" w:eastAsia="zh-CN"/>
                    </w:rPr>
                  </w:pPr>
                  <w:r>
                    <w:rPr>
                      <w:rFonts w:hint="eastAsia" w:eastAsia="宋体"/>
                      <w:lang w:val="en-US" w:eastAsia="zh-CN"/>
                    </w:rPr>
                    <w:t>未发生</w:t>
                  </w:r>
                </w:p>
              </w:tc>
              <w:tc>
                <w:tcPr>
                  <w:tcW w:w="1282" w:type="dxa"/>
                  <w:noWrap w:val="0"/>
                  <w:vAlign w:val="center"/>
                </w:tcPr>
                <w:p>
                  <w:pPr>
                    <w:spacing w:line="320" w:lineRule="exact"/>
                    <w:rPr>
                      <w:rFonts w:hint="eastAsia" w:eastAsia="宋体"/>
                      <w:lang w:val="en-US" w:eastAsia="zh-CN"/>
                    </w:rPr>
                  </w:pPr>
                  <w:r>
                    <w:rPr>
                      <w:rFonts w:hint="eastAsia" w:eastAsia="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5" w:type="dxa"/>
                  <w:vMerge w:val="continue"/>
                  <w:noWrap w:val="0"/>
                  <w:vAlign w:val="center"/>
                </w:tcPr>
                <w:p>
                  <w:pPr>
                    <w:spacing w:line="320" w:lineRule="exact"/>
                    <w:rPr>
                      <w:rFonts w:hint="eastAsia" w:eastAsia="宋体"/>
                      <w:lang w:val="en-US" w:eastAsia="zh-CN"/>
                    </w:rPr>
                  </w:pPr>
                </w:p>
              </w:tc>
              <w:tc>
                <w:tcPr>
                  <w:tcW w:w="4129" w:type="dxa"/>
                  <w:noWrap w:val="0"/>
                  <w:vAlign w:val="top"/>
                </w:tcPr>
                <w:p>
                  <w:pPr>
                    <w:spacing w:line="320" w:lineRule="exact"/>
                    <w:rPr>
                      <w:rFonts w:hint="eastAsia" w:eastAsia="宋体"/>
                      <w:lang w:val="en-US" w:eastAsia="zh-CN"/>
                    </w:rPr>
                  </w:pPr>
                  <w:r>
                    <w:rPr>
                      <w:rFonts w:hint="eastAsia" w:eastAsia="宋体"/>
                      <w:lang w:val="en-US" w:eastAsia="zh-CN"/>
                    </w:rPr>
                    <w:t>3.规范作业人员，特种作业人员必须持证上岗</w:t>
                  </w:r>
                </w:p>
              </w:tc>
              <w:tc>
                <w:tcPr>
                  <w:tcW w:w="2694" w:type="dxa"/>
                  <w:noWrap w:val="0"/>
                  <w:vAlign w:val="top"/>
                </w:tcPr>
                <w:p>
                  <w:pPr>
                    <w:spacing w:line="320" w:lineRule="exact"/>
                    <w:rPr>
                      <w:rFonts w:hint="eastAsia" w:eastAsia="宋体"/>
                      <w:lang w:val="en-US" w:eastAsia="zh-CN"/>
                    </w:rPr>
                  </w:pPr>
                  <w:r>
                    <w:rPr>
                      <w:rFonts w:hint="eastAsia" w:eastAsia="宋体"/>
                      <w:lang w:val="en-US" w:eastAsia="zh-CN"/>
                    </w:rPr>
                    <w:t>特种作业人员100%持证上岗</w:t>
                  </w:r>
                </w:p>
              </w:tc>
              <w:tc>
                <w:tcPr>
                  <w:tcW w:w="1556" w:type="dxa"/>
                  <w:noWrap w:val="0"/>
                  <w:vAlign w:val="center"/>
                </w:tcPr>
                <w:p>
                  <w:pPr>
                    <w:spacing w:line="320" w:lineRule="exact"/>
                    <w:rPr>
                      <w:rFonts w:hint="eastAsia" w:eastAsia="宋体"/>
                      <w:lang w:val="en-US" w:eastAsia="zh-CN"/>
                    </w:rPr>
                  </w:pPr>
                  <w:r>
                    <w:rPr>
                      <w:rFonts w:hint="eastAsia" w:eastAsia="宋体"/>
                      <w:lang w:val="en-US" w:eastAsia="zh-CN"/>
                    </w:rPr>
                    <w:t>100%</w:t>
                  </w:r>
                </w:p>
              </w:tc>
              <w:tc>
                <w:tcPr>
                  <w:tcW w:w="1282" w:type="dxa"/>
                  <w:noWrap w:val="0"/>
                  <w:vAlign w:val="center"/>
                </w:tcPr>
                <w:p>
                  <w:pPr>
                    <w:spacing w:line="320" w:lineRule="exact"/>
                    <w:rPr>
                      <w:rFonts w:hint="eastAsia" w:eastAsia="宋体"/>
                      <w:lang w:val="en-US" w:eastAsia="zh-CN"/>
                    </w:rPr>
                  </w:pPr>
                  <w:r>
                    <w:rPr>
                      <w:rFonts w:hint="eastAsia" w:eastAsia="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15" w:type="dxa"/>
                  <w:vMerge w:val="continue"/>
                  <w:noWrap w:val="0"/>
                  <w:vAlign w:val="center"/>
                </w:tcPr>
                <w:p>
                  <w:pPr>
                    <w:spacing w:line="320" w:lineRule="exact"/>
                    <w:rPr>
                      <w:rFonts w:hint="eastAsia" w:eastAsia="宋体"/>
                      <w:lang w:val="en-US" w:eastAsia="zh-CN"/>
                    </w:rPr>
                  </w:pPr>
                </w:p>
              </w:tc>
              <w:tc>
                <w:tcPr>
                  <w:tcW w:w="4129" w:type="dxa"/>
                  <w:noWrap w:val="0"/>
                  <w:vAlign w:val="center"/>
                </w:tcPr>
                <w:p>
                  <w:pPr>
                    <w:spacing w:line="320" w:lineRule="exact"/>
                    <w:rPr>
                      <w:rFonts w:hint="eastAsia" w:eastAsia="宋体"/>
                      <w:lang w:val="en-US" w:eastAsia="zh-CN"/>
                    </w:rPr>
                  </w:pPr>
                  <w:r>
                    <w:rPr>
                      <w:rFonts w:hint="eastAsia" w:eastAsia="宋体"/>
                      <w:lang w:val="en-US" w:eastAsia="zh-CN"/>
                    </w:rPr>
                    <w:t>4.按要求佩戴使用安全防护用品</w:t>
                  </w:r>
                </w:p>
              </w:tc>
              <w:tc>
                <w:tcPr>
                  <w:tcW w:w="2694" w:type="dxa"/>
                  <w:noWrap w:val="0"/>
                  <w:vAlign w:val="center"/>
                </w:tcPr>
                <w:p>
                  <w:pPr>
                    <w:spacing w:line="320" w:lineRule="exact"/>
                    <w:rPr>
                      <w:rFonts w:hint="eastAsia" w:eastAsia="宋体"/>
                      <w:lang w:val="en-US" w:eastAsia="zh-CN"/>
                    </w:rPr>
                  </w:pPr>
                  <w:r>
                    <w:rPr>
                      <w:rFonts w:hint="eastAsia" w:eastAsia="宋体"/>
                      <w:lang w:val="en-US" w:eastAsia="zh-CN"/>
                    </w:rPr>
                    <w:t>防护用品佩戴率必须达到100%</w:t>
                  </w:r>
                </w:p>
              </w:tc>
              <w:tc>
                <w:tcPr>
                  <w:tcW w:w="1556" w:type="dxa"/>
                  <w:noWrap w:val="0"/>
                  <w:vAlign w:val="center"/>
                </w:tcPr>
                <w:p>
                  <w:pPr>
                    <w:spacing w:line="320" w:lineRule="exact"/>
                    <w:rPr>
                      <w:rFonts w:hint="eastAsia" w:eastAsia="宋体"/>
                      <w:lang w:val="en-US" w:eastAsia="zh-CN"/>
                    </w:rPr>
                  </w:pPr>
                  <w:r>
                    <w:rPr>
                      <w:rFonts w:hint="eastAsia" w:eastAsia="宋体"/>
                      <w:lang w:val="en-US" w:eastAsia="zh-CN"/>
                    </w:rPr>
                    <w:t>100%</w:t>
                  </w:r>
                </w:p>
              </w:tc>
              <w:tc>
                <w:tcPr>
                  <w:tcW w:w="1282" w:type="dxa"/>
                  <w:noWrap w:val="0"/>
                  <w:vAlign w:val="center"/>
                </w:tcPr>
                <w:p>
                  <w:pPr>
                    <w:spacing w:line="320" w:lineRule="exact"/>
                    <w:rPr>
                      <w:rFonts w:hint="eastAsia" w:eastAsia="宋体"/>
                      <w:lang w:val="en-US" w:eastAsia="zh-CN"/>
                    </w:rPr>
                  </w:pPr>
                  <w:r>
                    <w:rPr>
                      <w:rFonts w:hint="eastAsia" w:eastAsia="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15" w:type="dxa"/>
                  <w:vMerge w:val="continue"/>
                  <w:noWrap w:val="0"/>
                  <w:vAlign w:val="center"/>
                </w:tcPr>
                <w:p>
                  <w:pPr>
                    <w:spacing w:line="320" w:lineRule="exact"/>
                    <w:rPr>
                      <w:rFonts w:hint="eastAsia" w:eastAsia="宋体"/>
                      <w:lang w:val="en-US" w:eastAsia="zh-CN"/>
                    </w:rPr>
                  </w:pPr>
                </w:p>
              </w:tc>
              <w:tc>
                <w:tcPr>
                  <w:tcW w:w="4129" w:type="dxa"/>
                  <w:noWrap w:val="0"/>
                  <w:vAlign w:val="center"/>
                </w:tcPr>
                <w:p>
                  <w:pPr>
                    <w:spacing w:line="320" w:lineRule="exact"/>
                    <w:rPr>
                      <w:rFonts w:hint="eastAsia" w:eastAsia="宋体"/>
                      <w:lang w:val="en-US" w:eastAsia="zh-CN"/>
                    </w:rPr>
                  </w:pPr>
                  <w:r>
                    <w:rPr>
                      <w:rFonts w:hint="eastAsia" w:eastAsia="宋体"/>
                      <w:lang w:val="en-US" w:eastAsia="zh-CN"/>
                    </w:rPr>
                    <w:t>5.关注员工健康避免职业病发生</w:t>
                  </w:r>
                </w:p>
              </w:tc>
              <w:tc>
                <w:tcPr>
                  <w:tcW w:w="2694" w:type="dxa"/>
                  <w:noWrap w:val="0"/>
                  <w:vAlign w:val="center"/>
                </w:tcPr>
                <w:p>
                  <w:pPr>
                    <w:spacing w:line="320" w:lineRule="exact"/>
                    <w:rPr>
                      <w:rFonts w:hint="eastAsia" w:eastAsia="宋体"/>
                      <w:lang w:val="en-US" w:eastAsia="zh-CN"/>
                    </w:rPr>
                  </w:pPr>
                  <w:r>
                    <w:rPr>
                      <w:rFonts w:hint="eastAsia" w:eastAsia="宋体"/>
                      <w:lang w:val="en-US" w:eastAsia="zh-CN"/>
                    </w:rPr>
                    <w:t>职业病发生为0</w:t>
                  </w:r>
                </w:p>
              </w:tc>
              <w:tc>
                <w:tcPr>
                  <w:tcW w:w="1556" w:type="dxa"/>
                  <w:noWrap w:val="0"/>
                  <w:vAlign w:val="center"/>
                </w:tcPr>
                <w:p>
                  <w:pPr>
                    <w:spacing w:line="320" w:lineRule="exact"/>
                    <w:rPr>
                      <w:rFonts w:hint="eastAsia" w:eastAsia="宋体"/>
                      <w:lang w:val="en-US" w:eastAsia="zh-CN"/>
                    </w:rPr>
                  </w:pPr>
                  <w:r>
                    <w:rPr>
                      <w:rFonts w:hint="eastAsia" w:eastAsia="宋体"/>
                      <w:lang w:val="en-US" w:eastAsia="zh-CN"/>
                    </w:rPr>
                    <w:t>未发生</w:t>
                  </w:r>
                </w:p>
              </w:tc>
              <w:tc>
                <w:tcPr>
                  <w:tcW w:w="1282" w:type="dxa"/>
                  <w:noWrap w:val="0"/>
                  <w:vAlign w:val="center"/>
                </w:tcPr>
                <w:p>
                  <w:pPr>
                    <w:spacing w:line="320" w:lineRule="exact"/>
                    <w:rPr>
                      <w:rFonts w:hint="eastAsia" w:eastAsia="宋体"/>
                      <w:lang w:val="en-US" w:eastAsia="zh-CN"/>
                    </w:rPr>
                  </w:pPr>
                  <w:r>
                    <w:rPr>
                      <w:rFonts w:hint="eastAsia" w:eastAsia="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15" w:type="dxa"/>
                  <w:vMerge w:val="continue"/>
                  <w:noWrap w:val="0"/>
                  <w:vAlign w:val="center"/>
                </w:tcPr>
                <w:p>
                  <w:pPr>
                    <w:spacing w:line="320" w:lineRule="exact"/>
                    <w:rPr>
                      <w:rFonts w:hint="eastAsia" w:eastAsia="宋体"/>
                      <w:lang w:val="en-US" w:eastAsia="zh-CN"/>
                    </w:rPr>
                  </w:pPr>
                </w:p>
              </w:tc>
              <w:tc>
                <w:tcPr>
                  <w:tcW w:w="4129" w:type="dxa"/>
                  <w:noWrap w:val="0"/>
                  <w:vAlign w:val="center"/>
                </w:tcPr>
                <w:p>
                  <w:pPr>
                    <w:spacing w:line="320" w:lineRule="exact"/>
                    <w:rPr>
                      <w:rFonts w:hint="eastAsia" w:eastAsia="宋体"/>
                      <w:lang w:val="en-US" w:eastAsia="zh-CN"/>
                    </w:rPr>
                  </w:pPr>
                  <w:r>
                    <w:rPr>
                      <w:rFonts w:hint="eastAsia" w:eastAsia="宋体"/>
                      <w:lang w:val="en-US" w:eastAsia="zh-CN"/>
                    </w:rPr>
                    <w:t>6.保持防护设施完好</w:t>
                  </w:r>
                </w:p>
              </w:tc>
              <w:tc>
                <w:tcPr>
                  <w:tcW w:w="2694" w:type="dxa"/>
                  <w:noWrap w:val="0"/>
                  <w:vAlign w:val="center"/>
                </w:tcPr>
                <w:p>
                  <w:pPr>
                    <w:spacing w:line="320" w:lineRule="exact"/>
                    <w:rPr>
                      <w:rFonts w:hint="eastAsia" w:eastAsia="宋体"/>
                      <w:lang w:val="en-US" w:eastAsia="zh-CN"/>
                    </w:rPr>
                  </w:pPr>
                  <w:r>
                    <w:rPr>
                      <w:rFonts w:hint="eastAsia" w:eastAsia="宋体"/>
                      <w:lang w:val="en-US" w:eastAsia="zh-CN"/>
                    </w:rPr>
                    <w:t>防护设施完好率100%</w:t>
                  </w:r>
                </w:p>
              </w:tc>
              <w:tc>
                <w:tcPr>
                  <w:tcW w:w="1556" w:type="dxa"/>
                  <w:noWrap w:val="0"/>
                  <w:vAlign w:val="center"/>
                </w:tcPr>
                <w:p>
                  <w:pPr>
                    <w:spacing w:line="320" w:lineRule="exact"/>
                    <w:rPr>
                      <w:rFonts w:hint="eastAsia" w:eastAsia="宋体"/>
                      <w:lang w:val="en-US" w:eastAsia="zh-CN"/>
                    </w:rPr>
                  </w:pPr>
                  <w:r>
                    <w:rPr>
                      <w:rFonts w:hint="eastAsia" w:eastAsia="宋体"/>
                      <w:lang w:val="en-US" w:eastAsia="zh-CN"/>
                    </w:rPr>
                    <w:t>100%</w:t>
                  </w:r>
                </w:p>
              </w:tc>
              <w:tc>
                <w:tcPr>
                  <w:tcW w:w="1282" w:type="dxa"/>
                  <w:noWrap w:val="0"/>
                  <w:vAlign w:val="center"/>
                </w:tcPr>
                <w:p>
                  <w:pPr>
                    <w:spacing w:line="320" w:lineRule="exact"/>
                    <w:rPr>
                      <w:rFonts w:hint="eastAsia" w:eastAsia="宋体"/>
                      <w:lang w:val="en-US" w:eastAsia="zh-CN"/>
                    </w:rPr>
                  </w:pPr>
                  <w:r>
                    <w:rPr>
                      <w:rFonts w:hint="eastAsia" w:eastAsia="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8" w:type="dxa"/>
                  <w:gridSpan w:val="3"/>
                  <w:noWrap w:val="0"/>
                  <w:vAlign w:val="center"/>
                </w:tcPr>
                <w:p>
                  <w:pPr>
                    <w:spacing w:line="320" w:lineRule="exact"/>
                    <w:rPr>
                      <w:rFonts w:hint="eastAsia" w:eastAsia="宋体"/>
                      <w:lang w:val="en-US" w:eastAsia="zh-CN"/>
                    </w:rPr>
                  </w:pPr>
                  <w:r>
                    <w:rPr>
                      <w:rFonts w:hint="eastAsia" w:eastAsia="宋体"/>
                      <w:lang w:val="en-US" w:eastAsia="zh-CN"/>
                    </w:rPr>
                    <w:t>考核人</w:t>
                  </w:r>
                </w:p>
              </w:tc>
              <w:tc>
                <w:tcPr>
                  <w:tcW w:w="1556" w:type="dxa"/>
                  <w:noWrap w:val="0"/>
                  <w:vAlign w:val="center"/>
                </w:tcPr>
                <w:p>
                  <w:pPr>
                    <w:spacing w:line="320" w:lineRule="exact"/>
                    <w:rPr>
                      <w:rFonts w:hint="eastAsia" w:eastAsia="宋体"/>
                      <w:lang w:val="en-US" w:eastAsia="zh-CN"/>
                    </w:rPr>
                  </w:pPr>
                  <w:r>
                    <w:rPr>
                      <w:rFonts w:hint="eastAsia" w:eastAsia="宋体"/>
                      <w:lang w:val="en-US" w:eastAsia="zh-CN"/>
                    </w:rPr>
                    <w:t>张鹏</w:t>
                  </w:r>
                </w:p>
              </w:tc>
              <w:tc>
                <w:tcPr>
                  <w:tcW w:w="1282" w:type="dxa"/>
                  <w:noWrap w:val="0"/>
                  <w:vAlign w:val="center"/>
                </w:tcPr>
                <w:p>
                  <w:pPr>
                    <w:spacing w:line="320" w:lineRule="exact"/>
                    <w:rPr>
                      <w:rFonts w:hint="eastAsia" w:eastAsia="宋体"/>
                      <w:lang w:val="en-US" w:eastAsia="zh-CN"/>
                    </w:rPr>
                  </w:pPr>
                  <w:r>
                    <w:rPr>
                      <w:rFonts w:hint="eastAsia" w:eastAsia="宋体"/>
                      <w:lang w:val="en-US" w:eastAsia="zh-CN"/>
                    </w:rPr>
                    <w:t>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8" w:type="dxa"/>
                  <w:gridSpan w:val="3"/>
                  <w:noWrap w:val="0"/>
                  <w:vAlign w:val="center"/>
                </w:tcPr>
                <w:p>
                  <w:pPr>
                    <w:spacing w:line="320" w:lineRule="exact"/>
                    <w:rPr>
                      <w:rFonts w:hint="eastAsia" w:eastAsia="宋体"/>
                      <w:lang w:val="en-US" w:eastAsia="zh-CN"/>
                    </w:rPr>
                  </w:pPr>
                  <w:r>
                    <w:rPr>
                      <w:rFonts w:hint="eastAsia" w:eastAsia="宋体"/>
                      <w:lang w:val="en-US" w:eastAsia="zh-CN"/>
                    </w:rPr>
                    <w:t>考核日期</w:t>
                  </w:r>
                </w:p>
              </w:tc>
              <w:tc>
                <w:tcPr>
                  <w:tcW w:w="1556" w:type="dxa"/>
                  <w:noWrap w:val="0"/>
                  <w:vAlign w:val="center"/>
                </w:tcPr>
                <w:p>
                  <w:pPr>
                    <w:spacing w:line="320" w:lineRule="exact"/>
                    <w:rPr>
                      <w:rFonts w:hint="eastAsia" w:eastAsia="宋体"/>
                      <w:lang w:val="en-US" w:eastAsia="zh-CN"/>
                    </w:rPr>
                  </w:pPr>
                  <w:r>
                    <w:rPr>
                      <w:rFonts w:hint="eastAsia" w:eastAsia="宋体"/>
                      <w:lang w:val="en-US" w:eastAsia="zh-CN"/>
                    </w:rPr>
                    <w:t>2022.7.5</w:t>
                  </w:r>
                </w:p>
              </w:tc>
              <w:tc>
                <w:tcPr>
                  <w:tcW w:w="1282" w:type="dxa"/>
                  <w:noWrap w:val="0"/>
                  <w:vAlign w:val="center"/>
                </w:tcPr>
                <w:p>
                  <w:pPr>
                    <w:spacing w:line="320" w:lineRule="exact"/>
                    <w:rPr>
                      <w:rFonts w:hint="eastAsia" w:eastAsia="宋体"/>
                      <w:lang w:val="en-US" w:eastAsia="zh-CN"/>
                    </w:rPr>
                  </w:pPr>
                  <w:r>
                    <w:rPr>
                      <w:rFonts w:hint="eastAsia" w:eastAsia="宋体"/>
                      <w:lang w:val="en-US" w:eastAsia="zh-CN"/>
                    </w:rPr>
                    <w:t>2022.10.6</w:t>
                  </w:r>
                </w:p>
              </w:tc>
            </w:tr>
          </w:tbl>
          <w:p>
            <w:pPr>
              <w:spacing w:line="320" w:lineRule="exact"/>
              <w:rPr>
                <w:rFonts w:hint="eastAsia" w:eastAsia="宋体"/>
                <w:lang w:val="en-US" w:eastAsia="zh-CN"/>
              </w:rPr>
            </w:pPr>
            <w:r>
              <w:rPr>
                <w:rFonts w:hint="eastAsia" w:eastAsia="宋体"/>
                <w:lang w:val="en-US" w:eastAsia="zh-CN"/>
              </w:rPr>
              <w:t>●对以上的目标指标制定了管理方案，提供有《环境/职业健康安全目标指标管理方案》及《管理方案完成情况监控记录》，</w:t>
            </w:r>
          </w:p>
          <w:p>
            <w:pPr>
              <w:spacing w:line="320" w:lineRule="exact"/>
              <w:rPr>
                <w:rFonts w:hint="eastAsia" w:eastAsia="宋体"/>
                <w:lang w:val="en-US" w:eastAsia="zh-CN"/>
              </w:rPr>
            </w:pPr>
            <w:r>
              <w:rPr>
                <w:rFonts w:hint="eastAsia" w:eastAsia="宋体"/>
                <w:lang w:val="en-US" w:eastAsia="zh-CN"/>
              </w:rPr>
              <w:t>——抽环境目标指标：施工现场主要道路硬化100%；施工现场扬尘处罚为0，</w:t>
            </w:r>
          </w:p>
          <w:p>
            <w:pPr>
              <w:spacing w:line="320" w:lineRule="exact"/>
              <w:rPr>
                <w:rFonts w:hint="eastAsia" w:eastAsia="宋体"/>
                <w:lang w:val="en-US" w:eastAsia="zh-CN"/>
              </w:rPr>
            </w:pPr>
            <w:r>
              <w:rPr>
                <w:rFonts w:hint="eastAsia" w:eastAsia="宋体"/>
                <w:lang w:val="en-US" w:eastAsia="zh-CN"/>
              </w:rPr>
              <w:t>制定有管理方案：1.现场清扫要先洒水，尽量减少粉尘飘散。</w:t>
            </w:r>
          </w:p>
          <w:p>
            <w:pPr>
              <w:spacing w:line="320" w:lineRule="exact"/>
              <w:rPr>
                <w:rFonts w:hint="eastAsia" w:eastAsia="宋体"/>
                <w:lang w:val="en-US" w:eastAsia="zh-CN"/>
              </w:rPr>
            </w:pPr>
            <w:r>
              <w:rPr>
                <w:rFonts w:hint="eastAsia" w:eastAsia="宋体"/>
                <w:lang w:val="en-US" w:eastAsia="zh-CN"/>
              </w:rPr>
              <w:t>2.切割时切口滴水防止产生粉尘；避开居民休息时间施工。</w:t>
            </w:r>
          </w:p>
          <w:p>
            <w:pPr>
              <w:spacing w:line="320" w:lineRule="exact"/>
              <w:rPr>
                <w:rFonts w:hint="eastAsia" w:eastAsia="宋体"/>
                <w:lang w:val="en-US" w:eastAsia="zh-CN"/>
              </w:rPr>
            </w:pPr>
            <w:r>
              <w:rPr>
                <w:rFonts w:hint="eastAsia" w:eastAsia="宋体"/>
                <w:lang w:val="en-US" w:eastAsia="zh-CN"/>
              </w:rPr>
              <w:t>3.对施工现场的道路进行硬化处理，防止道路扬尘。</w:t>
            </w:r>
          </w:p>
          <w:p>
            <w:pPr>
              <w:spacing w:line="320" w:lineRule="exact"/>
              <w:rPr>
                <w:rFonts w:hint="default" w:eastAsia="宋体"/>
                <w:lang w:val="en-US" w:eastAsia="zh-CN"/>
              </w:rPr>
            </w:pPr>
            <w:r>
              <w:rPr>
                <w:rFonts w:hint="eastAsia" w:eastAsia="宋体"/>
                <w:lang w:val="en-US" w:eastAsia="zh-CN"/>
              </w:rPr>
              <w:t>责任部门：工程部；资金支持：10000元；时间：施工全过程；</w:t>
            </w:r>
          </w:p>
          <w:p>
            <w:pPr>
              <w:spacing w:line="320" w:lineRule="exact"/>
              <w:rPr>
                <w:rFonts w:hint="eastAsia" w:eastAsia="宋体"/>
                <w:lang w:val="en-US" w:eastAsia="zh-CN"/>
              </w:rPr>
            </w:pPr>
            <w:r>
              <w:rPr>
                <w:rFonts w:hint="eastAsia" w:eastAsia="宋体"/>
                <w:lang w:val="en-US" w:eastAsia="zh-CN"/>
              </w:rPr>
              <w:t>——抽安全目标指标：现场使用的机械伤害亡人率控制为0</w:t>
            </w:r>
          </w:p>
          <w:p>
            <w:pPr>
              <w:spacing w:line="320" w:lineRule="exact"/>
              <w:rPr>
                <w:rFonts w:hint="eastAsia" w:eastAsia="宋体"/>
                <w:lang w:val="en-US" w:eastAsia="zh-CN"/>
              </w:rPr>
            </w:pPr>
            <w:r>
              <w:rPr>
                <w:rFonts w:hint="eastAsia" w:eastAsia="宋体"/>
                <w:lang w:val="en-US" w:eastAsia="zh-CN"/>
              </w:rPr>
              <w:t>制定有管理方案：1、对操作、指挥人员进行安全教育和培训，提高安全意识。</w:t>
            </w:r>
          </w:p>
          <w:p>
            <w:pPr>
              <w:spacing w:line="320" w:lineRule="exact"/>
              <w:rPr>
                <w:rFonts w:hint="eastAsia" w:eastAsia="宋体"/>
                <w:lang w:val="en-US" w:eastAsia="zh-CN"/>
              </w:rPr>
            </w:pPr>
            <w:r>
              <w:rPr>
                <w:rFonts w:hint="eastAsia" w:eastAsia="宋体"/>
                <w:lang w:val="en-US" w:eastAsia="zh-CN"/>
              </w:rPr>
              <w:t>2、机械设备搭设防护棚。</w:t>
            </w:r>
          </w:p>
          <w:p>
            <w:pPr>
              <w:spacing w:line="320" w:lineRule="exact"/>
              <w:rPr>
                <w:rFonts w:hint="eastAsia" w:eastAsia="宋体"/>
                <w:lang w:val="en-US" w:eastAsia="zh-CN"/>
              </w:rPr>
            </w:pPr>
            <w:r>
              <w:rPr>
                <w:rFonts w:hint="eastAsia" w:eastAsia="宋体"/>
                <w:lang w:val="en-US" w:eastAsia="zh-CN"/>
              </w:rPr>
              <w:t>3、对进场设备配齐防护装置，在生产、施工过程中监督其使用。</w:t>
            </w:r>
          </w:p>
          <w:p>
            <w:pPr>
              <w:spacing w:line="320" w:lineRule="exact"/>
              <w:rPr>
                <w:rFonts w:hint="eastAsia" w:eastAsia="宋体"/>
                <w:lang w:val="en-US" w:eastAsia="zh-CN"/>
              </w:rPr>
            </w:pPr>
            <w:r>
              <w:rPr>
                <w:rFonts w:hint="eastAsia" w:eastAsia="宋体"/>
                <w:lang w:val="en-US" w:eastAsia="zh-CN"/>
              </w:rPr>
              <w:t>4、机械设备进场前，对机械设备进行检查，确保防护设备齐全有效。</w:t>
            </w:r>
          </w:p>
          <w:p>
            <w:pPr>
              <w:spacing w:line="320" w:lineRule="exact"/>
              <w:rPr>
                <w:rFonts w:hint="eastAsia" w:eastAsia="宋体"/>
                <w:lang w:val="en-US" w:eastAsia="zh-CN"/>
              </w:rPr>
            </w:pPr>
            <w:r>
              <w:rPr>
                <w:rFonts w:hint="eastAsia" w:eastAsia="宋体"/>
                <w:lang w:val="en-US" w:eastAsia="zh-CN"/>
              </w:rPr>
              <w:t>5、设备安装要有施工方案，并做好技术、安全交底，作业时按要求操作。</w:t>
            </w:r>
          </w:p>
          <w:p>
            <w:pPr>
              <w:spacing w:line="320" w:lineRule="exact"/>
              <w:rPr>
                <w:rFonts w:hint="eastAsia" w:eastAsia="宋体"/>
                <w:lang w:val="en-US" w:eastAsia="zh-CN"/>
              </w:rPr>
            </w:pPr>
            <w:r>
              <w:rPr>
                <w:rFonts w:hint="eastAsia" w:eastAsia="宋体"/>
                <w:lang w:val="en-US" w:eastAsia="zh-CN"/>
              </w:rPr>
              <w:t>6、机械安装、拆除必须由有资质的安装单位进行，经验收批准后，方可使用。</w:t>
            </w:r>
          </w:p>
          <w:p>
            <w:pPr>
              <w:spacing w:line="320" w:lineRule="exact"/>
              <w:rPr>
                <w:rFonts w:hint="eastAsia" w:eastAsia="宋体"/>
                <w:lang w:val="en-US" w:eastAsia="zh-CN"/>
              </w:rPr>
            </w:pPr>
            <w:r>
              <w:rPr>
                <w:rFonts w:hint="eastAsia" w:eastAsia="宋体"/>
                <w:lang w:val="en-US" w:eastAsia="zh-CN"/>
              </w:rPr>
              <w:t>7、定期对设备进行检查、维修、保养。</w:t>
            </w:r>
          </w:p>
          <w:p>
            <w:pPr>
              <w:spacing w:line="320" w:lineRule="exact"/>
              <w:rPr>
                <w:rFonts w:hint="eastAsia" w:eastAsia="宋体"/>
                <w:lang w:val="en-US" w:eastAsia="zh-CN"/>
              </w:rPr>
            </w:pPr>
            <w:r>
              <w:rPr>
                <w:rFonts w:hint="eastAsia" w:eastAsia="宋体"/>
                <w:lang w:val="en-US" w:eastAsia="zh-CN"/>
              </w:rPr>
              <w:t>8、现场作业必须设专人指挥。</w:t>
            </w:r>
          </w:p>
          <w:p>
            <w:pPr>
              <w:spacing w:line="320" w:lineRule="exact"/>
              <w:rPr>
                <w:rFonts w:hint="eastAsia" w:eastAsia="宋体"/>
                <w:lang w:val="en-US" w:eastAsia="zh-CN"/>
              </w:rPr>
            </w:pPr>
            <w:r>
              <w:rPr>
                <w:rFonts w:hint="eastAsia" w:eastAsia="宋体"/>
                <w:lang w:val="en-US" w:eastAsia="zh-CN"/>
              </w:rPr>
              <w:t>9、现场材料装卸时，查看好地形，确保运输车辆安全后方可行驶。</w:t>
            </w:r>
          </w:p>
          <w:p>
            <w:pPr>
              <w:spacing w:line="320" w:lineRule="exact"/>
              <w:rPr>
                <w:rFonts w:hint="default" w:eastAsia="宋体"/>
                <w:lang w:val="en-US" w:eastAsia="zh-CN"/>
              </w:rPr>
            </w:pPr>
            <w:r>
              <w:rPr>
                <w:rFonts w:hint="eastAsia" w:eastAsia="宋体"/>
                <w:lang w:val="en-US" w:eastAsia="zh-CN"/>
              </w:rPr>
              <w:t>责</w:t>
            </w:r>
            <w:r>
              <w:rPr>
                <w:rFonts w:hint="eastAsia" w:eastAsia="宋体"/>
                <w:lang w:val="en-US" w:eastAsia="zh-CN"/>
              </w:rPr>
              <w:t>任部门：工程部；资金支持：5000元；</w:t>
            </w:r>
          </w:p>
          <w:p>
            <w:pPr>
              <w:spacing w:line="320" w:lineRule="exact"/>
              <w:rPr>
                <w:rFonts w:hint="eastAsia" w:eastAsia="宋体"/>
                <w:lang w:val="en-US" w:eastAsia="zh-CN"/>
              </w:rPr>
            </w:pPr>
            <w:r>
              <w:rPr>
                <w:rFonts w:hint="eastAsia" w:eastAsia="宋体"/>
                <w:lang w:val="en-US" w:eastAsia="zh-CN"/>
              </w:rPr>
              <w:t>另查其他目标指标如：在施工过程中用电亡人率为0等，均制定了管理方案，制定了资金投入计划，并定期进行方案落实情况的考核。</w:t>
            </w:r>
          </w:p>
          <w:p>
            <w:pPr>
              <w:spacing w:line="320" w:lineRule="exact"/>
              <w:rPr>
                <w:rFonts w:hint="default" w:eastAsia="宋体"/>
                <w:lang w:val="en-US" w:eastAsia="zh-CN"/>
              </w:rPr>
            </w:pPr>
            <w:r>
              <w:rPr>
                <w:rFonts w:hint="eastAsia" w:eastAsia="宋体"/>
                <w:lang w:val="en-US" w:eastAsia="zh-CN"/>
              </w:rPr>
              <w:t>提供了管理方案完成情况监控记录，查看2022年第2-3季度管理方案按计划落实，完成了制定的目标指标，检查人：张鹏。</w:t>
            </w:r>
          </w:p>
        </w:tc>
        <w:tc>
          <w:tcPr>
            <w:tcW w:w="322" w:type="pct"/>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436" w:type="pct"/>
            <w:noWrap w:val="0"/>
            <w:vAlign w:val="center"/>
          </w:tcPr>
          <w:p>
            <w:pPr>
              <w:spacing w:line="320" w:lineRule="exact"/>
              <w:rPr>
                <w:rFonts w:ascii="Times New Roman" w:hAnsi="Times New Roman"/>
              </w:rPr>
            </w:pPr>
            <w:r>
              <w:rPr>
                <w:rFonts w:ascii="Times New Roman" w:hAnsi="Times New Roman"/>
              </w:rPr>
              <w:t>应急准备和响应</w:t>
            </w:r>
          </w:p>
        </w:tc>
        <w:tc>
          <w:tcPr>
            <w:tcW w:w="309" w:type="pct"/>
            <w:noWrap w:val="0"/>
            <w:vAlign w:val="center"/>
          </w:tcPr>
          <w:p>
            <w:pPr>
              <w:spacing w:line="320" w:lineRule="exact"/>
              <w:rPr>
                <w:rFonts w:ascii="Times New Roman" w:hAnsi="Times New Roman"/>
              </w:rPr>
            </w:pPr>
            <w:r>
              <w:rPr>
                <w:rFonts w:ascii="Times New Roman" w:hAnsi="Times New Roman"/>
              </w:rPr>
              <w:t>EO</w:t>
            </w:r>
          </w:p>
          <w:p>
            <w:pPr>
              <w:spacing w:line="320" w:lineRule="exact"/>
              <w:rPr>
                <w:rFonts w:ascii="Times New Roman" w:hAnsi="Times New Roman"/>
              </w:rPr>
            </w:pPr>
            <w:r>
              <w:rPr>
                <w:rFonts w:ascii="Times New Roman" w:hAnsi="Times New Roman"/>
              </w:rPr>
              <w:t>8.2</w:t>
            </w:r>
          </w:p>
        </w:tc>
        <w:tc>
          <w:tcPr>
            <w:tcW w:w="3932" w:type="pct"/>
            <w:noWrap w:val="0"/>
            <w:vAlign w:val="center"/>
          </w:tcPr>
          <w:p>
            <w:pPr>
              <w:spacing w:line="320" w:lineRule="exact"/>
              <w:rPr>
                <w:rFonts w:hint="eastAsia" w:eastAsia="宋体"/>
                <w:lang w:val="en-US" w:eastAsia="zh-CN"/>
              </w:rPr>
            </w:pPr>
            <w:r>
              <w:rPr>
                <w:rFonts w:hint="eastAsia" w:eastAsia="宋体"/>
                <w:lang w:val="en-US" w:eastAsia="zh-CN"/>
              </w:rPr>
              <w:t>●执行公司《应急准备与响应控制</w:t>
            </w:r>
            <w:r>
              <w:rPr>
                <w:rFonts w:hint="eastAsia" w:eastAsia="宋体"/>
                <w:lang w:val="en-US" w:eastAsia="zh-CN"/>
              </w:rPr>
              <w:t>程序》，编制有《起重机械防风、防碰撞、防倾覆应急预案》《起重机械应急预案》《安全事故应急救援预案》，包括《机械伤害事故应急救援预案》、《触电安全事故应急救援预案》、《物体打击事故应急救援预案》等，根据项目情况编制有应急处置措施如：风机安装防风防碰撞措施、夏季施工四防措施等。</w:t>
            </w:r>
          </w:p>
          <w:p>
            <w:pPr>
              <w:spacing w:line="320" w:lineRule="exact"/>
              <w:rPr>
                <w:rFonts w:hint="eastAsia" w:eastAsia="宋体"/>
                <w:lang w:val="en-US" w:eastAsia="zh-CN"/>
              </w:rPr>
            </w:pPr>
            <w:r>
              <w:rPr>
                <w:rFonts w:hint="eastAsia" w:eastAsia="宋体"/>
                <w:lang w:val="en-US" w:eastAsia="zh-CN"/>
              </w:rPr>
              <w:t>工程部负责人介绍，把保障员工生命安全和身体健康作为首要任务，充分做好事前预防工作，成立事故应急救援工作小组，小组成员之间沟通必须畅通。事故发生后，立即组织受伤人员营救，组织撤离事故现场，保护危险区域内其他人员。</w:t>
            </w:r>
          </w:p>
          <w:p>
            <w:pPr>
              <w:spacing w:line="320" w:lineRule="exact"/>
              <w:rPr>
                <w:rFonts w:hint="eastAsia" w:eastAsia="宋体"/>
                <w:lang w:val="en-US" w:eastAsia="zh-CN"/>
              </w:rPr>
            </w:pPr>
            <w:r>
              <w:rPr>
                <w:rFonts w:hint="eastAsia" w:eastAsia="宋体"/>
                <w:lang w:val="en-US" w:eastAsia="zh-CN"/>
              </w:rPr>
              <w:t>应急处置以救援人员优先、防止事故扩大优先、保护环境优先为原则。</w:t>
            </w:r>
          </w:p>
          <w:p>
            <w:pPr>
              <w:spacing w:line="320" w:lineRule="exact"/>
              <w:rPr>
                <w:rFonts w:hint="eastAsia" w:eastAsia="宋体"/>
                <w:lang w:val="en-US" w:eastAsia="zh-CN"/>
              </w:rPr>
            </w:pPr>
            <w:r>
              <w:rPr>
                <w:rFonts w:hint="eastAsia" w:eastAsia="宋体"/>
                <w:lang w:val="en-US" w:eastAsia="zh-CN"/>
              </w:rPr>
              <w:t>准备应急物资，包括对讲机、应急手电、插座箱、分配箱、发电机、担架、医药箱、千斤顶等，由专人统一保管。</w:t>
            </w:r>
          </w:p>
          <w:p>
            <w:pPr>
              <w:spacing w:line="320" w:lineRule="exact"/>
              <w:rPr>
                <w:rFonts w:hint="eastAsia" w:eastAsia="宋体"/>
                <w:lang w:val="en-US" w:eastAsia="zh-CN"/>
              </w:rPr>
            </w:pPr>
            <w:r>
              <w:rPr>
                <w:rFonts w:hint="eastAsia" w:eastAsia="宋体"/>
                <w:lang w:val="en-US" w:eastAsia="zh-CN"/>
              </w:rPr>
              <w:t>坚持开展对职工的安全思想教育和安全技能培训，提高职工的安全意识和自我防护能力。临时工上岗前必须经过安全生产知识和安全生产规程的培训，经考试合格后持证或佩戴标志上岗。</w:t>
            </w:r>
          </w:p>
          <w:p>
            <w:pPr>
              <w:spacing w:line="320" w:lineRule="exact"/>
              <w:rPr>
                <w:rFonts w:hint="eastAsia" w:eastAsia="宋体"/>
                <w:lang w:val="en-US" w:eastAsia="zh-CN"/>
              </w:rPr>
            </w:pPr>
            <w:r>
              <w:rPr>
                <w:rFonts w:hint="eastAsia" w:eastAsia="宋体"/>
                <w:lang w:val="en-US" w:eastAsia="zh-CN"/>
              </w:rPr>
              <w:t>加强对工程的安全管理，对于可能造成触电、机械伤害、中毒窒息、灼烫伤、火灾、爆炸、高空坠落和其它生产事故的场所以及需要做好安全措施的工程项目，应大家共同研究，明确责任，分别落实安全措施，经检查确认满足安全要求后，方可开工。防止发生人身重大伤亡事故。</w:t>
            </w:r>
          </w:p>
          <w:p>
            <w:pPr>
              <w:spacing w:line="320" w:lineRule="exact"/>
              <w:rPr>
                <w:rFonts w:hint="eastAsia" w:eastAsia="宋体"/>
                <w:lang w:val="en-US" w:eastAsia="zh-CN"/>
              </w:rPr>
            </w:pPr>
            <w:r>
              <w:rPr>
                <w:rFonts w:hint="eastAsia" w:eastAsia="宋体"/>
                <w:lang w:val="en-US" w:eastAsia="zh-CN"/>
              </w:rPr>
              <w:t>提供有应急演练计划及应急演练记录。演练内容包括物体打击事故应急演练，机械伤害事故应急演练，触电事故应急演练等。</w:t>
            </w:r>
          </w:p>
          <w:p>
            <w:pPr>
              <w:spacing w:line="320" w:lineRule="exact"/>
              <w:rPr>
                <w:rFonts w:hint="eastAsia" w:eastAsia="宋体"/>
                <w:lang w:val="en-US" w:eastAsia="zh-CN"/>
              </w:rPr>
            </w:pPr>
            <w:r>
              <w:rPr>
                <w:rFonts w:hint="eastAsia" w:eastAsia="宋体"/>
                <w:lang w:val="en-US" w:eastAsia="zh-CN"/>
              </w:rPr>
              <w:t>——抽2022年6月16日，进行了物体打击事故应急救援演练，组织人：总经理；参加人员：全体人员；记录人：张鹏；</w:t>
            </w:r>
          </w:p>
          <w:p>
            <w:pPr>
              <w:spacing w:line="320" w:lineRule="exact"/>
              <w:rPr>
                <w:rFonts w:hint="eastAsia" w:eastAsia="宋体"/>
                <w:lang w:val="en-US" w:eastAsia="zh-CN"/>
              </w:rPr>
            </w:pPr>
            <w:r>
              <w:rPr>
                <w:rFonts w:hint="eastAsia" w:eastAsia="宋体"/>
                <w:lang w:val="en-US" w:eastAsia="zh-CN"/>
              </w:rPr>
              <w:t>查看演练记录，有演练流程，描述了事故发生后的处置过程，演练结束后对演练效果进行了评价，从预案充分性，人员到位情况，物资准备情况，协调组织能力，实战效果等方面进行了评价，评价结果，打到预期目的，本次应急对策演练完成较好。</w:t>
            </w:r>
          </w:p>
          <w:p>
            <w:pPr>
              <w:spacing w:line="320" w:lineRule="exact"/>
              <w:rPr>
                <w:rFonts w:hint="eastAsia" w:eastAsia="宋体"/>
                <w:lang w:val="en-US" w:eastAsia="zh-CN"/>
              </w:rPr>
            </w:pPr>
            <w:r>
              <w:rPr>
                <w:rFonts w:hint="eastAsia" w:eastAsia="宋体"/>
                <w:lang w:val="en-US" w:eastAsia="zh-CN"/>
              </w:rPr>
              <w:t>对预案充分性、有效性评审进行了评价，应急预案能够全部执行，满足应急要求。</w:t>
            </w:r>
          </w:p>
          <w:p>
            <w:pPr>
              <w:spacing w:line="320" w:lineRule="exact"/>
              <w:rPr>
                <w:rFonts w:hint="eastAsia" w:eastAsia="宋体"/>
                <w:lang w:val="en-US" w:eastAsia="zh-CN"/>
              </w:rPr>
            </w:pPr>
            <w:r>
              <w:rPr>
                <w:rFonts w:hint="eastAsia" w:eastAsia="宋体"/>
                <w:lang w:val="en-US" w:eastAsia="zh-CN"/>
              </w:rPr>
              <w:t>另查2022年7月22日，工程部参加了公司组织的机械伤害事故应急演练，</w:t>
            </w:r>
          </w:p>
          <w:p>
            <w:pPr>
              <w:spacing w:line="320" w:lineRule="exact"/>
              <w:rPr>
                <w:rFonts w:hint="eastAsia" w:eastAsia="宋体"/>
                <w:lang w:val="en-US" w:eastAsia="zh-CN"/>
              </w:rPr>
            </w:pPr>
            <w:r>
              <w:rPr>
                <w:rFonts w:hint="eastAsia" w:eastAsia="宋体"/>
                <w:lang w:val="en-US" w:eastAsia="zh-CN"/>
              </w:rPr>
              <w:t>2022年8月11日，工程部参加了公司组织的火灾事故演练，提供有演练记录，记录有事故发生时间，地点，处置过程详细描述，事故发生后对演练效果和应急预案有效性进行了评价。</w:t>
            </w:r>
          </w:p>
          <w:p>
            <w:pPr>
              <w:spacing w:line="320" w:lineRule="exact"/>
              <w:rPr>
                <w:rFonts w:hint="default" w:eastAsia="宋体"/>
                <w:lang w:val="en-US" w:eastAsia="zh-CN"/>
              </w:rPr>
            </w:pPr>
            <w:r>
              <w:rPr>
                <w:rFonts w:hint="eastAsia" w:eastAsia="宋体"/>
                <w:lang w:val="en-US" w:eastAsia="zh-CN"/>
              </w:rPr>
              <w:t>符合要求。</w:t>
            </w:r>
          </w:p>
        </w:tc>
        <w:tc>
          <w:tcPr>
            <w:tcW w:w="322" w:type="pct"/>
            <w:noWrap w:val="0"/>
            <w:vAlign w:val="top"/>
          </w:tcPr>
          <w:p>
            <w:pPr>
              <w:spacing w:line="320" w:lineRule="exact"/>
              <w:rPr>
                <w:rFonts w:ascii="Times New Roman" w:hAnsi="Times New Roman"/>
              </w:rPr>
            </w:pPr>
          </w:p>
        </w:tc>
      </w:tr>
    </w:tbl>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bookmarkStart w:id="1" w:name="_GoBack"/>
      <w:bookmarkEnd w:id="1"/>
    </w:p>
    <w:p>
      <w:pPr>
        <w:pStyle w:val="6"/>
        <w:rPr>
          <w:rFonts w:hint="eastAsia"/>
        </w:rPr>
      </w:pPr>
    </w:p>
    <w:p>
      <w:pPr>
        <w:pStyle w:val="6"/>
        <w:rPr>
          <w:rFonts w:hint="eastAsia"/>
        </w:rPr>
      </w:pPr>
    </w:p>
    <w:tbl>
      <w:tblPr>
        <w:tblStyle w:val="1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857"/>
        <w:gridCol w:w="11607"/>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88" w:type="pct"/>
            <w:vMerge w:val="restart"/>
            <w:noWrap w:val="0"/>
            <w:vAlign w:val="center"/>
          </w:tcPr>
          <w:p>
            <w:pPr>
              <w:spacing w:before="120" w:line="320" w:lineRule="exact"/>
              <w:rPr>
                <w:rFonts w:ascii="Times New Roman" w:hAnsi="Times New Roman"/>
              </w:rPr>
            </w:pPr>
            <w:r>
              <w:rPr>
                <w:rFonts w:ascii="Times New Roman" w:hAnsi="Times New Roman"/>
              </w:rPr>
              <w:t>过程与活动、抽样计划</w:t>
            </w:r>
          </w:p>
        </w:tc>
        <w:tc>
          <w:tcPr>
            <w:tcW w:w="288" w:type="pct"/>
            <w:vMerge w:val="restart"/>
            <w:noWrap w:val="0"/>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3899" w:type="pct"/>
            <w:noWrap w:val="0"/>
            <w:vAlign w:val="center"/>
          </w:tcPr>
          <w:p>
            <w:pPr>
              <w:spacing w:line="320" w:lineRule="exact"/>
              <w:rPr>
                <w:rFonts w:hint="eastAsia" w:ascii="Times New Roman" w:hAnsi="Times New Roman" w:eastAsia="宋体"/>
                <w:lang w:eastAsia="zh-CN"/>
              </w:rPr>
            </w:pPr>
            <w:r>
              <w:rPr>
                <w:rFonts w:ascii="Times New Roman" w:hAnsi="Times New Roman"/>
              </w:rPr>
              <w:t>受审核部门：</w:t>
            </w:r>
            <w:r>
              <w:rPr>
                <w:rFonts w:hint="eastAsia" w:ascii="Times New Roman" w:hAnsi="Times New Roman"/>
              </w:rPr>
              <w:t>在建项目</w:t>
            </w:r>
            <w:r>
              <w:rPr>
                <w:rFonts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负责人</w:t>
            </w:r>
            <w:r>
              <w:rPr>
                <w:rFonts w:ascii="Times New Roman" w:hAnsi="Times New Roman"/>
              </w:rPr>
              <w:t>：</w:t>
            </w:r>
            <w:r>
              <w:rPr>
                <w:rFonts w:hint="eastAsia"/>
                <w:lang w:eastAsia="zh-CN"/>
              </w:rPr>
              <w:t xml:space="preserve">王羿翔 </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 xml:space="preserve">  陪同人员：</w:t>
            </w:r>
            <w:r>
              <w:rPr>
                <w:rFonts w:hint="eastAsia" w:ascii="宋体" w:hAnsi="宋体" w:eastAsia="宋体" w:cs="宋体"/>
                <w:sz w:val="21"/>
                <w:szCs w:val="21"/>
                <w:lang w:val="en-US" w:eastAsia="zh-CN"/>
              </w:rPr>
              <w:t>贾运腾</w:t>
            </w:r>
            <w:r>
              <w:rPr>
                <w:rFonts w:hint="eastAsia" w:ascii="宋体" w:hAnsi="宋体" w:eastAsia="宋体" w:cs="宋体"/>
                <w:sz w:val="21"/>
                <w:szCs w:val="21"/>
              </w:rPr>
              <w:t xml:space="preserve"> </w:t>
            </w:r>
            <w:r>
              <w:rPr>
                <w:rFonts w:hint="eastAsia" w:ascii="楷体" w:hAnsi="楷体" w:eastAsia="楷体"/>
                <w:szCs w:val="21"/>
                <w:lang w:val="en-US" w:eastAsia="zh-CN"/>
              </w:rPr>
              <w:t xml:space="preserve"> </w:t>
            </w:r>
          </w:p>
        </w:tc>
        <w:tc>
          <w:tcPr>
            <w:tcW w:w="322" w:type="pct"/>
            <w:vMerge w:val="restart"/>
            <w:noWrap w:val="0"/>
            <w:vAlign w:val="center"/>
          </w:tcPr>
          <w:p>
            <w:pPr>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88" w:type="pct"/>
            <w:vMerge w:val="continue"/>
            <w:noWrap w:val="0"/>
            <w:vAlign w:val="center"/>
          </w:tcPr>
          <w:p>
            <w:pPr>
              <w:spacing w:line="320" w:lineRule="exact"/>
              <w:rPr>
                <w:rFonts w:ascii="Times New Roman" w:hAnsi="Times New Roman"/>
              </w:rPr>
            </w:pPr>
          </w:p>
        </w:tc>
        <w:tc>
          <w:tcPr>
            <w:tcW w:w="288" w:type="pct"/>
            <w:vMerge w:val="continue"/>
            <w:noWrap w:val="0"/>
            <w:vAlign w:val="center"/>
          </w:tcPr>
          <w:p>
            <w:pPr>
              <w:spacing w:line="320" w:lineRule="exact"/>
              <w:rPr>
                <w:rFonts w:ascii="Times New Roman" w:hAnsi="Times New Roman"/>
              </w:rPr>
            </w:pPr>
          </w:p>
        </w:tc>
        <w:tc>
          <w:tcPr>
            <w:tcW w:w="3899" w:type="pct"/>
            <w:noWrap w:val="0"/>
            <w:vAlign w:val="center"/>
          </w:tcPr>
          <w:p>
            <w:pPr>
              <w:spacing w:before="120" w:line="320" w:lineRule="exact"/>
              <w:rPr>
                <w:rFonts w:hint="default" w:ascii="Times New Roman" w:hAnsi="Times New Roman" w:eastAsia="宋体"/>
                <w:lang w:val="en-US" w:eastAsia="zh-CN"/>
              </w:rPr>
            </w:pPr>
            <w:r>
              <w:rPr>
                <w:rFonts w:ascii="Times New Roman" w:hAnsi="Times New Roman"/>
              </w:rPr>
              <w:t>审核员：</w:t>
            </w:r>
            <w:r>
              <w:rPr>
                <w:rFonts w:hint="eastAsia" w:ascii="Times New Roman" w:hAnsi="Times New Roman"/>
                <w:lang w:eastAsia="zh-CN"/>
              </w:rPr>
              <w:t>杨园</w:t>
            </w:r>
            <w:r>
              <w:rPr>
                <w:rFonts w:ascii="Times New Roman" w:hAnsi="Times New Roman"/>
              </w:rPr>
              <w:t xml:space="preserve">          </w:t>
            </w:r>
            <w:r>
              <w:rPr>
                <w:rFonts w:hint="eastAsia"/>
                <w:lang w:val="en-US" w:eastAsia="zh-CN"/>
              </w:rPr>
              <w:t xml:space="preserve">        </w:t>
            </w:r>
            <w:r>
              <w:rPr>
                <w:rFonts w:ascii="Times New Roman" w:hAnsi="Times New Roman"/>
              </w:rPr>
              <w:t>审核时间：20</w:t>
            </w:r>
            <w:r>
              <w:rPr>
                <w:rFonts w:hint="eastAsia" w:ascii="Times New Roman" w:hAnsi="Times New Roman"/>
                <w:lang w:val="en-US" w:eastAsia="zh-CN"/>
              </w:rPr>
              <w:t>22年12月7日</w:t>
            </w:r>
          </w:p>
        </w:tc>
        <w:tc>
          <w:tcPr>
            <w:tcW w:w="32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8" w:type="pct"/>
            <w:vMerge w:val="continue"/>
            <w:noWrap w:val="0"/>
            <w:vAlign w:val="center"/>
          </w:tcPr>
          <w:p>
            <w:pPr>
              <w:spacing w:line="320" w:lineRule="exact"/>
              <w:rPr>
                <w:rFonts w:ascii="Times New Roman" w:hAnsi="Times New Roman"/>
              </w:rPr>
            </w:pPr>
          </w:p>
        </w:tc>
        <w:tc>
          <w:tcPr>
            <w:tcW w:w="288" w:type="pct"/>
            <w:vMerge w:val="continue"/>
            <w:noWrap w:val="0"/>
            <w:vAlign w:val="center"/>
          </w:tcPr>
          <w:p>
            <w:pPr>
              <w:spacing w:line="320" w:lineRule="exact"/>
              <w:rPr>
                <w:rFonts w:ascii="Times New Roman" w:hAnsi="Times New Roman"/>
              </w:rPr>
            </w:pPr>
          </w:p>
        </w:tc>
        <w:tc>
          <w:tcPr>
            <w:tcW w:w="3899" w:type="pct"/>
            <w:noWrap w:val="0"/>
            <w:vAlign w:val="center"/>
          </w:tcPr>
          <w:p>
            <w:pPr>
              <w:spacing w:line="320" w:lineRule="exact"/>
              <w:rPr>
                <w:rFonts w:ascii="Times New Roman" w:hAnsi="Times New Roman"/>
              </w:rPr>
            </w:pPr>
            <w:r>
              <w:rPr>
                <w:rFonts w:ascii="Times New Roman" w:hAnsi="Times New Roman"/>
              </w:rPr>
              <w:t>审核条款：EO5.3/6.2</w:t>
            </w:r>
            <w:r>
              <w:rPr>
                <w:rFonts w:hint="eastAsia" w:ascii="Times New Roman" w:hAnsi="Times New Roman"/>
                <w:lang w:val="en-US" w:eastAsia="zh-CN"/>
              </w:rPr>
              <w:t>/</w:t>
            </w:r>
            <w:r>
              <w:rPr>
                <w:rFonts w:ascii="Times New Roman" w:hAnsi="Times New Roman"/>
              </w:rPr>
              <w:t>8.2</w:t>
            </w:r>
          </w:p>
        </w:tc>
        <w:tc>
          <w:tcPr>
            <w:tcW w:w="32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488" w:type="pct"/>
            <w:noWrap w:val="0"/>
            <w:vAlign w:val="center"/>
          </w:tcPr>
          <w:p>
            <w:pPr>
              <w:spacing w:line="320" w:lineRule="exact"/>
              <w:rPr>
                <w:rFonts w:ascii="Times New Roman" w:hAnsi="Times New Roman"/>
              </w:rPr>
            </w:pPr>
            <w:r>
              <w:rPr>
                <w:rFonts w:ascii="Times New Roman" w:hAnsi="Times New Roman"/>
              </w:rPr>
              <w:t>组织的岗位、职责权限</w:t>
            </w:r>
          </w:p>
        </w:tc>
        <w:tc>
          <w:tcPr>
            <w:tcW w:w="288" w:type="pct"/>
            <w:noWrap w:val="0"/>
            <w:vAlign w:val="center"/>
          </w:tcPr>
          <w:p>
            <w:pPr>
              <w:spacing w:line="320" w:lineRule="exact"/>
              <w:rPr>
                <w:rFonts w:ascii="Times New Roman" w:hAnsi="Times New Roman"/>
              </w:rPr>
            </w:pPr>
            <w:r>
              <w:rPr>
                <w:rFonts w:ascii="Times New Roman" w:hAnsi="Times New Roman"/>
              </w:rPr>
              <w:t>EO5.3</w:t>
            </w:r>
          </w:p>
        </w:tc>
        <w:tc>
          <w:tcPr>
            <w:tcW w:w="3899" w:type="pct"/>
            <w:noWrap w:val="0"/>
            <w:vAlign w:val="center"/>
          </w:tcPr>
          <w:p>
            <w:pPr>
              <w:spacing w:line="320" w:lineRule="exact"/>
              <w:rPr>
                <w:rFonts w:hint="eastAsia" w:ascii="宋体" w:hAnsi="宋体" w:eastAsia="宋体" w:cs="宋体"/>
                <w:lang w:eastAsia="zh-CN"/>
              </w:rPr>
            </w:pPr>
            <w:r>
              <w:rPr>
                <w:rFonts w:hint="eastAsia" w:ascii="宋体" w:hAnsi="宋体" w:eastAsia="宋体" w:cs="宋体"/>
                <w:lang w:eastAsia="zh-CN"/>
              </w:rPr>
              <w:t>在建项目负责人</w:t>
            </w:r>
            <w:r>
              <w:rPr>
                <w:rFonts w:hint="eastAsia" w:ascii="宋体" w:hAnsi="宋体" w:eastAsia="宋体" w:cs="宋体"/>
                <w:lang w:val="en-US" w:eastAsia="zh-CN"/>
              </w:rPr>
              <w:t xml:space="preserve"> </w:t>
            </w:r>
            <w:r>
              <w:rPr>
                <w:rFonts w:hint="eastAsia" w:ascii="宋体" w:hAnsi="宋体" w:eastAsia="宋体" w:cs="宋体"/>
                <w:lang w:eastAsia="zh-CN"/>
              </w:rPr>
              <w:t xml:space="preserve">：王羿翔 </w:t>
            </w:r>
          </w:p>
          <w:p>
            <w:pPr>
              <w:spacing w:line="320" w:lineRule="exact"/>
              <w:rPr>
                <w:rFonts w:ascii="Times New Roman" w:hAnsi="Times New Roman"/>
              </w:rPr>
            </w:pPr>
            <w:r>
              <w:rPr>
                <w:rFonts w:ascii="Times New Roman" w:hAnsi="Times New Roman"/>
              </w:rPr>
              <w:t>主要负责：</w:t>
            </w:r>
            <w:r>
              <w:rPr>
                <w:rFonts w:hint="eastAsia" w:ascii="宋体" w:hAnsi="宋体" w:cs="宋体"/>
              </w:rPr>
              <w:t>组织施工及现场安全管理；按照设计图纸及施工规范施工；按照策划的安排，对工程施工过程进行控制、工序检验、半成品防护、参与</w:t>
            </w:r>
            <w:r>
              <w:rPr>
                <w:rFonts w:hint="eastAsia" w:ascii="宋体" w:hAnsi="宋体" w:eastAsia="宋体" w:cs="宋体"/>
              </w:rPr>
              <w:t>工程竣工；</w:t>
            </w:r>
            <w:r>
              <w:rPr>
                <w:rFonts w:ascii="Times New Roman" w:hAnsi="Times New Roman"/>
              </w:rPr>
              <w:t>环境因素危险源的识别与控制、公司目标方案的执行、应急准备和相应等</w:t>
            </w:r>
          </w:p>
          <w:p>
            <w:pPr>
              <w:spacing w:line="320" w:lineRule="exact"/>
              <w:rPr>
                <w:rFonts w:ascii="Times New Roman" w:hAnsi="Times New Roman"/>
              </w:rPr>
            </w:pPr>
            <w:r>
              <w:rPr>
                <w:rFonts w:ascii="Times New Roman" w:hAnsi="Times New Roman"/>
              </w:rPr>
              <w:t>负责人对本部门的职责和权限以及工作流程清楚、明确完成本部门的目标指标，对工作要求明确。</w:t>
            </w:r>
          </w:p>
        </w:tc>
        <w:tc>
          <w:tcPr>
            <w:tcW w:w="322" w:type="pct"/>
            <w:noWrap w:val="0"/>
            <w:vAlign w:val="top"/>
          </w:tcPr>
          <w:p>
            <w:pPr>
              <w:spacing w:line="320" w:lineRule="exact"/>
              <w:rPr>
                <w:rFonts w:hint="eastAsia" w:ascii="Times New Roman" w:hAnsi="Times New Roman"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88" w:type="pct"/>
            <w:noWrap w:val="0"/>
            <w:vAlign w:val="center"/>
          </w:tcPr>
          <w:p>
            <w:pPr>
              <w:spacing w:line="320" w:lineRule="exact"/>
              <w:rPr>
                <w:rFonts w:ascii="Times New Roman" w:hAnsi="Times New Roman"/>
              </w:rPr>
            </w:pPr>
            <w:r>
              <w:rPr>
                <w:rFonts w:ascii="Times New Roman" w:hAnsi="Times New Roman"/>
              </w:rPr>
              <w:t>目标和方案</w:t>
            </w:r>
          </w:p>
        </w:tc>
        <w:tc>
          <w:tcPr>
            <w:tcW w:w="288" w:type="pct"/>
            <w:noWrap w:val="0"/>
            <w:vAlign w:val="center"/>
          </w:tcPr>
          <w:p>
            <w:pPr>
              <w:spacing w:line="320" w:lineRule="exact"/>
              <w:rPr>
                <w:rFonts w:ascii="Times New Roman" w:hAnsi="Times New Roman"/>
              </w:rPr>
            </w:pPr>
            <w:r>
              <w:rPr>
                <w:rFonts w:ascii="Times New Roman" w:hAnsi="Times New Roman"/>
              </w:rPr>
              <w:t>EO6.2</w:t>
            </w:r>
          </w:p>
        </w:tc>
        <w:tc>
          <w:tcPr>
            <w:tcW w:w="3899" w:type="pct"/>
            <w:noWrap w:val="0"/>
            <w:vAlign w:val="center"/>
          </w:tcPr>
          <w:p>
            <w:pPr>
              <w:spacing w:line="320" w:lineRule="exact"/>
              <w:rPr>
                <w:rFonts w:hint="eastAsia" w:ascii="Times New Roman" w:hAnsi="Times New Roman" w:eastAsia="宋体"/>
                <w:lang w:eastAsia="zh-CN"/>
              </w:rPr>
            </w:pPr>
            <w:r>
              <w:rPr>
                <w:rFonts w:hint="eastAsia"/>
                <w:lang w:eastAsia="zh-CN"/>
              </w:rPr>
              <w:t>项目</w:t>
            </w:r>
            <w:r>
              <w:rPr>
                <w:rFonts w:hint="eastAsia" w:ascii="Times New Roman" w:hAnsi="Times New Roman" w:eastAsia="宋体" w:cs="Times New Roman"/>
                <w:lang w:eastAsia="zh-CN"/>
              </w:rPr>
              <w:t>经理介绍，</w:t>
            </w:r>
            <w:r>
              <w:rPr>
                <w:rFonts w:hint="eastAsia" w:ascii="Times New Roman" w:hAnsi="Times New Roman" w:eastAsia="宋体" w:cs="Times New Roman"/>
                <w:lang w:val="en-US" w:eastAsia="zh-CN"/>
              </w:rPr>
              <w:t>项目施工现场按工程部目标进行考核</w:t>
            </w:r>
            <w:r>
              <w:rPr>
                <w:rFonts w:hint="eastAsia" w:ascii="Times New Roman" w:hAnsi="Times New Roman" w:eastAsia="宋体" w:cs="Times New Roman"/>
              </w:rPr>
              <w:t>，目前已落实</w:t>
            </w:r>
            <w:r>
              <w:rPr>
                <w:rFonts w:hint="eastAsia" w:ascii="Times New Roman" w:hAnsi="Times New Roman" w:eastAsia="宋体" w:cs="Times New Roman"/>
                <w:lang w:eastAsia="zh-CN"/>
              </w:rPr>
              <w:t>，具体见工程部记录。</w:t>
            </w:r>
          </w:p>
        </w:tc>
        <w:tc>
          <w:tcPr>
            <w:tcW w:w="322" w:type="pct"/>
            <w:noWrap w:val="0"/>
            <w:vAlign w:val="top"/>
          </w:tcPr>
          <w:p>
            <w:pPr>
              <w:spacing w:line="320" w:lineRule="exact"/>
              <w:rPr>
                <w:rFonts w:hint="eastAsia" w:ascii="Times New Roman" w:hAnsi="Times New Roman"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488" w:type="pct"/>
            <w:noWrap w:val="0"/>
            <w:vAlign w:val="center"/>
          </w:tcPr>
          <w:p>
            <w:pPr>
              <w:spacing w:line="320" w:lineRule="exact"/>
              <w:rPr>
                <w:rFonts w:ascii="Times New Roman" w:hAnsi="Times New Roman"/>
              </w:rPr>
            </w:pPr>
            <w:r>
              <w:rPr>
                <w:rFonts w:ascii="Times New Roman" w:hAnsi="Times New Roman"/>
              </w:rPr>
              <w:t>应急准备和响应</w:t>
            </w:r>
          </w:p>
        </w:tc>
        <w:tc>
          <w:tcPr>
            <w:tcW w:w="288" w:type="pct"/>
            <w:noWrap w:val="0"/>
            <w:vAlign w:val="center"/>
          </w:tcPr>
          <w:p>
            <w:pPr>
              <w:spacing w:line="320" w:lineRule="exact"/>
              <w:rPr>
                <w:rFonts w:ascii="Times New Roman" w:hAnsi="Times New Roman"/>
              </w:rPr>
            </w:pPr>
            <w:r>
              <w:rPr>
                <w:rFonts w:ascii="Times New Roman" w:hAnsi="Times New Roman"/>
              </w:rPr>
              <w:t>EO8.2</w:t>
            </w:r>
          </w:p>
        </w:tc>
        <w:tc>
          <w:tcPr>
            <w:tcW w:w="3899" w:type="pct"/>
            <w:noWrap w:val="0"/>
            <w:vAlign w:val="center"/>
          </w:tcPr>
          <w:p>
            <w:pPr>
              <w:spacing w:line="320" w:lineRule="exact"/>
              <w:rPr>
                <w:rFonts w:hint="eastAsia"/>
                <w:lang w:val="en-US" w:eastAsia="zh-CN"/>
              </w:rPr>
            </w:pPr>
            <w:r>
              <w:rPr>
                <w:rFonts w:hint="eastAsia"/>
                <w:lang w:eastAsia="zh-CN"/>
              </w:rPr>
              <w:t>执行公司《应急准备和响应控制程序》。同时</w:t>
            </w:r>
            <w:r>
              <w:t>根据本项目部辨识的潜在和紧急情况下的重要环境因素和危险源，</w:t>
            </w:r>
            <w:r>
              <w:rPr>
                <w:rFonts w:hint="eastAsia"/>
                <w:lang w:val="en-US" w:eastAsia="zh-CN"/>
              </w:rPr>
              <w:t>编制有《起重机械防风、防碰撞、防倾覆应急预案》《起重机械应急预案》《安全事故应急救援预案》、风机安装防风防碰撞措施、夏季施工四防措施、倾覆倒塌应急处置措施等应急措施。制定了《事故报告制度》。</w:t>
            </w:r>
          </w:p>
          <w:p>
            <w:pPr>
              <w:spacing w:line="320" w:lineRule="exact"/>
            </w:pPr>
            <w:r>
              <w:t>在编制应急预案时也考虑了相关方和政府的职能，必要时邀请甲方等相关方参与测试。</w:t>
            </w:r>
          </w:p>
          <w:p>
            <w:pPr>
              <w:spacing w:line="320" w:lineRule="exact"/>
              <w:rPr>
                <w:rFonts w:hint="eastAsia"/>
                <w:lang w:val="en-US" w:eastAsia="zh-CN"/>
              </w:rPr>
            </w:pPr>
            <w:r>
              <w:rPr>
                <w:rFonts w:hint="eastAsia"/>
                <w:lang w:eastAsia="zh-CN"/>
              </w:rPr>
              <w:t>项目经理介绍，施工项目现场成立了临时指挥部，下设现场指挥组、医疗救护组、事故调查组、治安维护组、善后处理组、后勤</w:t>
            </w:r>
            <w:r>
              <w:rPr>
                <w:rFonts w:hint="eastAsia"/>
                <w:lang w:val="en-US" w:eastAsia="zh-CN"/>
              </w:rPr>
              <w:t>保障组等机构，落实好人员。各小组分工明确，严格按照职责分工，积极有效地开展工作，确保事故处理工作有序进行。</w:t>
            </w:r>
          </w:p>
          <w:p>
            <w:pPr>
              <w:spacing w:line="320" w:lineRule="exact"/>
              <w:rPr>
                <w:rFonts w:hint="eastAsia"/>
                <w:lang w:val="en-US" w:eastAsia="zh-CN"/>
              </w:rPr>
            </w:pPr>
            <w:r>
              <w:rPr>
                <w:rFonts w:hint="eastAsia"/>
                <w:lang w:val="en-US" w:eastAsia="zh-CN"/>
              </w:rPr>
              <w:t>现场配备了应急物资：对讲机、应急手电、发电机、担架、医药箱等，专人保管。</w:t>
            </w:r>
          </w:p>
          <w:p>
            <w:pPr>
              <w:spacing w:line="320" w:lineRule="exact"/>
              <w:rPr>
                <w:rFonts w:hint="eastAsia"/>
                <w:lang w:val="en-US" w:eastAsia="zh-CN"/>
              </w:rPr>
            </w:pPr>
            <w:r>
              <w:rPr>
                <w:rFonts w:hint="eastAsia"/>
                <w:lang w:val="en-US" w:eastAsia="zh-CN"/>
              </w:rPr>
              <w:t>所有涉及吊装工作范围内的管理人员、操作人员、起重指挥人员必须进行吊装机械防风、防碰撞安全知识教育培训。</w:t>
            </w:r>
          </w:p>
          <w:p>
            <w:pPr>
              <w:spacing w:line="320" w:lineRule="exact"/>
              <w:rPr>
                <w:rFonts w:hint="eastAsia" w:ascii="Times New Roman" w:hAnsi="Times New Roman" w:eastAsia="宋体" w:cs="Times New Roman"/>
                <w:lang w:val="en-US" w:eastAsia="zh-CN"/>
              </w:rPr>
            </w:pPr>
            <w:r>
              <w:rPr>
                <w:rFonts w:hint="eastAsia"/>
                <w:lang w:val="en-US" w:eastAsia="zh-CN"/>
              </w:rPr>
              <w:t>项目部开工</w:t>
            </w:r>
            <w:r>
              <w:rPr>
                <w:rFonts w:hint="eastAsia" w:ascii="Times New Roman" w:hAnsi="Times New Roman" w:eastAsia="宋体" w:cs="Times New Roman"/>
                <w:lang w:val="en-US" w:eastAsia="zh-CN"/>
              </w:rPr>
              <w:t>以来参加了公司组织的应急演练。</w:t>
            </w:r>
          </w:p>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查项目部</w:t>
            </w:r>
            <w:r>
              <w:rPr>
                <w:rFonts w:hint="eastAsia" w:ascii="Times New Roman" w:hAnsi="Times New Roman" w:eastAsia="宋体" w:cs="Times New Roman"/>
                <w:lang w:val="en-US" w:eastAsia="zh-CN"/>
              </w:rPr>
              <w:t>2022年6月16日参加了公司组织的</w:t>
            </w:r>
            <w:r>
              <w:rPr>
                <w:rFonts w:hint="eastAsia" w:ascii="Times New Roman" w:hAnsi="Times New Roman" w:eastAsia="宋体" w:cs="Times New Roman"/>
                <w:lang w:eastAsia="zh-CN"/>
              </w:rPr>
              <w:t>物体打击事故应急救援演练，</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2022年7月22日参加了公司组织的机械伤害事故应急救援演练。</w:t>
            </w:r>
          </w:p>
          <w:p>
            <w:pPr>
              <w:spacing w:line="32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具体演练记录见工程部记录。</w:t>
            </w:r>
          </w:p>
          <w:p>
            <w:pPr>
              <w:spacing w:line="320" w:lineRule="exact"/>
              <w:rPr>
                <w:rFonts w:hint="eastAsia" w:eastAsia="宋体"/>
                <w:lang w:eastAsia="zh-CN"/>
              </w:rPr>
            </w:pPr>
            <w:r>
              <w:rPr>
                <w:rFonts w:hint="eastAsia" w:ascii="Times New Roman" w:hAnsi="Times New Roman" w:eastAsia="宋体" w:cs="Times New Roman"/>
                <w:lang w:eastAsia="zh-CN"/>
              </w:rPr>
              <w:t>项目部负责人介绍，自项目开工以来未发生过紧急情况，未发生过安全事故。</w:t>
            </w:r>
          </w:p>
        </w:tc>
        <w:tc>
          <w:tcPr>
            <w:tcW w:w="322" w:type="pct"/>
            <w:noWrap w:val="0"/>
            <w:vAlign w:val="top"/>
          </w:tcPr>
          <w:p>
            <w:pPr>
              <w:spacing w:line="320" w:lineRule="exact"/>
              <w:rPr>
                <w:rFonts w:ascii="Times New Roman" w:hAnsi="Times New Roman"/>
              </w:rPr>
            </w:pPr>
          </w:p>
          <w:p>
            <w:pPr>
              <w:spacing w:line="320" w:lineRule="exact"/>
              <w:rPr>
                <w:rFonts w:hint="default" w:ascii="Times New Roman" w:hAnsi="Times New Roman" w:eastAsia="宋体"/>
                <w:lang w:val="en-US" w:eastAsia="zh-CN"/>
              </w:rPr>
            </w:pPr>
            <w:r>
              <w:rPr>
                <w:rFonts w:hint="eastAsia"/>
                <w:lang w:val="en-US" w:eastAsia="zh-CN"/>
              </w:rPr>
              <w:t>Y</w:t>
            </w:r>
          </w:p>
        </w:tc>
      </w:tr>
    </w:tbl>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990"/>
        <w:gridCol w:w="114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45" w:type="dxa"/>
            <w:vMerge w:val="restart"/>
            <w:vAlign w:val="center"/>
          </w:tcPr>
          <w:p>
            <w:pPr>
              <w:spacing w:line="320" w:lineRule="exact"/>
              <w:rPr>
                <w:rFonts w:hint="eastAsia" w:ascii="Times New Roman" w:hAnsi="Times New Roman" w:eastAsia="宋体" w:cs="Times New Roman"/>
              </w:rPr>
            </w:pPr>
            <w:r>
              <w:rPr>
                <w:rFonts w:hint="eastAsia" w:ascii="Times New Roman" w:hAnsi="Times New Roman" w:eastAsia="宋体" w:cs="Times New Roman"/>
              </w:rPr>
              <w:t>过程与活动、</w:t>
            </w:r>
          </w:p>
          <w:p>
            <w:pPr>
              <w:spacing w:line="320" w:lineRule="exact"/>
              <w:rPr>
                <w:rFonts w:hint="eastAsia" w:ascii="Times New Roman" w:hAnsi="Times New Roman" w:eastAsia="宋体" w:cs="Times New Roman"/>
              </w:rPr>
            </w:pPr>
            <w:r>
              <w:rPr>
                <w:rFonts w:hint="eastAsia" w:ascii="Times New Roman" w:hAnsi="Times New Roman" w:eastAsia="宋体" w:cs="Times New Roman"/>
              </w:rPr>
              <w:t>抽样计划</w:t>
            </w:r>
          </w:p>
        </w:tc>
        <w:tc>
          <w:tcPr>
            <w:tcW w:w="990" w:type="dxa"/>
            <w:vMerge w:val="restart"/>
            <w:vAlign w:val="center"/>
          </w:tcPr>
          <w:p>
            <w:pPr>
              <w:spacing w:line="320" w:lineRule="exact"/>
              <w:rPr>
                <w:rFonts w:hint="eastAsia" w:ascii="Times New Roman" w:hAnsi="Times New Roman" w:eastAsia="宋体" w:cs="Times New Roman"/>
              </w:rPr>
            </w:pPr>
            <w:r>
              <w:rPr>
                <w:rFonts w:hint="eastAsia" w:ascii="Times New Roman" w:hAnsi="Times New Roman" w:eastAsia="宋体" w:cs="Times New Roman"/>
              </w:rPr>
              <w:t>涉及</w:t>
            </w:r>
          </w:p>
          <w:p>
            <w:pPr>
              <w:spacing w:line="320" w:lineRule="exact"/>
              <w:rPr>
                <w:rFonts w:hint="eastAsia" w:ascii="Times New Roman" w:hAnsi="Times New Roman" w:eastAsia="宋体" w:cs="Times New Roman"/>
              </w:rPr>
            </w:pPr>
            <w:r>
              <w:rPr>
                <w:rFonts w:hint="eastAsia" w:ascii="Times New Roman" w:hAnsi="Times New Roman" w:eastAsia="宋体" w:cs="Times New Roman"/>
              </w:rPr>
              <w:t>条款</w:t>
            </w:r>
          </w:p>
        </w:tc>
        <w:tc>
          <w:tcPr>
            <w:tcW w:w="11400" w:type="dxa"/>
            <w:vAlign w:val="center"/>
          </w:tcPr>
          <w:p>
            <w:pPr>
              <w:spacing w:line="320" w:lineRule="exact"/>
              <w:rPr>
                <w:rFonts w:hint="default" w:ascii="Times New Roman" w:hAnsi="Times New Roman" w:eastAsia="宋体" w:cs="Times New Roman"/>
                <w:lang w:val="en-US"/>
              </w:rPr>
            </w:pPr>
            <w:r>
              <w:rPr>
                <w:rFonts w:hint="eastAsia" w:ascii="Times New Roman" w:hAnsi="Times New Roman" w:eastAsia="宋体" w:cs="Times New Roman"/>
              </w:rPr>
              <w:t>受审核部门：</w:t>
            </w:r>
            <w:r>
              <w:rPr>
                <w:rFonts w:hint="eastAsia" w:ascii="Times New Roman" w:hAnsi="Times New Roman" w:eastAsia="宋体" w:cs="Times New Roman"/>
                <w:lang w:eastAsia="zh-CN"/>
              </w:rPr>
              <w:t>财务部</w:t>
            </w:r>
            <w:r>
              <w:rPr>
                <w:rFonts w:hint="eastAsia" w:ascii="Times New Roman" w:hAnsi="Times New Roman" w:eastAsia="宋体" w:cs="Times New Roman"/>
              </w:rPr>
              <w:t xml:space="preserve">         主管领导：</w:t>
            </w:r>
            <w:r>
              <w:rPr>
                <w:rFonts w:hint="eastAsia" w:cs="Times New Roman"/>
                <w:lang w:eastAsia="zh-CN"/>
              </w:rPr>
              <w:t>薛行超</w:t>
            </w:r>
            <w:r>
              <w:rPr>
                <w:rFonts w:hint="eastAsia" w:cs="Times New Roman"/>
                <w:lang w:val="en-US" w:eastAsia="zh-CN"/>
              </w:rPr>
              <w:t xml:space="preserve">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 </w:t>
            </w:r>
            <w:r>
              <w:rPr>
                <w:rFonts w:hint="eastAsia" w:cs="Times New Roman"/>
                <w:lang w:val="en-US" w:eastAsia="zh-CN"/>
              </w:rPr>
              <w:t xml:space="preserve">     </w:t>
            </w:r>
            <w:r>
              <w:rPr>
                <w:rFonts w:hint="eastAsia" w:ascii="Times New Roman" w:hAnsi="Times New Roman" w:eastAsia="宋体" w:cs="Times New Roman"/>
                <w:lang w:eastAsia="zh-CN"/>
              </w:rPr>
              <w:t>陪同人员：孙文浩</w:t>
            </w:r>
          </w:p>
        </w:tc>
        <w:tc>
          <w:tcPr>
            <w:tcW w:w="874" w:type="dxa"/>
            <w:vMerge w:val="restart"/>
            <w:vAlign w:val="center"/>
          </w:tcPr>
          <w:p>
            <w:pPr>
              <w:spacing w:line="320" w:lineRule="exact"/>
              <w:rPr>
                <w:rFonts w:hint="eastAsia" w:ascii="Times New Roman" w:hAnsi="Times New Roman" w:eastAsia="宋体" w:cs="Times New Roman"/>
              </w:rPr>
            </w:pPr>
            <w:r>
              <w:rPr>
                <w:rFonts w:hint="eastAsia" w:ascii="Times New Roman" w:hAnsi="Times New Roman" w:eastAsia="宋体" w:cs="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5" w:type="dxa"/>
            <w:vMerge w:val="continue"/>
            <w:vAlign w:val="center"/>
          </w:tcPr>
          <w:p>
            <w:pPr>
              <w:spacing w:line="320" w:lineRule="exact"/>
              <w:rPr>
                <w:rFonts w:hint="eastAsia" w:ascii="Times New Roman" w:hAnsi="Times New Roman" w:eastAsia="宋体" w:cs="Times New Roman"/>
              </w:rPr>
            </w:pPr>
          </w:p>
        </w:tc>
        <w:tc>
          <w:tcPr>
            <w:tcW w:w="990" w:type="dxa"/>
            <w:vMerge w:val="continue"/>
            <w:vAlign w:val="center"/>
          </w:tcPr>
          <w:p>
            <w:pPr>
              <w:spacing w:line="320" w:lineRule="exact"/>
              <w:rPr>
                <w:rFonts w:hint="eastAsia" w:ascii="Times New Roman" w:hAnsi="Times New Roman" w:eastAsia="宋体" w:cs="Times New Roman"/>
              </w:rPr>
            </w:pPr>
          </w:p>
        </w:tc>
        <w:tc>
          <w:tcPr>
            <w:tcW w:w="11400" w:type="dxa"/>
            <w:vAlign w:val="center"/>
          </w:tcPr>
          <w:p>
            <w:pPr>
              <w:spacing w:line="320" w:lineRule="exact"/>
              <w:rPr>
                <w:rFonts w:hint="default" w:ascii="Times New Roman" w:hAnsi="Times New Roman" w:eastAsia="宋体" w:cs="Times New Roman"/>
                <w:lang w:val="en-US"/>
              </w:rPr>
            </w:pPr>
            <w:r>
              <w:rPr>
                <w:rFonts w:hint="eastAsia" w:ascii="Times New Roman" w:hAnsi="Times New Roman" w:eastAsia="宋体" w:cs="Times New Roman"/>
              </w:rPr>
              <w:t>审核员：</w:t>
            </w:r>
            <w:r>
              <w:rPr>
                <w:rFonts w:hint="eastAsia" w:ascii="Times New Roman" w:hAnsi="Times New Roman" w:eastAsia="宋体" w:cs="Times New Roman"/>
                <w:lang w:eastAsia="zh-CN"/>
              </w:rPr>
              <w:t>杨园</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审核时间：202</w:t>
            </w:r>
            <w:r>
              <w:rPr>
                <w:rFonts w:hint="eastAsia" w:ascii="Times New Roman" w:hAnsi="Times New Roman" w:eastAsia="宋体" w:cs="Times New Roman"/>
                <w:lang w:val="en-US" w:eastAsia="zh-CN"/>
              </w:rPr>
              <w:t>2</w:t>
            </w:r>
            <w:r>
              <w:rPr>
                <w:rFonts w:hint="eastAsia" w:cs="Times New Roman"/>
                <w:lang w:val="en-US" w:eastAsia="zh-CN"/>
              </w:rPr>
              <w:t>年12月8日</w:t>
            </w:r>
          </w:p>
        </w:tc>
        <w:tc>
          <w:tcPr>
            <w:tcW w:w="874" w:type="dxa"/>
            <w:vMerge w:val="continue"/>
          </w:tcPr>
          <w:p>
            <w:pPr>
              <w:spacing w:line="320" w:lineRule="exact"/>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45" w:type="dxa"/>
            <w:vMerge w:val="continue"/>
            <w:vAlign w:val="center"/>
          </w:tcPr>
          <w:p>
            <w:pPr>
              <w:spacing w:line="320" w:lineRule="exact"/>
              <w:rPr>
                <w:rFonts w:hint="eastAsia" w:ascii="Times New Roman" w:hAnsi="Times New Roman" w:eastAsia="宋体" w:cs="Times New Roman"/>
              </w:rPr>
            </w:pPr>
          </w:p>
        </w:tc>
        <w:tc>
          <w:tcPr>
            <w:tcW w:w="990" w:type="dxa"/>
            <w:vMerge w:val="continue"/>
            <w:vAlign w:val="center"/>
          </w:tcPr>
          <w:p>
            <w:pPr>
              <w:spacing w:line="320" w:lineRule="exact"/>
              <w:rPr>
                <w:rFonts w:hint="eastAsia" w:ascii="Times New Roman" w:hAnsi="Times New Roman" w:eastAsia="宋体" w:cs="Times New Roman"/>
              </w:rPr>
            </w:pPr>
          </w:p>
        </w:tc>
        <w:tc>
          <w:tcPr>
            <w:tcW w:w="11400" w:type="dxa"/>
            <w:vAlign w:val="center"/>
          </w:tcPr>
          <w:p>
            <w:pPr>
              <w:spacing w:line="320" w:lineRule="exact"/>
              <w:rPr>
                <w:rFonts w:hint="default" w:ascii="Times New Roman" w:hAnsi="Times New Roman" w:eastAsia="宋体" w:cs="Times New Roman"/>
                <w:lang w:val="en-US" w:eastAsia="zh-CN"/>
              </w:rPr>
            </w:pPr>
            <w:r>
              <w:rPr>
                <w:rFonts w:hint="eastAsia" w:ascii="Times New Roman" w:hAnsi="Times New Roman" w:eastAsia="宋体" w:cs="Times New Roman"/>
              </w:rPr>
              <w:t>审核条款：</w:t>
            </w:r>
            <w:r>
              <w:rPr>
                <w:rFonts w:hint="eastAsia" w:ascii="Times New Roman" w:hAnsi="Times New Roman" w:eastAsia="宋体" w:cs="Times New Roman"/>
                <w:lang w:val="en-US" w:eastAsia="zh-CN"/>
              </w:rPr>
              <w:t>EO5.3/6.2/6.1.2/8.1/8.2</w:t>
            </w:r>
          </w:p>
        </w:tc>
        <w:tc>
          <w:tcPr>
            <w:tcW w:w="874" w:type="dxa"/>
            <w:vMerge w:val="continue"/>
          </w:tcPr>
          <w:p>
            <w:pPr>
              <w:spacing w:line="320" w:lineRule="exact"/>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445" w:type="dxa"/>
          </w:tcPr>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岗位职责权限</w:t>
            </w:r>
          </w:p>
        </w:tc>
        <w:tc>
          <w:tcPr>
            <w:tcW w:w="990" w:type="dxa"/>
          </w:tcPr>
          <w:p>
            <w:pPr>
              <w:spacing w:line="32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EO 5.3</w:t>
            </w:r>
          </w:p>
        </w:tc>
        <w:tc>
          <w:tcPr>
            <w:tcW w:w="1140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财务部负责人：</w:t>
            </w:r>
            <w:r>
              <w:rPr>
                <w:rFonts w:hint="eastAsia" w:cs="Times New Roman"/>
                <w:lang w:val="en-US" w:eastAsia="zh-CN"/>
              </w:rPr>
              <w:t xml:space="preserve"> </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财务部主要负责：</w:t>
            </w:r>
            <w:r>
              <w:rPr>
                <w:rFonts w:hint="eastAsia" w:cs="Times New Roman"/>
                <w:lang w:val="en-US" w:eastAsia="zh-CN"/>
              </w:rPr>
              <w:t>建立和完善会计系统，</w:t>
            </w:r>
            <w:r>
              <w:rPr>
                <w:rFonts w:hint="eastAsia" w:ascii="Times New Roman" w:hAnsi="Times New Roman" w:eastAsia="宋体" w:cs="Times New Roman"/>
                <w:lang w:eastAsia="zh-CN"/>
              </w:rPr>
              <w:t>公司的会计与核算工作；</w:t>
            </w:r>
            <w:r>
              <w:rPr>
                <w:rFonts w:hint="eastAsia" w:ascii="Times New Roman" w:hAnsi="Times New Roman" w:eastAsia="宋体" w:cs="Times New Roman"/>
                <w:lang w:val="en-US" w:eastAsia="zh-CN"/>
              </w:rPr>
              <w:t>全面负责公司的财务管理、成本管理、资产管理、会计核算与监督、财务内控机制建设、重大财务事项监管等方面的工作；资金管理工作；</w:t>
            </w:r>
            <w:r>
              <w:rPr>
                <w:rFonts w:hint="eastAsia" w:ascii="Times New Roman" w:hAnsi="Times New Roman" w:eastAsia="宋体" w:cs="Times New Roman"/>
                <w:lang w:val="en-US" w:eastAsia="zh-CN"/>
              </w:rPr>
              <w:t>本部门目标管理工作；环境因素危险源识别和控制；</w:t>
            </w:r>
            <w:r>
              <w:rPr>
                <w:rFonts w:hint="eastAsia" w:ascii="Times New Roman" w:hAnsi="Times New Roman" w:eastAsia="宋体" w:cs="Times New Roman"/>
                <w:lang w:val="en-US" w:eastAsia="zh-CN"/>
              </w:rPr>
              <w:t>领导交办的其他工作</w:t>
            </w:r>
            <w:r>
              <w:rPr>
                <w:rFonts w:hint="eastAsia" w:cs="Times New Roman"/>
                <w:lang w:val="en-US" w:eastAsia="zh-CN"/>
              </w:rPr>
              <w:t>等</w:t>
            </w:r>
            <w:r>
              <w:rPr>
                <w:rFonts w:hint="eastAsia" w:ascii="Times New Roman" w:hAnsi="Times New Roman" w:eastAsia="宋体" w:cs="Times New Roman"/>
                <w:lang w:val="en-US" w:eastAsia="zh-CN"/>
              </w:rPr>
              <w:t>。</w:t>
            </w:r>
          </w:p>
          <w:p>
            <w:pPr>
              <w:spacing w:line="32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与部门负责人沟通，清楚岗位职责，回答准确。</w:t>
            </w:r>
          </w:p>
        </w:tc>
        <w:tc>
          <w:tcPr>
            <w:tcW w:w="874" w:type="dxa"/>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445" w:type="dxa"/>
          </w:tcPr>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目标、方案</w:t>
            </w:r>
          </w:p>
        </w:tc>
        <w:tc>
          <w:tcPr>
            <w:tcW w:w="990" w:type="dxa"/>
          </w:tcPr>
          <w:p>
            <w:pPr>
              <w:spacing w:line="32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EO6.2</w:t>
            </w:r>
          </w:p>
        </w:tc>
        <w:tc>
          <w:tcPr>
            <w:tcW w:w="11400" w:type="dxa"/>
            <w:vAlign w:val="top"/>
          </w:tcPr>
          <w:p>
            <w:pPr>
              <w:spacing w:line="320" w:lineRule="exact"/>
              <w:rPr>
                <w:rFonts w:hint="default" w:ascii="Times New Roman" w:hAnsi="Times New Roman" w:eastAsia="宋体" w:cs="Times New Roman"/>
                <w:lang w:val="en-US" w:eastAsia="zh-CN"/>
              </w:rPr>
            </w:pPr>
            <w:r>
              <w:rPr>
                <w:rFonts w:hint="eastAsia" w:eastAsia="宋体"/>
                <w:lang w:val="en-US" w:eastAsia="zh-CN"/>
              </w:rPr>
              <w:t>●提供了管理目标分解表及《2022年度目标指标完成情况监控记录》。财务部部门目标及实现情况：</w:t>
            </w:r>
          </w:p>
          <w:tbl>
            <w:tblPr>
              <w:tblStyle w:val="10"/>
              <w:tblpPr w:leftFromText="180" w:rightFromText="180" w:vertAnchor="text" w:horzAnchor="page" w:tblpX="178"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184"/>
              <w:gridCol w:w="3040"/>
              <w:gridCol w:w="115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76" w:type="dxa"/>
                  <w:noWrap w:val="0"/>
                  <w:vAlign w:val="center"/>
                </w:tcPr>
                <w:p>
                  <w:pPr>
                    <w:spacing w:line="320" w:lineRule="exact"/>
                    <w:rPr>
                      <w:rFonts w:hint="eastAsia" w:ascii="Times New Roman" w:hAnsi="Times New Roman" w:eastAsia="宋体" w:cs="Times New Roman"/>
                      <w:lang w:val="en-US" w:eastAsia="zh-CN"/>
                    </w:rPr>
                  </w:pPr>
                </w:p>
              </w:tc>
              <w:tc>
                <w:tcPr>
                  <w:tcW w:w="3184" w:type="dxa"/>
                  <w:noWrap w:val="0"/>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目标</w:t>
                  </w:r>
                </w:p>
              </w:tc>
              <w:tc>
                <w:tcPr>
                  <w:tcW w:w="3040" w:type="dxa"/>
                  <w:noWrap w:val="0"/>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指标</w:t>
                  </w:r>
                </w:p>
              </w:tc>
              <w:tc>
                <w:tcPr>
                  <w:tcW w:w="1150" w:type="dxa"/>
                  <w:noWrap w:val="0"/>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w:t>
                  </w:r>
                  <w:r>
                    <w:rPr>
                      <w:rFonts w:hint="eastAsia" w:cs="Times New Roman"/>
                      <w:lang w:val="en-US" w:eastAsia="zh-CN"/>
                    </w:rPr>
                    <w:t>2</w:t>
                  </w:r>
                  <w:r>
                    <w:rPr>
                      <w:rFonts w:hint="eastAsia" w:ascii="Times New Roman" w:hAnsi="Times New Roman" w:eastAsia="宋体" w:cs="Times New Roman"/>
                      <w:lang w:val="en-US" w:eastAsia="zh-CN"/>
                    </w:rPr>
                    <w:t>季度</w:t>
                  </w:r>
                </w:p>
              </w:tc>
              <w:tc>
                <w:tcPr>
                  <w:tcW w:w="1290" w:type="dxa"/>
                  <w:noWrap w:val="0"/>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w:t>
                  </w:r>
                  <w:r>
                    <w:rPr>
                      <w:rFonts w:hint="eastAsia" w:cs="Times New Roman"/>
                      <w:lang w:val="en-US" w:eastAsia="zh-CN"/>
                    </w:rPr>
                    <w:t>3</w:t>
                  </w:r>
                  <w:r>
                    <w:rPr>
                      <w:rFonts w:hint="eastAsia" w:ascii="Times New Roman" w:hAnsi="Times New Roman" w:eastAsia="宋体" w:cs="Times New Roman"/>
                      <w:lang w:val="en-US"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76" w:type="dxa"/>
                  <w:vMerge w:val="restart"/>
                  <w:noWrap w:val="0"/>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环境</w:t>
                  </w:r>
                </w:p>
              </w:tc>
              <w:tc>
                <w:tcPr>
                  <w:tcW w:w="3184" w:type="dxa"/>
                  <w:noWrap w:val="0"/>
                  <w:vAlign w:val="center"/>
                </w:tcPr>
                <w:p>
                  <w:pPr>
                    <w:jc w:val="both"/>
                    <w:rPr>
                      <w:rFonts w:hint="eastAsia" w:ascii="Times New Roman" w:hAnsi="Times New Roman" w:eastAsia="宋体" w:cs="Times New Roman"/>
                      <w:lang w:val="en-US" w:eastAsia="zh-CN"/>
                    </w:rPr>
                  </w:pPr>
                  <w:r>
                    <w:rPr>
                      <w:rFonts w:hint="eastAsia" w:ascii="宋体" w:hAnsi="宋体"/>
                      <w:szCs w:val="21"/>
                      <w:lang w:val="en-US" w:eastAsia="zh-CN"/>
                    </w:rPr>
                    <w:t>1.本部门废弃物分类、集中收集</w:t>
                  </w:r>
                </w:p>
              </w:tc>
              <w:tc>
                <w:tcPr>
                  <w:tcW w:w="3040" w:type="dxa"/>
                  <w:noWrap w:val="0"/>
                  <w:vAlign w:val="center"/>
                </w:tcPr>
                <w:p>
                  <w:pPr>
                    <w:jc w:val="both"/>
                    <w:rPr>
                      <w:rFonts w:hint="eastAsia" w:ascii="Times New Roman" w:hAnsi="Times New Roman" w:eastAsia="宋体" w:cs="Times New Roman"/>
                      <w:lang w:val="en-US" w:eastAsia="zh-CN"/>
                    </w:rPr>
                  </w:pPr>
                  <w:r>
                    <w:rPr>
                      <w:rFonts w:hint="eastAsia" w:ascii="宋体" w:hAnsi="宋体"/>
                      <w:szCs w:val="21"/>
                      <w:lang w:val="en-US" w:eastAsia="zh-CN"/>
                    </w:rPr>
                    <w:t>固体废弃物统一处理率达100%</w:t>
                  </w:r>
                </w:p>
              </w:tc>
              <w:tc>
                <w:tcPr>
                  <w:tcW w:w="1150" w:type="dxa"/>
                  <w:noWrap w:val="0"/>
                  <w:vAlign w:val="center"/>
                </w:tcPr>
                <w:p>
                  <w:pPr>
                    <w:jc w:val="both"/>
                    <w:rPr>
                      <w:rFonts w:hint="eastAsia" w:ascii="Times New Roman" w:hAnsi="Times New Roman" w:eastAsia="宋体" w:cs="Times New Roman"/>
                      <w:lang w:val="en-US" w:eastAsia="zh-CN"/>
                    </w:rPr>
                  </w:pPr>
                  <w:r>
                    <w:rPr>
                      <w:rFonts w:hint="eastAsia" w:ascii="宋体" w:hAnsi="宋体"/>
                      <w:szCs w:val="21"/>
                      <w:lang w:val="en-US" w:eastAsia="zh-CN"/>
                    </w:rPr>
                    <w:t>100%</w:t>
                  </w:r>
                </w:p>
              </w:tc>
              <w:tc>
                <w:tcPr>
                  <w:tcW w:w="1290" w:type="dxa"/>
                  <w:noWrap w:val="0"/>
                  <w:vAlign w:val="center"/>
                </w:tcPr>
                <w:p>
                  <w:pPr>
                    <w:jc w:val="both"/>
                    <w:rPr>
                      <w:rFonts w:hint="eastAsia" w:ascii="Times New Roman" w:hAnsi="Times New Roman" w:eastAsia="宋体" w:cs="Times New Roman"/>
                      <w:lang w:val="en-US" w:eastAsia="zh-CN"/>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6" w:type="dxa"/>
                  <w:vMerge w:val="continue"/>
                  <w:noWrap w:val="0"/>
                  <w:vAlign w:val="center"/>
                </w:tcPr>
                <w:p>
                  <w:pPr>
                    <w:spacing w:line="320" w:lineRule="exact"/>
                    <w:rPr>
                      <w:rFonts w:hint="eastAsia" w:ascii="Times New Roman" w:hAnsi="Times New Roman" w:eastAsia="宋体" w:cs="Times New Roman"/>
                      <w:lang w:val="en-US" w:eastAsia="zh-CN"/>
                    </w:rPr>
                  </w:pPr>
                </w:p>
              </w:tc>
              <w:tc>
                <w:tcPr>
                  <w:tcW w:w="3184" w:type="dxa"/>
                  <w:noWrap w:val="0"/>
                  <w:vAlign w:val="center"/>
                </w:tcPr>
                <w:p>
                  <w:pPr>
                    <w:jc w:val="both"/>
                    <w:rPr>
                      <w:rFonts w:hint="eastAsia" w:ascii="Times New Roman" w:hAnsi="Times New Roman" w:eastAsia="宋体" w:cs="Times New Roman"/>
                      <w:lang w:val="en-US" w:eastAsia="zh-CN"/>
                    </w:rPr>
                  </w:pPr>
                  <w:r>
                    <w:rPr>
                      <w:rFonts w:hint="eastAsia" w:ascii="宋体" w:hAnsi="宋体"/>
                      <w:szCs w:val="21"/>
                      <w:lang w:val="en-US" w:eastAsia="zh-CN"/>
                    </w:rPr>
                    <w:t>2.环境相关账目不出错</w:t>
                  </w:r>
                </w:p>
              </w:tc>
              <w:tc>
                <w:tcPr>
                  <w:tcW w:w="3040" w:type="dxa"/>
                  <w:noWrap w:val="0"/>
                  <w:vAlign w:val="center"/>
                </w:tcPr>
                <w:p>
                  <w:pPr>
                    <w:jc w:val="both"/>
                    <w:rPr>
                      <w:rFonts w:hint="eastAsia" w:ascii="Times New Roman" w:hAnsi="Times New Roman" w:eastAsia="宋体" w:cs="Times New Roman"/>
                      <w:lang w:val="en-US" w:eastAsia="zh-CN"/>
                    </w:rPr>
                  </w:pPr>
                  <w:r>
                    <w:rPr>
                      <w:rFonts w:hint="eastAsia" w:ascii="宋体" w:hAnsi="宋体"/>
                      <w:szCs w:val="21"/>
                      <w:lang w:val="en-US" w:eastAsia="zh-CN"/>
                    </w:rPr>
                    <w:t>环境相关账目为0</w:t>
                  </w:r>
                </w:p>
              </w:tc>
              <w:tc>
                <w:tcPr>
                  <w:tcW w:w="1150" w:type="dxa"/>
                  <w:noWrap w:val="0"/>
                  <w:vAlign w:val="center"/>
                </w:tcPr>
                <w:p>
                  <w:pPr>
                    <w:jc w:val="both"/>
                    <w:rPr>
                      <w:rFonts w:hint="eastAsia" w:ascii="Times New Roman" w:hAnsi="Times New Roman" w:eastAsia="宋体" w:cs="Times New Roman"/>
                      <w:lang w:val="en-US" w:eastAsia="zh-CN"/>
                    </w:rPr>
                  </w:pPr>
                  <w:r>
                    <w:rPr>
                      <w:rFonts w:hint="eastAsia" w:ascii="宋体" w:hAnsi="宋体"/>
                      <w:szCs w:val="21"/>
                      <w:lang w:val="en-US" w:eastAsia="zh-CN"/>
                    </w:rPr>
                    <w:t>未发生</w:t>
                  </w:r>
                </w:p>
              </w:tc>
              <w:tc>
                <w:tcPr>
                  <w:tcW w:w="1290" w:type="dxa"/>
                  <w:noWrap w:val="0"/>
                  <w:vAlign w:val="center"/>
                </w:tcPr>
                <w:p>
                  <w:pPr>
                    <w:jc w:val="both"/>
                    <w:rPr>
                      <w:rFonts w:hint="eastAsia" w:ascii="Times New Roman" w:hAnsi="Times New Roman" w:eastAsia="宋体" w:cs="Times New Roman"/>
                      <w:lang w:val="en-US" w:eastAsia="zh-CN"/>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6" w:type="dxa"/>
                  <w:vMerge w:val="restart"/>
                  <w:noWrap w:val="0"/>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职业健康</w:t>
                  </w:r>
                </w:p>
              </w:tc>
              <w:tc>
                <w:tcPr>
                  <w:tcW w:w="3184" w:type="dxa"/>
                  <w:noWrap w:val="0"/>
                  <w:vAlign w:val="center"/>
                </w:tcPr>
                <w:p>
                  <w:pPr>
                    <w:jc w:val="both"/>
                    <w:rPr>
                      <w:rFonts w:hint="eastAsia" w:ascii="Times New Roman" w:hAnsi="Times New Roman" w:eastAsia="宋体" w:cs="Times New Roman"/>
                      <w:lang w:val="en-US" w:eastAsia="zh-CN"/>
                    </w:rPr>
                  </w:pPr>
                  <w:r>
                    <w:rPr>
                      <w:rFonts w:hint="eastAsia" w:ascii="宋体" w:hAnsi="宋体"/>
                      <w:szCs w:val="21"/>
                      <w:lang w:val="en-US" w:eastAsia="zh-CN"/>
                    </w:rPr>
                    <w:t>1.职业健康安全相关账目不出错</w:t>
                  </w:r>
                </w:p>
              </w:tc>
              <w:tc>
                <w:tcPr>
                  <w:tcW w:w="3040" w:type="dxa"/>
                  <w:noWrap w:val="0"/>
                  <w:vAlign w:val="center"/>
                </w:tcPr>
                <w:p>
                  <w:pPr>
                    <w:jc w:val="both"/>
                    <w:rPr>
                      <w:rFonts w:hint="eastAsia" w:ascii="Times New Roman" w:hAnsi="Times New Roman" w:eastAsia="宋体" w:cs="Times New Roman"/>
                      <w:lang w:val="en-US" w:eastAsia="zh-CN"/>
                    </w:rPr>
                  </w:pPr>
                  <w:r>
                    <w:rPr>
                      <w:rFonts w:hint="eastAsia" w:ascii="宋体" w:hAnsi="宋体"/>
                      <w:szCs w:val="21"/>
                      <w:lang w:val="en-US" w:eastAsia="zh-CN"/>
                    </w:rPr>
                    <w:t>职业健康安全相关账目为0</w:t>
                  </w:r>
                </w:p>
              </w:tc>
              <w:tc>
                <w:tcPr>
                  <w:tcW w:w="1150" w:type="dxa"/>
                  <w:noWrap w:val="0"/>
                  <w:vAlign w:val="center"/>
                </w:tcPr>
                <w:p>
                  <w:pPr>
                    <w:jc w:val="both"/>
                    <w:rPr>
                      <w:rFonts w:hint="eastAsia" w:ascii="Times New Roman" w:hAnsi="Times New Roman" w:eastAsia="宋体" w:cs="Times New Roman"/>
                      <w:lang w:val="en-US" w:eastAsia="zh-CN"/>
                    </w:rPr>
                  </w:pPr>
                  <w:r>
                    <w:rPr>
                      <w:rFonts w:hint="eastAsia" w:ascii="宋体" w:hAnsi="宋体"/>
                      <w:szCs w:val="21"/>
                      <w:lang w:val="en-US" w:eastAsia="zh-CN"/>
                    </w:rPr>
                    <w:t>未发生</w:t>
                  </w:r>
                </w:p>
              </w:tc>
              <w:tc>
                <w:tcPr>
                  <w:tcW w:w="1290" w:type="dxa"/>
                  <w:noWrap w:val="0"/>
                  <w:vAlign w:val="center"/>
                </w:tcPr>
                <w:p>
                  <w:pPr>
                    <w:jc w:val="both"/>
                    <w:rPr>
                      <w:rFonts w:hint="eastAsia" w:ascii="Times New Roman" w:hAnsi="Times New Roman" w:eastAsia="宋体" w:cs="Times New Roman"/>
                      <w:lang w:val="en-US" w:eastAsia="zh-CN"/>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76" w:type="dxa"/>
                  <w:vMerge w:val="continue"/>
                  <w:noWrap w:val="0"/>
                  <w:vAlign w:val="center"/>
                </w:tcPr>
                <w:p>
                  <w:pPr>
                    <w:spacing w:line="320" w:lineRule="exact"/>
                    <w:rPr>
                      <w:rFonts w:hint="eastAsia" w:ascii="Times New Roman" w:hAnsi="Times New Roman" w:eastAsia="宋体" w:cs="Times New Roman"/>
                      <w:lang w:val="en-US" w:eastAsia="zh-CN"/>
                    </w:rPr>
                  </w:pPr>
                </w:p>
              </w:tc>
              <w:tc>
                <w:tcPr>
                  <w:tcW w:w="3184" w:type="dxa"/>
                  <w:noWrap w:val="0"/>
                  <w:vAlign w:val="center"/>
                </w:tcPr>
                <w:p>
                  <w:pPr>
                    <w:jc w:val="both"/>
                    <w:rPr>
                      <w:rFonts w:hint="eastAsia" w:ascii="Times New Roman" w:hAnsi="Times New Roman" w:eastAsia="宋体" w:cs="Times New Roman"/>
                      <w:lang w:val="en-US" w:eastAsia="zh-CN"/>
                    </w:rPr>
                  </w:pPr>
                  <w:r>
                    <w:rPr>
                      <w:rFonts w:hint="eastAsia" w:ascii="宋体" w:hAnsi="宋体"/>
                      <w:szCs w:val="21"/>
                      <w:lang w:val="en-US" w:eastAsia="zh-CN"/>
                    </w:rPr>
                    <w:t>2无火灾事故发生。</w:t>
                  </w:r>
                </w:p>
              </w:tc>
              <w:tc>
                <w:tcPr>
                  <w:tcW w:w="3040" w:type="dxa"/>
                  <w:noWrap w:val="0"/>
                  <w:vAlign w:val="center"/>
                </w:tcPr>
                <w:p>
                  <w:pPr>
                    <w:jc w:val="both"/>
                    <w:rPr>
                      <w:rFonts w:hint="eastAsia" w:ascii="Times New Roman" w:hAnsi="Times New Roman" w:eastAsia="宋体" w:cs="Times New Roman"/>
                      <w:lang w:val="en-US" w:eastAsia="zh-CN"/>
                    </w:rPr>
                  </w:pPr>
                  <w:r>
                    <w:rPr>
                      <w:rFonts w:hint="eastAsia" w:ascii="宋体" w:hAnsi="宋体"/>
                      <w:szCs w:val="21"/>
                      <w:lang w:val="en-US" w:eastAsia="zh-CN"/>
                    </w:rPr>
                    <w:t>火灾发生率为0。</w:t>
                  </w:r>
                </w:p>
              </w:tc>
              <w:tc>
                <w:tcPr>
                  <w:tcW w:w="1150" w:type="dxa"/>
                  <w:noWrap w:val="0"/>
                  <w:vAlign w:val="center"/>
                </w:tcPr>
                <w:p>
                  <w:pPr>
                    <w:jc w:val="both"/>
                    <w:rPr>
                      <w:rFonts w:hint="eastAsia" w:ascii="Times New Roman" w:hAnsi="Times New Roman" w:eastAsia="宋体" w:cs="Times New Roman"/>
                      <w:lang w:val="en-US" w:eastAsia="zh-CN"/>
                    </w:rPr>
                  </w:pPr>
                  <w:r>
                    <w:rPr>
                      <w:rFonts w:hint="eastAsia" w:ascii="宋体" w:hAnsi="宋体"/>
                      <w:szCs w:val="21"/>
                      <w:lang w:val="en-US" w:eastAsia="zh-CN"/>
                    </w:rPr>
                    <w:t>未发生</w:t>
                  </w:r>
                </w:p>
              </w:tc>
              <w:tc>
                <w:tcPr>
                  <w:tcW w:w="1290" w:type="dxa"/>
                  <w:noWrap w:val="0"/>
                  <w:vAlign w:val="center"/>
                </w:tcPr>
                <w:p>
                  <w:pPr>
                    <w:jc w:val="both"/>
                    <w:rPr>
                      <w:rFonts w:hint="eastAsia" w:ascii="Times New Roman" w:hAnsi="Times New Roman" w:eastAsia="宋体" w:cs="Times New Roman"/>
                      <w:lang w:val="en-US" w:eastAsia="zh-CN"/>
                    </w:rPr>
                  </w:pPr>
                  <w:r>
                    <w:rPr>
                      <w:rFonts w:hint="eastAsia" w:ascii="宋体" w:hAnsi="宋体"/>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776" w:type="dxa"/>
                  <w:noWrap w:val="0"/>
                  <w:vAlign w:val="center"/>
                </w:tcPr>
                <w:p>
                  <w:pPr>
                    <w:spacing w:line="320" w:lineRule="exact"/>
                    <w:rPr>
                      <w:rFonts w:hint="eastAsia" w:ascii="Times New Roman" w:hAnsi="Times New Roman" w:eastAsia="宋体" w:cs="Times New Roman"/>
                      <w:lang w:val="en-US" w:eastAsia="zh-CN"/>
                    </w:rPr>
                  </w:pPr>
                </w:p>
              </w:tc>
              <w:tc>
                <w:tcPr>
                  <w:tcW w:w="3184" w:type="dxa"/>
                  <w:noWrap w:val="0"/>
                  <w:vAlign w:val="center"/>
                </w:tcPr>
                <w:p>
                  <w:pPr>
                    <w:spacing w:line="320" w:lineRule="exact"/>
                    <w:rPr>
                      <w:rFonts w:hint="eastAsia" w:ascii="Times New Roman" w:hAnsi="Times New Roman" w:eastAsia="宋体" w:cs="Times New Roman"/>
                      <w:lang w:val="en-US" w:eastAsia="zh-CN"/>
                    </w:rPr>
                  </w:pPr>
                </w:p>
              </w:tc>
              <w:tc>
                <w:tcPr>
                  <w:tcW w:w="3040" w:type="dxa"/>
                  <w:noWrap w:val="0"/>
                  <w:vAlign w:val="center"/>
                </w:tcPr>
                <w:p>
                  <w:pPr>
                    <w:jc w:val="both"/>
                    <w:rPr>
                      <w:rFonts w:hint="eastAsia" w:ascii="宋体" w:hAnsi="宋体" w:eastAsia="宋体" w:cs="Times New Roman"/>
                      <w:szCs w:val="21"/>
                      <w:lang w:val="en-US" w:eastAsia="zh-CN"/>
                    </w:rPr>
                  </w:pPr>
                </w:p>
              </w:tc>
              <w:tc>
                <w:tcPr>
                  <w:tcW w:w="1150" w:type="dxa"/>
                  <w:noWrap w:val="0"/>
                  <w:vAlign w:val="center"/>
                </w:tcPr>
                <w:p>
                  <w:pPr>
                    <w:jc w:val="both"/>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张鹏</w:t>
                  </w:r>
                </w:p>
              </w:tc>
              <w:tc>
                <w:tcPr>
                  <w:tcW w:w="1290" w:type="dxa"/>
                  <w:noWrap w:val="0"/>
                  <w:vAlign w:val="center"/>
                </w:tcPr>
                <w:p>
                  <w:pPr>
                    <w:jc w:val="both"/>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6" w:type="dxa"/>
                  <w:noWrap w:val="0"/>
                  <w:vAlign w:val="center"/>
                </w:tcPr>
                <w:p>
                  <w:pPr>
                    <w:spacing w:line="320" w:lineRule="exact"/>
                    <w:rPr>
                      <w:rFonts w:hint="eastAsia" w:ascii="Times New Roman" w:hAnsi="Times New Roman" w:eastAsia="宋体" w:cs="Times New Roman"/>
                      <w:lang w:val="en-US" w:eastAsia="zh-CN"/>
                    </w:rPr>
                  </w:pPr>
                </w:p>
              </w:tc>
              <w:tc>
                <w:tcPr>
                  <w:tcW w:w="3184" w:type="dxa"/>
                  <w:noWrap w:val="0"/>
                  <w:vAlign w:val="center"/>
                </w:tcPr>
                <w:p>
                  <w:pPr>
                    <w:spacing w:line="320" w:lineRule="exact"/>
                    <w:rPr>
                      <w:rFonts w:hint="eastAsia" w:ascii="Times New Roman" w:hAnsi="Times New Roman" w:eastAsia="宋体" w:cs="Times New Roman"/>
                      <w:lang w:val="en-US" w:eastAsia="zh-CN"/>
                    </w:rPr>
                  </w:pPr>
                </w:p>
              </w:tc>
              <w:tc>
                <w:tcPr>
                  <w:tcW w:w="3040" w:type="dxa"/>
                  <w:noWrap w:val="0"/>
                  <w:vAlign w:val="center"/>
                </w:tcPr>
                <w:p>
                  <w:pPr>
                    <w:jc w:val="both"/>
                    <w:rPr>
                      <w:rFonts w:hint="eastAsia" w:ascii="宋体" w:hAnsi="宋体" w:eastAsia="宋体" w:cs="Times New Roman"/>
                      <w:szCs w:val="21"/>
                      <w:lang w:val="en-US" w:eastAsia="zh-CN"/>
                    </w:rPr>
                  </w:pPr>
                </w:p>
              </w:tc>
              <w:tc>
                <w:tcPr>
                  <w:tcW w:w="1150" w:type="dxa"/>
                  <w:noWrap w:val="0"/>
                  <w:vAlign w:val="center"/>
                </w:tcPr>
                <w:p>
                  <w:pPr>
                    <w:jc w:val="both"/>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2022.7.5</w:t>
                  </w:r>
                </w:p>
              </w:tc>
              <w:tc>
                <w:tcPr>
                  <w:tcW w:w="1290" w:type="dxa"/>
                  <w:noWrap w:val="0"/>
                  <w:vAlign w:val="center"/>
                </w:tcPr>
                <w:p>
                  <w:pPr>
                    <w:jc w:val="both"/>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2022.10.6</w:t>
                  </w:r>
                </w:p>
              </w:tc>
            </w:tr>
          </w:tbl>
          <w:p>
            <w:pPr>
              <w:spacing w:line="320" w:lineRule="exact"/>
              <w:rPr>
                <w:rFonts w:hint="eastAsia" w:ascii="Times New Roman" w:hAnsi="Times New Roman" w:eastAsia="宋体" w:cs="Times New Roman"/>
                <w:lang w:val="en-US" w:eastAsia="zh-CN"/>
              </w:rPr>
            </w:pPr>
          </w:p>
          <w:p>
            <w:pPr>
              <w:spacing w:line="320" w:lineRule="exact"/>
              <w:rPr>
                <w:rFonts w:hint="eastAsia" w:ascii="Times New Roman" w:hAnsi="Times New Roman" w:eastAsia="宋体" w:cs="Times New Roman"/>
                <w:lang w:val="en-US" w:eastAsia="zh-CN"/>
              </w:rPr>
            </w:pPr>
          </w:p>
          <w:p>
            <w:pPr>
              <w:spacing w:line="320" w:lineRule="exact"/>
              <w:rPr>
                <w:rFonts w:hint="eastAsia" w:ascii="Times New Roman" w:hAnsi="Times New Roman" w:eastAsia="宋体" w:cs="Times New Roman"/>
                <w:lang w:val="en-US" w:eastAsia="zh-CN"/>
              </w:rPr>
            </w:pPr>
          </w:p>
          <w:p>
            <w:pPr>
              <w:spacing w:line="320" w:lineRule="exact"/>
              <w:rPr>
                <w:rFonts w:hint="eastAsia" w:ascii="Times New Roman" w:hAnsi="Times New Roman" w:eastAsia="宋体" w:cs="Times New Roman"/>
                <w:lang w:val="en-US" w:eastAsia="zh-CN"/>
              </w:rPr>
            </w:pPr>
          </w:p>
          <w:p>
            <w:pPr>
              <w:spacing w:line="320" w:lineRule="exact"/>
              <w:rPr>
                <w:rFonts w:hint="eastAsia" w:ascii="Times New Roman" w:hAnsi="Times New Roman" w:eastAsia="宋体" w:cs="Times New Roman"/>
                <w:lang w:val="en-US" w:eastAsia="zh-CN"/>
              </w:rPr>
            </w:pPr>
          </w:p>
          <w:p>
            <w:pPr>
              <w:spacing w:line="320" w:lineRule="exact"/>
              <w:rPr>
                <w:rFonts w:hint="eastAsia" w:ascii="Times New Roman" w:hAnsi="Times New Roman" w:eastAsia="宋体" w:cs="Times New Roman"/>
                <w:lang w:val="en-US" w:eastAsia="zh-CN"/>
              </w:rPr>
            </w:pPr>
          </w:p>
          <w:p>
            <w:pPr>
              <w:spacing w:line="320" w:lineRule="exact"/>
              <w:rPr>
                <w:rFonts w:hint="eastAsia" w:ascii="Times New Roman" w:hAnsi="Times New Roman" w:eastAsia="宋体" w:cs="Times New Roman"/>
                <w:lang w:val="en-US" w:eastAsia="zh-CN"/>
              </w:rPr>
            </w:pPr>
          </w:p>
          <w:p>
            <w:pPr>
              <w:spacing w:line="320" w:lineRule="exact"/>
              <w:rPr>
                <w:rFonts w:hint="eastAsia" w:ascii="Times New Roman" w:hAnsi="Times New Roman" w:eastAsia="宋体" w:cs="Times New Roman"/>
                <w:lang w:val="en-US" w:eastAsia="zh-CN"/>
              </w:rPr>
            </w:pPr>
          </w:p>
          <w:p>
            <w:pPr>
              <w:spacing w:line="320" w:lineRule="exact"/>
              <w:rPr>
                <w:rFonts w:hint="eastAsia" w:ascii="Times New Roman" w:hAnsi="Times New Roman" w:eastAsia="宋体" w:cs="Times New Roman"/>
                <w:lang w:val="en-US" w:eastAsia="zh-CN"/>
              </w:rPr>
            </w:pPr>
          </w:p>
          <w:p>
            <w:pPr>
              <w:pStyle w:val="2"/>
              <w:rPr>
                <w:rFonts w:hint="eastAsia"/>
                <w:lang w:val="en-US" w:eastAsia="zh-CN"/>
              </w:rPr>
            </w:pPr>
          </w:p>
          <w:p>
            <w:pPr>
              <w:spacing w:line="320" w:lineRule="exact"/>
              <w:rPr>
                <w:rFonts w:hint="eastAsia" w:ascii="Times New Roman" w:hAnsi="Times New Roman" w:eastAsia="宋体" w:cs="Times New Roman"/>
                <w:lang w:val="en-US" w:eastAsia="zh-CN"/>
              </w:rPr>
            </w:pPr>
            <w:r>
              <w:rPr>
                <w:rFonts w:hint="eastAsia" w:eastAsia="宋体"/>
                <w:lang w:val="en-US" w:eastAsia="zh-CN"/>
              </w:rPr>
              <w:t>●</w:t>
            </w:r>
            <w:r>
              <w:rPr>
                <w:rFonts w:hint="eastAsia" w:ascii="Times New Roman" w:hAnsi="Times New Roman" w:eastAsia="宋体" w:cs="Times New Roman"/>
                <w:lang w:val="en-US" w:eastAsia="zh-CN"/>
              </w:rPr>
              <w:t>查管</w:t>
            </w:r>
            <w:r>
              <w:rPr>
                <w:rFonts w:hint="eastAsia" w:ascii="Times New Roman" w:hAnsi="Times New Roman" w:eastAsia="宋体" w:cs="Times New Roman"/>
                <w:lang w:val="en-US" w:eastAsia="zh-CN"/>
              </w:rPr>
              <w:t>理方案落实情况：</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企业编制了环境/职业健康安全目标指标管理方案；</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——抽目标指标:固体废弃物统一处理率100%；</w:t>
            </w:r>
          </w:p>
          <w:p>
            <w:pPr>
              <w:numPr>
                <w:ilvl w:val="0"/>
                <w:numId w:val="0"/>
              </w:numPr>
              <w:ind w:leftChars="0"/>
              <w:rPr>
                <w:rFonts w:hint="eastAsia"/>
              </w:rPr>
            </w:pPr>
            <w:r>
              <w:rPr>
                <w:rFonts w:hint="eastAsia" w:ascii="Times New Roman" w:hAnsi="Times New Roman" w:eastAsia="宋体" w:cs="Times New Roman"/>
                <w:lang w:val="en-US" w:eastAsia="zh-CN"/>
              </w:rPr>
              <w:t>管理方案：</w:t>
            </w:r>
            <w:r>
              <w:rPr>
                <w:rFonts w:hint="eastAsia"/>
                <w:lang w:val="en-US" w:eastAsia="zh-CN"/>
              </w:rPr>
              <w:t>1.施工场所</w:t>
            </w:r>
            <w:r>
              <w:rPr>
                <w:rFonts w:hint="eastAsia"/>
              </w:rPr>
              <w:t>设置垃圾池堆放固体废弃物，可回收和不可回收的固体废弃物分池堆放，按分类标准加以划分。</w:t>
            </w:r>
          </w:p>
          <w:p>
            <w:pPr>
              <w:numPr>
                <w:ilvl w:val="0"/>
                <w:numId w:val="0"/>
              </w:numPr>
              <w:ind w:leftChars="0"/>
              <w:rPr>
                <w:rFonts w:hint="eastAsia"/>
              </w:rPr>
            </w:pPr>
            <w:r>
              <w:rPr>
                <w:rFonts w:hint="eastAsia"/>
                <w:lang w:val="en-US" w:eastAsia="zh-CN"/>
              </w:rPr>
              <w:t>2.</w:t>
            </w:r>
            <w:r>
              <w:rPr>
                <w:rFonts w:hint="eastAsia"/>
              </w:rPr>
              <w:t>委托有资质的单位对废弃物进行处理，有害固体废弃物要交持有“有害废弃物经营许可证” 的单位处理。</w:t>
            </w:r>
          </w:p>
          <w:p>
            <w:pPr>
              <w:spacing w:line="320" w:lineRule="exact"/>
              <w:rPr>
                <w:rFonts w:hint="eastAsia" w:ascii="Times New Roman" w:hAnsi="Times New Roman" w:eastAsia="宋体" w:cs="Times New Roman"/>
                <w:lang w:val="en-US" w:eastAsia="zh-CN"/>
              </w:rPr>
            </w:pPr>
            <w:r>
              <w:rPr>
                <w:rFonts w:hint="eastAsia"/>
                <w:lang w:val="en-US" w:eastAsia="zh-CN"/>
              </w:rPr>
              <w:t>3.</w:t>
            </w:r>
            <w:r>
              <w:rPr>
                <w:rFonts w:hint="eastAsia"/>
              </w:rPr>
              <w:t>施工过程中产生的固体废弃物要及时清运处理。</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责任部门：各部</w:t>
            </w:r>
            <w:r>
              <w:rPr>
                <w:rFonts w:hint="eastAsia" w:ascii="Times New Roman" w:hAnsi="Times New Roman" w:eastAsia="宋体" w:cs="Times New Roman"/>
                <w:lang w:val="en-US" w:eastAsia="zh-CN"/>
              </w:rPr>
              <w:t>门，费用投入：</w:t>
            </w:r>
            <w:r>
              <w:rPr>
                <w:rFonts w:hint="eastAsia" w:cs="Times New Roman"/>
                <w:lang w:val="en-US" w:eastAsia="zh-CN"/>
              </w:rPr>
              <w:t>20</w:t>
            </w:r>
            <w:r>
              <w:rPr>
                <w:rFonts w:hint="eastAsia" w:ascii="Times New Roman" w:hAnsi="Times New Roman" w:eastAsia="宋体" w:cs="Times New Roman"/>
                <w:lang w:val="en-US" w:eastAsia="zh-CN"/>
              </w:rPr>
              <w:t>000元；</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查见《管理方案完成情况监控记录》，每季度对目标指标落实情况进行检查，完成了各项目标指标，检查人：</w:t>
            </w:r>
            <w:r>
              <w:rPr>
                <w:rFonts w:hint="eastAsia" w:cs="Times New Roman"/>
                <w:lang w:val="en-US" w:eastAsia="zh-CN"/>
              </w:rPr>
              <w:t>张鹏</w:t>
            </w:r>
            <w:r>
              <w:rPr>
                <w:rFonts w:hint="eastAsia" w:ascii="Times New Roman" w:hAnsi="Times New Roman" w:eastAsia="宋体" w:cs="Times New Roman"/>
                <w:lang w:val="en-US" w:eastAsia="zh-CN"/>
              </w:rPr>
              <w:t>。</w:t>
            </w:r>
          </w:p>
          <w:p>
            <w:pPr>
              <w:spacing w:line="320" w:lineRule="exact"/>
              <w:rPr>
                <w:rFonts w:hint="default" w:ascii="Times New Roman" w:hAnsi="Times New Roman" w:eastAsia="宋体" w:cs="Times New Roman"/>
                <w:lang w:val="en-US" w:eastAsia="zh-CN"/>
              </w:rPr>
            </w:pPr>
            <w:r>
              <w:rPr>
                <w:rFonts w:hint="eastAsia" w:cs="Times New Roman"/>
                <w:lang w:val="en-US" w:eastAsia="zh-CN"/>
              </w:rPr>
              <w:t>完成了阶段性目标。</w:t>
            </w:r>
          </w:p>
        </w:tc>
        <w:tc>
          <w:tcPr>
            <w:tcW w:w="874" w:type="dxa"/>
          </w:tcPr>
          <w:p>
            <w:pPr>
              <w:spacing w:line="320" w:lineRule="exact"/>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445" w:type="dxa"/>
            <w:vAlign w:val="top"/>
          </w:tcPr>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环境因素、危险源识别</w:t>
            </w:r>
          </w:p>
        </w:tc>
        <w:tc>
          <w:tcPr>
            <w:tcW w:w="990" w:type="dxa"/>
            <w:vAlign w:val="top"/>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EO</w:t>
            </w:r>
          </w:p>
          <w:p>
            <w:pPr>
              <w:spacing w:line="32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6.1.2</w:t>
            </w:r>
          </w:p>
        </w:tc>
        <w:tc>
          <w:tcPr>
            <w:tcW w:w="11400" w:type="dxa"/>
            <w:vAlign w:val="top"/>
          </w:tcPr>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rPr>
              <w:sym w:font="Wingdings 2" w:char="F098"/>
            </w:r>
            <w:r>
              <w:rPr>
                <w:rFonts w:hint="eastAsia" w:ascii="Times New Roman" w:hAnsi="Times New Roman" w:eastAsia="宋体" w:cs="Times New Roman"/>
                <w:lang w:eastAsia="zh-CN"/>
              </w:rPr>
              <w:t>编制</w:t>
            </w:r>
            <w:r>
              <w:rPr>
                <w:rFonts w:hint="eastAsia" w:ascii="Times New Roman" w:hAnsi="Times New Roman" w:eastAsia="宋体" w:cs="Times New Roman"/>
                <w:lang w:val="en-US" w:eastAsia="zh-CN"/>
              </w:rPr>
              <w:t>了《环境因素识别与评价控制程序》《危险源辨识、风险评价及控制措施的确定控制程序》，用于识别和控制与各过程相关的环境因素和危险源，办公室为归口部门，程序规定了环境因素和危险源识别的要求和方法，时机与频次（一般每年一次）</w:t>
            </w:r>
            <w:r>
              <w:rPr>
                <w:rFonts w:hint="eastAsia" w:ascii="Times New Roman" w:hAnsi="Times New Roman" w:eastAsia="宋体" w:cs="Times New Roman"/>
                <w:lang w:eastAsia="zh-CN"/>
              </w:rPr>
              <w:t>。</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rPr>
              <w:sym w:font="Wingdings 2" w:char="F098"/>
            </w:r>
            <w:r>
              <w:rPr>
                <w:rFonts w:hint="eastAsia" w:ascii="Times New Roman" w:hAnsi="Times New Roman" w:eastAsia="宋体" w:cs="Times New Roman"/>
                <w:lang w:eastAsia="zh-CN"/>
              </w:rPr>
              <w:t>提供了各部门《环境因素清单及识别、评价表》，财务部</w:t>
            </w:r>
            <w:r>
              <w:rPr>
                <w:rFonts w:hint="eastAsia" w:ascii="Times New Roman" w:hAnsi="Times New Roman" w:eastAsia="宋体" w:cs="Times New Roman"/>
                <w:lang w:val="en-US" w:eastAsia="zh-CN"/>
              </w:rPr>
              <w:t>识别的本部门环境因素包括：资源消耗、固体废弃物排放、火灾等；评价表对活动、过程中产生的环境因素的状态、时态、可能造成的污染进行了分类，并制定了对应的控制措施如制定程序控制，运行检查等。</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采用是否法评价出了重要环境因素，编制了《重要环境因素清单》，财务部重要环境因素为固体废弃物排放。</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rPr>
              <w:sym w:font="Wingdings 2" w:char="F098"/>
            </w:r>
            <w:r>
              <w:rPr>
                <w:rFonts w:hint="eastAsia" w:ascii="Times New Roman" w:hAnsi="Times New Roman" w:eastAsia="宋体" w:cs="Times New Roman"/>
                <w:lang w:val="en-US" w:eastAsia="zh-CN"/>
              </w:rPr>
              <w:t>提供了《危险源辨识评价表》，通过活动过程对危险源进行了识别，财务部识别的危险源包括：办公室日常办公过程中的触电、火灾、从楼梯上摔伤、电梯伤害、交通事故、传染病感染等的风险，针对识别出的危险源制定了控制措施，采用LEC定量评价法评估出重大危险源，编制了《不可接受风险清单》，财务部不可接受风险有火灾、触电。</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对识别出的重要环境因素和不可接受风险，均制定了相应的管理措施如废弃物管理办法、应急预案、培训、演练、设备操作规程、定期检查等。</w:t>
            </w:r>
          </w:p>
        </w:tc>
        <w:tc>
          <w:tcPr>
            <w:tcW w:w="874" w:type="dxa"/>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445" w:type="dxa"/>
            <w:vAlign w:val="top"/>
          </w:tcPr>
          <w:p>
            <w:pPr>
              <w:spacing w:line="320" w:lineRule="exact"/>
              <w:rPr>
                <w:rFonts w:hint="eastAsia" w:ascii="Times New Roman" w:hAnsi="Times New Roman" w:eastAsia="宋体" w:cs="Times New Roman"/>
              </w:rPr>
            </w:pPr>
            <w:r>
              <w:rPr>
                <w:rFonts w:hint="eastAsia" w:ascii="Times New Roman" w:hAnsi="Times New Roman" w:eastAsia="宋体" w:cs="Times New Roman"/>
                <w:lang w:val="en-US" w:eastAsia="zh-CN"/>
              </w:rPr>
              <w:t>运行控制</w:t>
            </w:r>
          </w:p>
        </w:tc>
        <w:tc>
          <w:tcPr>
            <w:tcW w:w="990" w:type="dxa"/>
            <w:vAlign w:val="top"/>
          </w:tcPr>
          <w:p>
            <w:pPr>
              <w:spacing w:line="320" w:lineRule="exact"/>
              <w:rPr>
                <w:rFonts w:hint="default" w:ascii="Times New Roman" w:hAnsi="Times New Roman" w:eastAsia="宋体" w:cs="Times New Roman"/>
                <w:lang w:val="en-US"/>
              </w:rPr>
            </w:pPr>
            <w:r>
              <w:rPr>
                <w:rFonts w:hint="eastAsia" w:ascii="Times New Roman" w:hAnsi="Times New Roman" w:eastAsia="宋体" w:cs="Times New Roman"/>
                <w:lang w:val="en-US" w:eastAsia="zh-CN"/>
              </w:rPr>
              <w:t>EO8.1</w:t>
            </w:r>
          </w:p>
        </w:tc>
        <w:tc>
          <w:tcPr>
            <w:tcW w:w="11400" w:type="dxa"/>
            <w:vAlign w:val="top"/>
          </w:tcPr>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●财务部需执行的控制的文件包括</w:t>
            </w:r>
            <w:r>
              <w:rPr>
                <w:rFonts w:hint="eastAsia" w:ascii="Times New Roman" w:hAnsi="Times New Roman" w:eastAsia="宋体" w:cs="Times New Roman"/>
                <w:lang w:val="en-US" w:eastAsia="zh-CN"/>
              </w:rPr>
              <w:t>：《职工健康与劳动保护管理办法》</w:t>
            </w:r>
            <w:r>
              <w:rPr>
                <w:rFonts w:hint="eastAsia" w:ascii="Times New Roman" w:hAnsi="Times New Roman" w:eastAsia="宋体" w:cs="Times New Roman"/>
                <w:lang w:val="en-US" w:eastAsia="zh-CN"/>
              </w:rPr>
              <w:t>《消防</w:t>
            </w:r>
            <w:r>
              <w:rPr>
                <w:rFonts w:hint="eastAsia" w:cs="Times New Roman"/>
                <w:lang w:val="en-US" w:eastAsia="zh-CN"/>
              </w:rPr>
              <w:t>管理办法</w:t>
            </w:r>
            <w:r>
              <w:rPr>
                <w:rFonts w:hint="eastAsia" w:ascii="Times New Roman" w:hAnsi="Times New Roman" w:eastAsia="宋体" w:cs="Times New Roman"/>
                <w:lang w:val="en-US" w:eastAsia="zh-CN"/>
              </w:rPr>
              <w:t>》</w:t>
            </w:r>
            <w:r>
              <w:rPr>
                <w:rFonts w:hint="eastAsia" w:ascii="Times New Roman" w:hAnsi="Times New Roman" w:eastAsia="宋体" w:cs="Times New Roman"/>
                <w:lang w:val="en-US" w:eastAsia="zh-CN"/>
              </w:rPr>
              <w:t>《节能降耗管理办法》《污染物排放管理办法》《环境运作控制程序》《职业健康安全运作控制程序》</w:t>
            </w:r>
            <w:r>
              <w:rPr>
                <w:rFonts w:hint="eastAsia" w:ascii="Times New Roman" w:hAnsi="Times New Roman" w:eastAsia="宋体" w:cs="Times New Roman"/>
                <w:lang w:eastAsia="zh-CN"/>
              </w:rPr>
              <w:t>等各项管理制度。</w:t>
            </w:r>
          </w:p>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●运行控制情况：</w:t>
            </w:r>
          </w:p>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提供了环境</w:t>
            </w:r>
            <w:r>
              <w:rPr>
                <w:rFonts w:hint="eastAsia" w:ascii="Times New Roman" w:hAnsi="Times New Roman" w:eastAsia="宋体" w:cs="Times New Roman"/>
                <w:lang w:val="en-US" w:eastAsia="zh-CN"/>
              </w:rPr>
              <w:t>/职业健康安全</w:t>
            </w:r>
            <w:r>
              <w:rPr>
                <w:rFonts w:hint="eastAsia" w:ascii="Times New Roman" w:hAnsi="Times New Roman" w:eastAsia="宋体" w:cs="Times New Roman"/>
                <w:lang w:eastAsia="zh-CN"/>
              </w:rPr>
              <w:t>管理体系运行检查表，检查内容包括：废水管理情况、废气粉尘管理情况、噪声管理情况、固废管理情况、用电情况、防护用品管理情况、安全防护设备管理情况、消防安全管理情况等；</w:t>
            </w:r>
          </w:p>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节约能源：</w:t>
            </w:r>
            <w:r>
              <w:rPr>
                <w:rFonts w:hint="eastAsia" w:ascii="Times New Roman" w:hAnsi="Times New Roman" w:eastAsia="宋体" w:cs="Times New Roman"/>
              </w:rPr>
              <w:t>办公过程</w:t>
            </w:r>
            <w:r>
              <w:rPr>
                <w:rFonts w:hint="eastAsia" w:ascii="Times New Roman" w:hAnsi="Times New Roman" w:eastAsia="宋体" w:cs="Times New Roman"/>
                <w:lang w:eastAsia="zh-CN"/>
              </w:rPr>
              <w:t>水、电资源的使用执行《节能降耗管理办法》，</w:t>
            </w:r>
            <w:r>
              <w:rPr>
                <w:rFonts w:hint="eastAsia" w:ascii="Times New Roman" w:hAnsi="Times New Roman" w:eastAsia="宋体" w:cs="Times New Roman"/>
              </w:rPr>
              <w:t>注意节约用电，做到人走灯灭，电脑长时间不用时关机，下班前要关闭电源</w:t>
            </w:r>
            <w:r>
              <w:rPr>
                <w:rFonts w:hint="eastAsia" w:ascii="Times New Roman" w:hAnsi="Times New Roman" w:eastAsia="宋体" w:cs="Times New Roman"/>
                <w:lang w:eastAsia="zh-CN"/>
              </w:rPr>
              <w:t>。</w:t>
            </w:r>
            <w:r>
              <w:rPr>
                <w:rFonts w:hint="eastAsia" w:ascii="Times New Roman" w:hAnsi="Times New Roman" w:eastAsia="宋体" w:cs="Times New Roman"/>
              </w:rPr>
              <w:t>日常办公时尽量减少纸张及办公用品的消耗</w:t>
            </w:r>
            <w:r>
              <w:rPr>
                <w:rFonts w:hint="eastAsia" w:ascii="Times New Roman" w:hAnsi="Times New Roman" w:eastAsia="宋体" w:cs="Times New Roman"/>
                <w:lang w:eastAsia="zh-CN"/>
              </w:rPr>
              <w:t>。</w:t>
            </w:r>
          </w:p>
          <w:p>
            <w:pPr>
              <w:spacing w:line="320" w:lineRule="exact"/>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固废处置：</w:t>
            </w:r>
            <w:r>
              <w:rPr>
                <w:rFonts w:hint="eastAsia" w:ascii="Times New Roman" w:hAnsi="Times New Roman" w:eastAsia="宋体" w:cs="Times New Roman"/>
              </w:rPr>
              <w:t>办公</w:t>
            </w:r>
            <w:r>
              <w:rPr>
                <w:rFonts w:hint="eastAsia" w:ascii="Times New Roman" w:hAnsi="Times New Roman" w:eastAsia="宋体" w:cs="Times New Roman"/>
                <w:lang w:eastAsia="zh-CN"/>
              </w:rPr>
              <w:t>区域</w:t>
            </w:r>
            <w:r>
              <w:rPr>
                <w:rFonts w:hint="eastAsia" w:ascii="Times New Roman" w:hAnsi="Times New Roman" w:eastAsia="宋体" w:cs="Times New Roman"/>
              </w:rPr>
              <w:t>产生的</w:t>
            </w:r>
            <w:r>
              <w:rPr>
                <w:rFonts w:hint="eastAsia" w:ascii="Times New Roman" w:hAnsi="Times New Roman" w:eastAsia="宋体" w:cs="Times New Roman"/>
                <w:lang w:eastAsia="zh-CN"/>
              </w:rPr>
              <w:t>一般</w:t>
            </w:r>
            <w:r>
              <w:rPr>
                <w:rFonts w:hint="eastAsia" w:ascii="Times New Roman" w:hAnsi="Times New Roman" w:eastAsia="宋体" w:cs="Times New Roman"/>
              </w:rPr>
              <w:t>固废</w:t>
            </w:r>
            <w:r>
              <w:rPr>
                <w:rFonts w:hint="eastAsia" w:ascii="Times New Roman" w:hAnsi="Times New Roman" w:eastAsia="宋体" w:cs="Times New Roman"/>
                <w:lang w:eastAsia="zh-CN"/>
              </w:rPr>
              <w:t>，执行《</w:t>
            </w:r>
            <w:r>
              <w:rPr>
                <w:rFonts w:hint="eastAsia" w:ascii="Times New Roman" w:hAnsi="Times New Roman" w:eastAsia="宋体" w:cs="Times New Roman"/>
                <w:lang w:val="en-US" w:eastAsia="zh-CN"/>
              </w:rPr>
              <w:t>污染物排放管理办法</w:t>
            </w:r>
            <w:r>
              <w:rPr>
                <w:rFonts w:hint="eastAsia" w:ascii="Times New Roman" w:hAnsi="Times New Roman" w:eastAsia="宋体" w:cs="Times New Roman"/>
                <w:lang w:eastAsia="zh-CN"/>
              </w:rPr>
              <w:t>》，</w:t>
            </w:r>
            <w:r>
              <w:rPr>
                <w:rFonts w:hint="eastAsia" w:ascii="Times New Roman" w:hAnsi="Times New Roman" w:eastAsia="宋体" w:cs="Times New Roman"/>
              </w:rPr>
              <w:t>按要求放到指定地点，查看无混放现象；</w:t>
            </w:r>
          </w:p>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rPr>
              <w:t>办公用品按要求由</w:t>
            </w:r>
            <w:r>
              <w:rPr>
                <w:rFonts w:hint="eastAsia" w:ascii="Times New Roman" w:hAnsi="Times New Roman" w:eastAsia="宋体" w:cs="Times New Roman"/>
                <w:lang w:eastAsia="zh-CN"/>
              </w:rPr>
              <w:t>办公室</w:t>
            </w:r>
            <w:r>
              <w:rPr>
                <w:rFonts w:hint="eastAsia" w:ascii="Times New Roman" w:hAnsi="Times New Roman" w:eastAsia="宋体" w:cs="Times New Roman"/>
              </w:rPr>
              <w:t>负责发放，作好记录</w:t>
            </w:r>
            <w:r>
              <w:rPr>
                <w:rFonts w:hint="eastAsia" w:ascii="Times New Roman" w:hAnsi="Times New Roman" w:eastAsia="宋体" w:cs="Times New Roman"/>
                <w:lang w:eastAsia="zh-CN"/>
              </w:rPr>
              <w:t>，废弃的防疫物资设置了专用垃圾桶进行统一丢弃处理。</w:t>
            </w:r>
          </w:p>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废弃物由办公室统一处理。办公室负责统一发放劳保用品。</w:t>
            </w:r>
          </w:p>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rPr>
              <w:t>3.工作时间平均每天不超过8小时，公司为员工</w:t>
            </w:r>
            <w:r>
              <w:rPr>
                <w:rFonts w:hint="eastAsia" w:ascii="Times New Roman" w:hAnsi="Times New Roman" w:eastAsia="宋体" w:cs="Times New Roman"/>
                <w:lang w:eastAsia="zh-CN"/>
              </w:rPr>
              <w:t>缴纳了保险，提供了完税证明。</w:t>
            </w:r>
          </w:p>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.查看</w:t>
            </w:r>
            <w:r>
              <w:rPr>
                <w:rFonts w:hint="eastAsia" w:ascii="Times New Roman" w:hAnsi="Times New Roman" w:eastAsia="宋体" w:cs="Times New Roman"/>
                <w:lang w:eastAsia="zh-CN"/>
              </w:rPr>
              <w:t>办公区电器</w:t>
            </w:r>
            <w:r>
              <w:rPr>
                <w:rFonts w:hint="eastAsia" w:ascii="Times New Roman" w:hAnsi="Times New Roman" w:eastAsia="宋体" w:cs="Times New Roman"/>
              </w:rPr>
              <w:t>设备、电器状态良好，废弃物无混放现象，无火灾、触电隐患</w:t>
            </w:r>
            <w:r>
              <w:rPr>
                <w:rFonts w:hint="eastAsia" w:cs="Times New Roman"/>
                <w:lang w:eastAsia="zh-CN"/>
              </w:rPr>
              <w:t>。</w:t>
            </w:r>
          </w:p>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5</w:t>
            </w:r>
            <w:r>
              <w:rPr>
                <w:rFonts w:hint="eastAsia" w:ascii="Times New Roman" w:hAnsi="Times New Roman" w:eastAsia="宋体" w:cs="Times New Roman"/>
              </w:rPr>
              <w:t>.办公楼内疏散通道有应急灯、疏散指示标志</w:t>
            </w:r>
            <w:r>
              <w:rPr>
                <w:rFonts w:hint="eastAsia" w:ascii="Times New Roman" w:hAnsi="Times New Roman" w:eastAsia="宋体" w:cs="Times New Roman"/>
                <w:lang w:eastAsia="zh-CN"/>
              </w:rPr>
              <w:t>、监控</w:t>
            </w:r>
            <w:r>
              <w:rPr>
                <w:rFonts w:hint="eastAsia" w:ascii="Times New Roman" w:hAnsi="Times New Roman" w:eastAsia="宋体" w:cs="Times New Roman"/>
              </w:rPr>
              <w:t>等设施</w:t>
            </w:r>
            <w:r>
              <w:rPr>
                <w:rFonts w:hint="eastAsia" w:ascii="Times New Roman" w:hAnsi="Times New Roman" w:eastAsia="宋体" w:cs="Times New Roman"/>
                <w:lang w:eastAsia="zh-CN"/>
              </w:rPr>
              <w:t>。</w:t>
            </w:r>
            <w:r>
              <w:rPr>
                <w:rFonts w:hint="eastAsia" w:cs="Times New Roman"/>
                <w:lang w:eastAsia="zh-CN"/>
              </w:rPr>
              <w:t>办公区有消防报警装置、喷淋</w:t>
            </w:r>
            <w:r>
              <w:rPr>
                <w:rFonts w:hint="eastAsia" w:ascii="Times New Roman" w:hAnsi="Times New Roman" w:eastAsia="宋体" w:cs="Times New Roman"/>
                <w:lang w:eastAsia="zh-CN"/>
              </w:rPr>
              <w:t>等消防设施；</w:t>
            </w:r>
            <w:r>
              <w:rPr>
                <w:rFonts w:hint="eastAsia" w:cs="Times New Roman"/>
                <w:lang w:eastAsia="zh-CN"/>
              </w:rPr>
              <w:t>但现场配置的灭火器不在有效压力范围内，总经办已开不符合。</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6提供了《安全</w:t>
            </w:r>
            <w:r>
              <w:rPr>
                <w:rFonts w:hint="eastAsia" w:cs="Times New Roman"/>
                <w:lang w:val="en-US" w:eastAsia="zh-CN"/>
              </w:rPr>
              <w:t>、</w:t>
            </w:r>
            <w:r>
              <w:rPr>
                <w:rFonts w:hint="eastAsia" w:ascii="Times New Roman" w:hAnsi="Times New Roman" w:eastAsia="宋体" w:cs="Times New Roman"/>
                <w:lang w:val="en-US" w:eastAsia="zh-CN"/>
              </w:rPr>
              <w:t>环境费用统计</w:t>
            </w:r>
            <w:r>
              <w:rPr>
                <w:rFonts w:hint="eastAsia" w:cs="Times New Roman"/>
                <w:lang w:val="en-US" w:eastAsia="zh-CN"/>
              </w:rPr>
              <w:t>表</w:t>
            </w:r>
            <w:r>
              <w:rPr>
                <w:rFonts w:hint="eastAsia" w:ascii="Times New Roman" w:hAnsi="Times New Roman" w:eastAsia="宋体" w:cs="Times New Roman"/>
                <w:lang w:val="en-US" w:eastAsia="zh-CN"/>
              </w:rPr>
              <w:t>》</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费用明细</w:t>
            </w:r>
            <w:r>
              <w:rPr>
                <w:rFonts w:hint="eastAsia" w:ascii="Times New Roman" w:hAnsi="Times New Roman" w:eastAsia="宋体" w:cs="Times New Roman"/>
                <w:lang w:val="en-US" w:eastAsia="zh-CN"/>
              </w:rPr>
              <w:tab/>
            </w:r>
            <w:r>
              <w:rPr>
                <w:rFonts w:hint="eastAsia" w:cs="Times New Roman"/>
                <w:lang w:val="en-US" w:eastAsia="zh-CN"/>
              </w:rPr>
              <w:t xml:space="preserve">        </w:t>
            </w:r>
            <w:r>
              <w:rPr>
                <w:rFonts w:hint="eastAsia" w:ascii="Times New Roman" w:hAnsi="Times New Roman" w:eastAsia="宋体" w:cs="Times New Roman"/>
                <w:lang w:val="en-US" w:eastAsia="zh-CN"/>
              </w:rPr>
              <w:t>金额</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使用人/部门</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经手人</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工作服</w:t>
            </w:r>
            <w:r>
              <w:rPr>
                <w:rFonts w:hint="eastAsia" w:ascii="Times New Roman" w:hAnsi="Times New Roman" w:eastAsia="宋体" w:cs="Times New Roman"/>
                <w:lang w:val="en-US" w:eastAsia="zh-CN"/>
              </w:rPr>
              <w:tab/>
            </w:r>
            <w:r>
              <w:rPr>
                <w:rFonts w:hint="eastAsia" w:cs="Times New Roman"/>
                <w:lang w:val="en-US" w:eastAsia="zh-CN"/>
              </w:rPr>
              <w:t xml:space="preserve">             </w:t>
            </w:r>
            <w:r>
              <w:rPr>
                <w:rFonts w:hint="eastAsia" w:ascii="Times New Roman" w:hAnsi="Times New Roman" w:eastAsia="宋体" w:cs="Times New Roman"/>
                <w:lang w:val="en-US" w:eastAsia="zh-CN"/>
              </w:rPr>
              <w:t>12000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综合办</w:t>
            </w:r>
            <w:r>
              <w:rPr>
                <w:rFonts w:hint="eastAsia" w:ascii="Times New Roman" w:hAnsi="Times New Roman" w:eastAsia="宋体" w:cs="Times New Roman"/>
                <w:lang w:val="en-US" w:eastAsia="zh-CN"/>
              </w:rPr>
              <w:tab/>
            </w:r>
            <w:r>
              <w:rPr>
                <w:rFonts w:hint="eastAsia" w:cs="Times New Roman"/>
                <w:lang w:val="en-US" w:eastAsia="zh-CN"/>
              </w:rPr>
              <w:t xml:space="preserve">     </w:t>
            </w:r>
            <w:r>
              <w:rPr>
                <w:rFonts w:hint="eastAsia" w:ascii="Times New Roman" w:hAnsi="Times New Roman" w:eastAsia="宋体" w:cs="Times New Roman"/>
                <w:lang w:val="en-US" w:eastAsia="zh-CN"/>
              </w:rPr>
              <w:t>张鹏</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劳保用品</w:t>
            </w:r>
            <w:r>
              <w:rPr>
                <w:rFonts w:hint="eastAsia" w:ascii="Times New Roman" w:hAnsi="Times New Roman" w:eastAsia="宋体" w:cs="Times New Roman"/>
                <w:lang w:val="en-US" w:eastAsia="zh-CN"/>
              </w:rPr>
              <w:tab/>
            </w:r>
            <w:r>
              <w:rPr>
                <w:rFonts w:hint="eastAsia" w:cs="Times New Roman"/>
                <w:lang w:val="en-US" w:eastAsia="zh-CN"/>
              </w:rPr>
              <w:t xml:space="preserve">         </w:t>
            </w:r>
            <w:r>
              <w:rPr>
                <w:rFonts w:hint="eastAsia" w:ascii="Times New Roman" w:hAnsi="Times New Roman" w:eastAsia="宋体" w:cs="Times New Roman"/>
                <w:lang w:val="en-US" w:eastAsia="zh-CN"/>
              </w:rPr>
              <w:t>2575</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综合办</w:t>
            </w:r>
            <w:r>
              <w:rPr>
                <w:rFonts w:hint="eastAsia" w:ascii="Times New Roman" w:hAnsi="Times New Roman" w:eastAsia="宋体" w:cs="Times New Roman"/>
                <w:lang w:val="en-US" w:eastAsia="zh-CN"/>
              </w:rPr>
              <w:tab/>
            </w:r>
            <w:r>
              <w:rPr>
                <w:rFonts w:hint="eastAsia" w:cs="Times New Roman"/>
                <w:lang w:val="en-US" w:eastAsia="zh-CN"/>
              </w:rPr>
              <w:t xml:space="preserve">     </w:t>
            </w:r>
            <w:r>
              <w:rPr>
                <w:rFonts w:hint="eastAsia" w:ascii="Times New Roman" w:hAnsi="Times New Roman" w:eastAsia="宋体" w:cs="Times New Roman"/>
                <w:lang w:val="en-US" w:eastAsia="zh-CN"/>
              </w:rPr>
              <w:t>张鹏</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安全培训费</w:t>
            </w:r>
            <w:r>
              <w:rPr>
                <w:rFonts w:hint="eastAsia" w:ascii="Times New Roman" w:hAnsi="Times New Roman" w:eastAsia="宋体" w:cs="Times New Roman"/>
                <w:lang w:val="en-US" w:eastAsia="zh-CN"/>
              </w:rPr>
              <w:tab/>
            </w:r>
            <w:r>
              <w:rPr>
                <w:rFonts w:hint="eastAsia" w:cs="Times New Roman"/>
                <w:lang w:val="en-US" w:eastAsia="zh-CN"/>
              </w:rPr>
              <w:t xml:space="preserve">          </w:t>
            </w:r>
            <w:r>
              <w:rPr>
                <w:rFonts w:hint="eastAsia" w:ascii="Times New Roman" w:hAnsi="Times New Roman" w:eastAsia="宋体" w:cs="Times New Roman"/>
                <w:lang w:val="en-US" w:eastAsia="zh-CN"/>
              </w:rPr>
              <w:t>1975</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工程部</w:t>
            </w:r>
            <w:r>
              <w:rPr>
                <w:rFonts w:hint="eastAsia" w:ascii="Times New Roman" w:hAnsi="Times New Roman" w:eastAsia="宋体" w:cs="Times New Roman"/>
                <w:lang w:val="en-US" w:eastAsia="zh-CN"/>
              </w:rPr>
              <w:tab/>
            </w:r>
            <w:r>
              <w:rPr>
                <w:rFonts w:hint="eastAsia" w:cs="Times New Roman"/>
                <w:lang w:val="en-US" w:eastAsia="zh-CN"/>
              </w:rPr>
              <w:t xml:space="preserve">      </w:t>
            </w:r>
            <w:r>
              <w:rPr>
                <w:rFonts w:hint="eastAsia" w:ascii="Times New Roman" w:hAnsi="Times New Roman" w:eastAsia="宋体" w:cs="Times New Roman"/>
                <w:lang w:val="en-US" w:eastAsia="zh-CN"/>
              </w:rPr>
              <w:t>邓立峰</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意外伤害险投入费用</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29230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综合办</w:t>
            </w:r>
            <w:r>
              <w:rPr>
                <w:rFonts w:hint="eastAsia" w:ascii="Times New Roman" w:hAnsi="Times New Roman" w:eastAsia="宋体" w:cs="Times New Roman"/>
                <w:lang w:val="en-US" w:eastAsia="zh-CN"/>
              </w:rPr>
              <w:tab/>
            </w:r>
            <w:r>
              <w:rPr>
                <w:rFonts w:hint="eastAsia" w:cs="Times New Roman"/>
                <w:lang w:val="en-US" w:eastAsia="zh-CN"/>
              </w:rPr>
              <w:t xml:space="preserve">     </w:t>
            </w:r>
            <w:r>
              <w:rPr>
                <w:rFonts w:hint="eastAsia" w:ascii="Times New Roman" w:hAnsi="Times New Roman" w:eastAsia="宋体" w:cs="Times New Roman"/>
                <w:lang w:val="en-US" w:eastAsia="zh-CN"/>
              </w:rPr>
              <w:t>张鹏</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安全设施效验费</w:t>
            </w:r>
            <w:r>
              <w:rPr>
                <w:rFonts w:hint="eastAsia" w:ascii="Times New Roman" w:hAnsi="Times New Roman" w:eastAsia="宋体" w:cs="Times New Roman"/>
                <w:lang w:val="en-US" w:eastAsia="zh-CN"/>
              </w:rPr>
              <w:tab/>
            </w:r>
            <w:r>
              <w:rPr>
                <w:rFonts w:hint="eastAsia" w:cs="Times New Roman"/>
                <w:lang w:val="en-US" w:eastAsia="zh-CN"/>
              </w:rPr>
              <w:t xml:space="preserve">   </w:t>
            </w:r>
            <w:r>
              <w:rPr>
                <w:rFonts w:hint="eastAsia" w:ascii="Times New Roman" w:hAnsi="Times New Roman" w:eastAsia="宋体" w:cs="Times New Roman"/>
                <w:lang w:val="en-US" w:eastAsia="zh-CN"/>
              </w:rPr>
              <w:t>3860</w:t>
            </w:r>
            <w:r>
              <w:rPr>
                <w:rFonts w:hint="eastAsia" w:ascii="Times New Roman" w:hAnsi="Times New Roman" w:eastAsia="宋体" w:cs="Times New Roman"/>
                <w:lang w:val="en-US" w:eastAsia="zh-CN"/>
              </w:rPr>
              <w:tab/>
            </w:r>
            <w:r>
              <w:rPr>
                <w:rFonts w:hint="eastAsia" w:cs="Times New Roman"/>
                <w:lang w:val="en-US" w:eastAsia="zh-CN"/>
              </w:rPr>
              <w:t xml:space="preserve">    </w:t>
            </w:r>
            <w:r>
              <w:rPr>
                <w:rFonts w:hint="eastAsia" w:ascii="Times New Roman" w:hAnsi="Times New Roman" w:eastAsia="宋体" w:cs="Times New Roman"/>
                <w:lang w:val="en-US" w:eastAsia="zh-CN"/>
              </w:rPr>
              <w:t>工程部</w:t>
            </w:r>
            <w:r>
              <w:rPr>
                <w:rFonts w:hint="eastAsia" w:ascii="Times New Roman" w:hAnsi="Times New Roman" w:eastAsia="宋体" w:cs="Times New Roman"/>
                <w:lang w:val="en-US" w:eastAsia="zh-CN"/>
              </w:rPr>
              <w:tab/>
            </w:r>
            <w:r>
              <w:rPr>
                <w:rFonts w:hint="eastAsia" w:cs="Times New Roman"/>
                <w:lang w:val="en-US" w:eastAsia="zh-CN"/>
              </w:rPr>
              <w:t xml:space="preserve">     </w:t>
            </w:r>
            <w:r>
              <w:rPr>
                <w:rFonts w:hint="eastAsia" w:ascii="Times New Roman" w:hAnsi="Times New Roman" w:eastAsia="宋体" w:cs="Times New Roman"/>
                <w:lang w:val="en-US" w:eastAsia="zh-CN"/>
              </w:rPr>
              <w:t>邓立峰</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安全设施的维修费用</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20000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工程部</w:t>
            </w:r>
            <w:r>
              <w:rPr>
                <w:rFonts w:hint="eastAsia" w:ascii="Times New Roman" w:hAnsi="Times New Roman" w:eastAsia="宋体" w:cs="Times New Roman"/>
                <w:lang w:val="en-US" w:eastAsia="zh-CN"/>
              </w:rPr>
              <w:tab/>
            </w:r>
            <w:r>
              <w:rPr>
                <w:rFonts w:hint="eastAsia" w:cs="Times New Roman"/>
                <w:lang w:val="en-US" w:eastAsia="zh-CN"/>
              </w:rPr>
              <w:t xml:space="preserve">     </w:t>
            </w:r>
            <w:r>
              <w:rPr>
                <w:rFonts w:hint="eastAsia" w:ascii="Times New Roman" w:hAnsi="Times New Roman" w:eastAsia="宋体" w:cs="Times New Roman"/>
                <w:lang w:val="en-US" w:eastAsia="zh-CN"/>
              </w:rPr>
              <w:t>邓立峰</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建立应急救援队伍，开展应急训练所需费用</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18000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工程部</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邓立峰</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购买消防设备的费用</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15834</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工程部</w:t>
            </w:r>
            <w:r>
              <w:rPr>
                <w:rFonts w:hint="eastAsia" w:ascii="Times New Roman" w:hAnsi="Times New Roman" w:eastAsia="宋体" w:cs="Times New Roman"/>
                <w:lang w:val="en-US" w:eastAsia="zh-CN"/>
              </w:rPr>
              <w:tab/>
            </w:r>
            <w:r>
              <w:rPr>
                <w:rFonts w:hint="eastAsia" w:cs="Times New Roman"/>
                <w:lang w:val="en-US" w:eastAsia="zh-CN"/>
              </w:rPr>
              <w:t xml:space="preserve">     </w:t>
            </w:r>
            <w:r>
              <w:rPr>
                <w:rFonts w:hint="eastAsia" w:ascii="Times New Roman" w:hAnsi="Times New Roman" w:eastAsia="宋体" w:cs="Times New Roman"/>
                <w:lang w:val="en-US" w:eastAsia="zh-CN"/>
              </w:rPr>
              <w:t>邓立峰</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环境卫生清运、处理</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2000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工程部</w:t>
            </w:r>
            <w:r>
              <w:rPr>
                <w:rFonts w:hint="eastAsia" w:ascii="Times New Roman" w:hAnsi="Times New Roman" w:eastAsia="宋体" w:cs="Times New Roman"/>
                <w:lang w:val="en-US" w:eastAsia="zh-CN"/>
              </w:rPr>
              <w:tab/>
            </w:r>
            <w:r>
              <w:rPr>
                <w:rFonts w:hint="eastAsia" w:cs="Times New Roman"/>
                <w:lang w:val="en-US" w:eastAsia="zh-CN"/>
              </w:rPr>
              <w:t xml:space="preserve">    </w:t>
            </w:r>
            <w:r>
              <w:rPr>
                <w:rFonts w:hint="eastAsia" w:ascii="Times New Roman" w:hAnsi="Times New Roman" w:eastAsia="宋体" w:cs="Times New Roman"/>
                <w:lang w:val="en-US" w:eastAsia="zh-CN"/>
              </w:rPr>
              <w:t>邓立峰</w:t>
            </w:r>
          </w:p>
          <w:p>
            <w:pPr>
              <w:spacing w:line="320" w:lineRule="exact"/>
              <w:rPr>
                <w:rFonts w:hint="eastAsia" w:ascii="Times New Roman" w:hAnsi="Times New Roman" w:eastAsia="宋体" w:cs="Times New Roman"/>
              </w:rPr>
            </w:pPr>
            <w:r>
              <w:rPr>
                <w:rFonts w:hint="eastAsia" w:ascii="Times New Roman" w:hAnsi="Times New Roman" w:eastAsia="宋体" w:cs="Times New Roman"/>
                <w:lang w:val="en-US" w:eastAsia="zh-CN"/>
              </w:rPr>
              <w:t>7.</w:t>
            </w:r>
            <w:r>
              <w:rPr>
                <w:rFonts w:hint="eastAsia" w:ascii="Times New Roman" w:hAnsi="Times New Roman" w:eastAsia="宋体" w:cs="Times New Roman"/>
              </w:rPr>
              <w:t>环境方面：</w:t>
            </w:r>
            <w:r>
              <w:rPr>
                <w:rFonts w:hint="eastAsia" w:ascii="Times New Roman" w:hAnsi="Times New Roman" w:eastAsia="宋体" w:cs="Times New Roman"/>
                <w:lang w:eastAsia="zh-CN"/>
              </w:rPr>
              <w:t>办公区产生的</w:t>
            </w:r>
            <w:r>
              <w:rPr>
                <w:rFonts w:hint="eastAsia" w:ascii="Times New Roman" w:hAnsi="Times New Roman" w:eastAsia="宋体" w:cs="Times New Roman"/>
              </w:rPr>
              <w:t>污水</w:t>
            </w:r>
            <w:r>
              <w:rPr>
                <w:rFonts w:hint="eastAsia" w:ascii="Times New Roman" w:hAnsi="Times New Roman" w:eastAsia="宋体" w:cs="Times New Roman"/>
                <w:lang w:eastAsia="zh-CN"/>
              </w:rPr>
              <w:t>主要为</w:t>
            </w:r>
            <w:r>
              <w:rPr>
                <w:rFonts w:hint="eastAsia" w:ascii="Times New Roman" w:hAnsi="Times New Roman" w:eastAsia="宋体" w:cs="Times New Roman"/>
              </w:rPr>
              <w:t>日常清洁，污水无外排情况。</w:t>
            </w:r>
          </w:p>
          <w:p>
            <w:pPr>
              <w:spacing w:line="320" w:lineRule="exact"/>
              <w:rPr>
                <w:rFonts w:hint="eastAsia" w:ascii="Times New Roman" w:hAnsi="Times New Roman" w:eastAsia="宋体" w:cs="Times New Roman"/>
              </w:rPr>
            </w:pPr>
            <w:r>
              <w:rPr>
                <w:rFonts w:hint="eastAsia" w:ascii="Times New Roman" w:hAnsi="Times New Roman" w:eastAsia="宋体" w:cs="Times New Roman"/>
              </w:rPr>
              <w:t>气体排放：主要是日常打印和复印产生，量较小，直接排空处理。</w:t>
            </w:r>
          </w:p>
          <w:p>
            <w:pPr>
              <w:spacing w:line="320" w:lineRule="exact"/>
              <w:rPr>
                <w:rFonts w:hint="eastAsia" w:ascii="Times New Roman" w:hAnsi="Times New Roman" w:eastAsia="宋体" w:cs="Times New Roman"/>
              </w:rPr>
            </w:pPr>
            <w:r>
              <w:rPr>
                <w:rFonts w:hint="eastAsia" w:ascii="Times New Roman" w:hAnsi="Times New Roman" w:eastAsia="宋体" w:cs="Times New Roman"/>
              </w:rPr>
              <w:t>噪声：办公活动无重大噪声。</w:t>
            </w:r>
          </w:p>
          <w:p>
            <w:pPr>
              <w:spacing w:line="320" w:lineRule="exact"/>
              <w:rPr>
                <w:rFonts w:hint="eastAsia" w:ascii="Times New Roman" w:hAnsi="Times New Roman" w:eastAsia="宋体" w:cs="Times New Roman"/>
              </w:rPr>
            </w:pPr>
            <w:r>
              <w:rPr>
                <w:rFonts w:hint="eastAsia" w:ascii="Times New Roman" w:hAnsi="Times New Roman" w:eastAsia="宋体" w:cs="Times New Roman"/>
              </w:rPr>
              <w:t>固废：</w:t>
            </w:r>
            <w:r>
              <w:rPr>
                <w:rFonts w:hint="eastAsia" w:ascii="Times New Roman" w:hAnsi="Times New Roman" w:eastAsia="宋体" w:cs="Times New Roman"/>
                <w:lang w:eastAsia="zh-CN"/>
              </w:rPr>
              <w:t>固废分类定期处置</w:t>
            </w:r>
            <w:r>
              <w:rPr>
                <w:rFonts w:hint="eastAsia" w:ascii="Times New Roman" w:hAnsi="Times New Roman" w:eastAsia="宋体" w:cs="Times New Roman"/>
              </w:rPr>
              <w:t>，公司未发生</w:t>
            </w:r>
            <w:r>
              <w:rPr>
                <w:rFonts w:hint="eastAsia" w:ascii="Times New Roman" w:hAnsi="Times New Roman" w:eastAsia="宋体" w:cs="Times New Roman"/>
                <w:lang w:eastAsia="zh-CN"/>
              </w:rPr>
              <w:t>垃圾</w:t>
            </w:r>
            <w:r>
              <w:rPr>
                <w:rFonts w:hint="eastAsia" w:ascii="Times New Roman" w:hAnsi="Times New Roman" w:eastAsia="宋体" w:cs="Times New Roman"/>
              </w:rPr>
              <w:t>乱扔现象。</w:t>
            </w:r>
          </w:p>
          <w:p>
            <w:pPr>
              <w:spacing w:line="320" w:lineRule="exact"/>
              <w:rPr>
                <w:rFonts w:hint="eastAsia" w:ascii="Times New Roman" w:hAnsi="Times New Roman" w:eastAsia="宋体" w:cs="Times New Roman"/>
              </w:rPr>
            </w:pPr>
            <w:r>
              <w:rPr>
                <w:rFonts w:hint="eastAsia" w:ascii="Times New Roman" w:hAnsi="Times New Roman" w:eastAsia="宋体" w:cs="Times New Roman"/>
                <w:lang w:val="en-US" w:eastAsia="zh-CN"/>
              </w:rPr>
              <w:t>8</w:t>
            </w:r>
            <w:r>
              <w:rPr>
                <w:rFonts w:hint="eastAsia" w:ascii="Times New Roman" w:hAnsi="Times New Roman" w:eastAsia="宋体" w:cs="Times New Roman"/>
              </w:rPr>
              <w:t>安全方面：</w:t>
            </w:r>
          </w:p>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rPr>
              <w:t>触电</w:t>
            </w:r>
            <w:r>
              <w:rPr>
                <w:rFonts w:hint="eastAsia" w:ascii="Times New Roman" w:hAnsi="Times New Roman" w:eastAsia="宋体" w:cs="Times New Roman"/>
                <w:lang w:eastAsia="zh-CN"/>
              </w:rPr>
              <w:t>、</w:t>
            </w:r>
            <w:r>
              <w:rPr>
                <w:rFonts w:hint="eastAsia" w:ascii="Times New Roman" w:hAnsi="Times New Roman" w:eastAsia="宋体" w:cs="Times New Roman"/>
              </w:rPr>
              <w:t>火灾：</w:t>
            </w:r>
            <w:r>
              <w:rPr>
                <w:rFonts w:hint="eastAsia" w:ascii="Times New Roman" w:hAnsi="Times New Roman" w:eastAsia="宋体" w:cs="Times New Roman"/>
                <w:lang w:eastAsia="zh-CN"/>
              </w:rPr>
              <w:t>办公室</w:t>
            </w:r>
            <w:r>
              <w:rPr>
                <w:rFonts w:hint="eastAsia" w:ascii="Times New Roman" w:hAnsi="Times New Roman" w:eastAsia="宋体" w:cs="Times New Roman"/>
              </w:rPr>
              <w:t>定期</w:t>
            </w:r>
            <w:r>
              <w:rPr>
                <w:rFonts w:hint="eastAsia" w:ascii="Times New Roman" w:hAnsi="Times New Roman" w:eastAsia="宋体" w:cs="Times New Roman"/>
                <w:lang w:eastAsia="zh-CN"/>
              </w:rPr>
              <w:t>检查</w:t>
            </w:r>
            <w:r>
              <w:rPr>
                <w:rFonts w:hint="eastAsia" w:ascii="Times New Roman" w:hAnsi="Times New Roman" w:eastAsia="宋体" w:cs="Times New Roman"/>
              </w:rPr>
              <w:t>用电办公设备和线路，发现故障及时修复，正确使用设备，防止</w:t>
            </w:r>
            <w:r>
              <w:rPr>
                <w:rFonts w:hint="eastAsia" w:ascii="Times New Roman" w:hAnsi="Times New Roman" w:eastAsia="宋体" w:cs="Times New Roman"/>
                <w:lang w:eastAsia="zh-CN"/>
              </w:rPr>
              <w:t>触电、</w:t>
            </w:r>
            <w:r>
              <w:rPr>
                <w:rFonts w:hint="eastAsia" w:ascii="Times New Roman" w:hAnsi="Times New Roman" w:eastAsia="宋体" w:cs="Times New Roman"/>
              </w:rPr>
              <w:t>火灾发生</w:t>
            </w:r>
            <w:r>
              <w:rPr>
                <w:rFonts w:hint="eastAsia" w:ascii="Times New Roman" w:hAnsi="Times New Roman" w:eastAsia="宋体" w:cs="Times New Roman"/>
                <w:lang w:eastAsia="zh-CN"/>
              </w:rPr>
              <w:t>；</w:t>
            </w:r>
          </w:p>
          <w:p>
            <w:pPr>
              <w:spacing w:line="320" w:lineRule="exact"/>
              <w:rPr>
                <w:rFonts w:hint="eastAsia" w:ascii="Times New Roman" w:hAnsi="Times New Roman" w:eastAsia="宋体" w:cs="Times New Roman"/>
              </w:rPr>
            </w:pPr>
            <w:r>
              <w:rPr>
                <w:rFonts w:hint="eastAsia" w:ascii="Times New Roman" w:hAnsi="Times New Roman" w:eastAsia="宋体" w:cs="Times New Roman"/>
              </w:rPr>
              <w:t>交通事故：对员工进行交通安全的培训，上下班途中遵守交通规则，不违章，防止交通事故的发生。</w:t>
            </w:r>
          </w:p>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疫情防护：园区</w:t>
            </w:r>
            <w:r>
              <w:rPr>
                <w:rFonts w:hint="eastAsia" w:cs="Times New Roman"/>
                <w:lang w:eastAsia="zh-CN"/>
              </w:rPr>
              <w:t>保安</w:t>
            </w:r>
            <w:r>
              <w:rPr>
                <w:rFonts w:hint="eastAsia" w:ascii="Times New Roman" w:hAnsi="Times New Roman" w:eastAsia="宋体" w:cs="Times New Roman"/>
                <w:lang w:eastAsia="zh-CN"/>
              </w:rPr>
              <w:t>负责所有进出大楼人员扫码登记工作，</w:t>
            </w:r>
            <w:r>
              <w:rPr>
                <w:rFonts w:hint="eastAsia" w:cs="Times New Roman"/>
                <w:lang w:eastAsia="zh-CN"/>
              </w:rPr>
              <w:t>前台人员负责办公室来客登记工作，</w:t>
            </w:r>
            <w:r>
              <w:rPr>
                <w:rFonts w:hint="eastAsia" w:cs="Times New Roman"/>
                <w:lang w:eastAsia="zh-CN"/>
              </w:rPr>
              <w:t>进入办公区人员需扫码测温，并进行抗原检测后方可进入。</w:t>
            </w:r>
          </w:p>
          <w:p>
            <w:pPr>
              <w:spacing w:line="320" w:lineRule="exact"/>
              <w:rPr>
                <w:rFonts w:hint="eastAsia" w:ascii="Times New Roman" w:hAnsi="Times New Roman" w:eastAsia="宋体" w:cs="Times New Roman"/>
              </w:rPr>
            </w:pPr>
            <w:r>
              <w:rPr>
                <w:rFonts w:hint="eastAsia" w:ascii="Times New Roman" w:hAnsi="Times New Roman" w:eastAsia="宋体" w:cs="Times New Roman"/>
              </w:rPr>
              <w:t>办公区域的环境、职业健康安全的控制基本满足要求。</w:t>
            </w:r>
          </w:p>
        </w:tc>
        <w:tc>
          <w:tcPr>
            <w:tcW w:w="874" w:type="dxa"/>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45" w:type="dxa"/>
          </w:tcPr>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lang w:eastAsia="zh-CN"/>
              </w:rPr>
              <w:t>应急准备和响应</w:t>
            </w:r>
          </w:p>
        </w:tc>
        <w:tc>
          <w:tcPr>
            <w:tcW w:w="990" w:type="dxa"/>
          </w:tcPr>
          <w:p>
            <w:pPr>
              <w:spacing w:line="320" w:lineRule="exact"/>
              <w:rPr>
                <w:rFonts w:hint="default" w:ascii="Times New Roman" w:hAnsi="Times New Roman" w:eastAsia="宋体" w:cs="Times New Roman"/>
                <w:lang w:val="en-US"/>
              </w:rPr>
            </w:pPr>
            <w:r>
              <w:rPr>
                <w:rFonts w:hint="eastAsia" w:ascii="Times New Roman" w:hAnsi="Times New Roman" w:eastAsia="宋体" w:cs="Times New Roman"/>
                <w:lang w:val="en-US" w:eastAsia="zh-CN"/>
              </w:rPr>
              <w:t>EO8.2</w:t>
            </w:r>
          </w:p>
        </w:tc>
        <w:tc>
          <w:tcPr>
            <w:tcW w:w="11400" w:type="dxa"/>
          </w:tcPr>
          <w:p>
            <w:pPr>
              <w:spacing w:line="320" w:lineRule="exact"/>
              <w:rPr>
                <w:rFonts w:hint="eastAsia"/>
                <w:lang w:eastAsia="zh-CN"/>
              </w:rPr>
            </w:pPr>
            <w:r>
              <w:rPr>
                <w:rFonts w:hint="eastAsia"/>
                <w:lang w:eastAsia="zh-CN"/>
              </w:rPr>
              <w:t>执行公司《应急准备和响应控制程序》。</w:t>
            </w:r>
          </w:p>
          <w:p>
            <w:pPr>
              <w:spacing w:line="320" w:lineRule="exact"/>
              <w:rPr>
                <w:rFonts w:hint="eastAsia"/>
                <w:lang w:eastAsia="zh-CN"/>
              </w:rPr>
            </w:pPr>
            <w:r>
              <w:rPr>
                <w:rFonts w:hint="eastAsia"/>
                <w:lang w:eastAsia="zh-CN"/>
              </w:rPr>
              <w:t>财务部2022年</w:t>
            </w:r>
            <w:r>
              <w:rPr>
                <w:rFonts w:hint="eastAsia"/>
                <w:lang w:val="en-US" w:eastAsia="zh-CN"/>
              </w:rPr>
              <w:t>5</w:t>
            </w:r>
            <w:r>
              <w:rPr>
                <w:rFonts w:hint="eastAsia"/>
                <w:lang w:eastAsia="zh-CN"/>
              </w:rPr>
              <w:t>月20日参加了公司组织的触电事故应急；</w:t>
            </w:r>
          </w:p>
          <w:p>
            <w:pPr>
              <w:spacing w:line="320" w:lineRule="exact"/>
              <w:rPr>
                <w:rFonts w:hint="eastAsia"/>
                <w:lang w:eastAsia="zh-CN"/>
              </w:rPr>
            </w:pPr>
            <w:r>
              <w:rPr>
                <w:rFonts w:hint="eastAsia"/>
                <w:lang w:eastAsia="zh-CN"/>
              </w:rPr>
              <w:t>2022年</w:t>
            </w:r>
            <w:r>
              <w:rPr>
                <w:rFonts w:hint="eastAsia"/>
                <w:lang w:val="en-US" w:eastAsia="zh-CN"/>
              </w:rPr>
              <w:t>8月11</w:t>
            </w:r>
            <w:r>
              <w:rPr>
                <w:rFonts w:hint="eastAsia"/>
                <w:lang w:eastAsia="zh-CN"/>
              </w:rPr>
              <w:t>日参加了公司组织的火灾安全事故应急演练；</w:t>
            </w:r>
          </w:p>
          <w:p>
            <w:pPr>
              <w:pStyle w:val="2"/>
              <w:rPr>
                <w:rFonts w:hint="default"/>
                <w:lang w:val="en-US" w:eastAsia="zh-CN"/>
              </w:rPr>
            </w:pPr>
            <w:r>
              <w:rPr>
                <w:rFonts w:hint="eastAsia"/>
                <w:lang w:val="en-US" w:eastAsia="zh-CN"/>
              </w:rPr>
              <w:t>具体演练记录见总经办。</w:t>
            </w:r>
          </w:p>
        </w:tc>
        <w:tc>
          <w:tcPr>
            <w:tcW w:w="874" w:type="dxa"/>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bl>
    <w:p>
      <w:pPr>
        <w:spacing w:line="320" w:lineRule="exact"/>
        <w:rPr>
          <w:rFonts w:hint="eastAsia" w:ascii="Times New Roman" w:hAnsi="Times New Roman" w:eastAsia="宋体" w:cs="Times New Roman"/>
        </w:rPr>
      </w:pPr>
    </w:p>
    <w:p>
      <w:pPr>
        <w:pStyle w:val="6"/>
        <w:rPr>
          <w:rFonts w:hint="eastAsia" w:eastAsia="宋体"/>
          <w:lang w:eastAsia="zh-CN"/>
        </w:rPr>
      </w:pPr>
      <w:r>
        <w:rPr>
          <w:rFonts w:hint="eastAsia" w:ascii="Times New Roman" w:hAnsi="Times New Roman" w:eastAsia="宋体" w:cs="Times New Roman"/>
          <w:kern w:val="2"/>
          <w:sz w:val="21"/>
          <w:szCs w:val="20"/>
          <w:lang w:val="en-US" w:eastAsia="zh-CN" w:bidi="ar-SA"/>
        </w:rPr>
        <w:t>注：不符合标注“N”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none" w:color="auto" w:sz="0" w:space="0"/>
      </w:pBdr>
      <w:spacing w:line="320" w:lineRule="exact"/>
      <w:ind w:firstLine="756" w:firstLineChars="400"/>
      <w:jc w:val="left"/>
    </w:pPr>
    <w:r>
      <w:rPr>
        <w:rStyle w:val="2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YTFkYjFhYjNiNjIyOTkyMTY0NmZjZDIxZWNjMDcifQ=="/>
  </w:docVars>
  <w:rsids>
    <w:rsidRoot w:val="00000000"/>
    <w:rsid w:val="001F1D2C"/>
    <w:rsid w:val="002C61F7"/>
    <w:rsid w:val="005714C6"/>
    <w:rsid w:val="0067722F"/>
    <w:rsid w:val="00C84172"/>
    <w:rsid w:val="011078C7"/>
    <w:rsid w:val="013E61E2"/>
    <w:rsid w:val="014C6B51"/>
    <w:rsid w:val="018362EB"/>
    <w:rsid w:val="018B08DD"/>
    <w:rsid w:val="01910A08"/>
    <w:rsid w:val="01BF5783"/>
    <w:rsid w:val="01C761D7"/>
    <w:rsid w:val="01D11448"/>
    <w:rsid w:val="0233386D"/>
    <w:rsid w:val="025B2DC4"/>
    <w:rsid w:val="0281282A"/>
    <w:rsid w:val="028D1F0F"/>
    <w:rsid w:val="02902A6D"/>
    <w:rsid w:val="02FD00FF"/>
    <w:rsid w:val="032000D3"/>
    <w:rsid w:val="03407271"/>
    <w:rsid w:val="0361440A"/>
    <w:rsid w:val="037759DB"/>
    <w:rsid w:val="03C54999"/>
    <w:rsid w:val="03D96696"/>
    <w:rsid w:val="03E65F01"/>
    <w:rsid w:val="042A346F"/>
    <w:rsid w:val="04754AE4"/>
    <w:rsid w:val="0529087C"/>
    <w:rsid w:val="053472A6"/>
    <w:rsid w:val="05DD06BF"/>
    <w:rsid w:val="05E11832"/>
    <w:rsid w:val="0607573C"/>
    <w:rsid w:val="06285D6B"/>
    <w:rsid w:val="06405665"/>
    <w:rsid w:val="06420522"/>
    <w:rsid w:val="06B9739A"/>
    <w:rsid w:val="06D373CC"/>
    <w:rsid w:val="06F3181D"/>
    <w:rsid w:val="06F86E33"/>
    <w:rsid w:val="074441EF"/>
    <w:rsid w:val="07A817CB"/>
    <w:rsid w:val="07C66F31"/>
    <w:rsid w:val="08513A4A"/>
    <w:rsid w:val="087D5842"/>
    <w:rsid w:val="088840B0"/>
    <w:rsid w:val="08CA0524"/>
    <w:rsid w:val="08F301FA"/>
    <w:rsid w:val="092A7093"/>
    <w:rsid w:val="09630EDC"/>
    <w:rsid w:val="09EE1E70"/>
    <w:rsid w:val="09F204B1"/>
    <w:rsid w:val="0A2C20E8"/>
    <w:rsid w:val="0A371EFC"/>
    <w:rsid w:val="0A3A5B5D"/>
    <w:rsid w:val="0A4D34E3"/>
    <w:rsid w:val="0A5E78F5"/>
    <w:rsid w:val="0AA25AD7"/>
    <w:rsid w:val="0AA44D6C"/>
    <w:rsid w:val="0AB063A2"/>
    <w:rsid w:val="0AD16319"/>
    <w:rsid w:val="0AD96F7B"/>
    <w:rsid w:val="0ADD2F10"/>
    <w:rsid w:val="0B0264D2"/>
    <w:rsid w:val="0B147B56"/>
    <w:rsid w:val="0B294C45"/>
    <w:rsid w:val="0B446AEB"/>
    <w:rsid w:val="0B6131F9"/>
    <w:rsid w:val="0BEE3B84"/>
    <w:rsid w:val="0BEF4CA9"/>
    <w:rsid w:val="0C346286"/>
    <w:rsid w:val="0C3C77C2"/>
    <w:rsid w:val="0C937D2A"/>
    <w:rsid w:val="0CAA5073"/>
    <w:rsid w:val="0D4074FB"/>
    <w:rsid w:val="0D814026"/>
    <w:rsid w:val="0DEB76F2"/>
    <w:rsid w:val="0E351473"/>
    <w:rsid w:val="0E4A64A3"/>
    <w:rsid w:val="0E6059EA"/>
    <w:rsid w:val="0E9E29B6"/>
    <w:rsid w:val="0EB67D00"/>
    <w:rsid w:val="0EBE2240"/>
    <w:rsid w:val="0EE77EB9"/>
    <w:rsid w:val="0F364782"/>
    <w:rsid w:val="0F4E54E7"/>
    <w:rsid w:val="0F713C26"/>
    <w:rsid w:val="0F917E25"/>
    <w:rsid w:val="0FBA3760"/>
    <w:rsid w:val="0FE84CF1"/>
    <w:rsid w:val="0FEB54AD"/>
    <w:rsid w:val="0FEC5E28"/>
    <w:rsid w:val="0FFD54BA"/>
    <w:rsid w:val="106A7320"/>
    <w:rsid w:val="1070092E"/>
    <w:rsid w:val="10A1053B"/>
    <w:rsid w:val="10BF78A7"/>
    <w:rsid w:val="10EB3BBF"/>
    <w:rsid w:val="11052B5A"/>
    <w:rsid w:val="11214497"/>
    <w:rsid w:val="1122167C"/>
    <w:rsid w:val="112C42A9"/>
    <w:rsid w:val="11643A08"/>
    <w:rsid w:val="11643A43"/>
    <w:rsid w:val="117614BA"/>
    <w:rsid w:val="1197116A"/>
    <w:rsid w:val="120D4900"/>
    <w:rsid w:val="12411FD6"/>
    <w:rsid w:val="126F08F1"/>
    <w:rsid w:val="1296510B"/>
    <w:rsid w:val="12A61E39"/>
    <w:rsid w:val="12CE699E"/>
    <w:rsid w:val="12E76701"/>
    <w:rsid w:val="130F7A4B"/>
    <w:rsid w:val="1382700E"/>
    <w:rsid w:val="13BD3FB0"/>
    <w:rsid w:val="13DF1AA7"/>
    <w:rsid w:val="1424261C"/>
    <w:rsid w:val="143D057B"/>
    <w:rsid w:val="14411E19"/>
    <w:rsid w:val="14DC2CD6"/>
    <w:rsid w:val="15086DDB"/>
    <w:rsid w:val="150A035F"/>
    <w:rsid w:val="153140C8"/>
    <w:rsid w:val="15923292"/>
    <w:rsid w:val="15973CBB"/>
    <w:rsid w:val="15DE18EA"/>
    <w:rsid w:val="161A0B74"/>
    <w:rsid w:val="1654299B"/>
    <w:rsid w:val="167D26F3"/>
    <w:rsid w:val="168801D3"/>
    <w:rsid w:val="16A86180"/>
    <w:rsid w:val="16B5089D"/>
    <w:rsid w:val="16B965DF"/>
    <w:rsid w:val="16BF34C9"/>
    <w:rsid w:val="16D36F75"/>
    <w:rsid w:val="17141A67"/>
    <w:rsid w:val="17732C32"/>
    <w:rsid w:val="1780297E"/>
    <w:rsid w:val="1787048B"/>
    <w:rsid w:val="17980C94"/>
    <w:rsid w:val="17C70888"/>
    <w:rsid w:val="17E5196C"/>
    <w:rsid w:val="17F56A2E"/>
    <w:rsid w:val="18196493"/>
    <w:rsid w:val="182B350C"/>
    <w:rsid w:val="183323C1"/>
    <w:rsid w:val="183F48C2"/>
    <w:rsid w:val="18452548"/>
    <w:rsid w:val="184D6DCC"/>
    <w:rsid w:val="18552337"/>
    <w:rsid w:val="185F79E5"/>
    <w:rsid w:val="18C96881"/>
    <w:rsid w:val="191C4C03"/>
    <w:rsid w:val="19214221"/>
    <w:rsid w:val="19773670"/>
    <w:rsid w:val="199D21E8"/>
    <w:rsid w:val="19A52E4A"/>
    <w:rsid w:val="19A8293B"/>
    <w:rsid w:val="19EE34FE"/>
    <w:rsid w:val="19FD1CEF"/>
    <w:rsid w:val="1A1F513E"/>
    <w:rsid w:val="1A8635C8"/>
    <w:rsid w:val="1ABA2925"/>
    <w:rsid w:val="1AEC7EC5"/>
    <w:rsid w:val="1AF50D1F"/>
    <w:rsid w:val="1B11796B"/>
    <w:rsid w:val="1B301C28"/>
    <w:rsid w:val="1BC11A92"/>
    <w:rsid w:val="1BCA6B98"/>
    <w:rsid w:val="1BE0460E"/>
    <w:rsid w:val="1BEA0FE8"/>
    <w:rsid w:val="1C1B5646"/>
    <w:rsid w:val="1C5D76A9"/>
    <w:rsid w:val="1D666D95"/>
    <w:rsid w:val="1D772D50"/>
    <w:rsid w:val="1DA04055"/>
    <w:rsid w:val="1DB25B36"/>
    <w:rsid w:val="1DB279C1"/>
    <w:rsid w:val="1DC51585"/>
    <w:rsid w:val="1DFC5003"/>
    <w:rsid w:val="1DFE521F"/>
    <w:rsid w:val="1E391DB3"/>
    <w:rsid w:val="1E556370"/>
    <w:rsid w:val="1E854FF8"/>
    <w:rsid w:val="1E890F8D"/>
    <w:rsid w:val="1F0A5D4D"/>
    <w:rsid w:val="1F1D7927"/>
    <w:rsid w:val="1F221709"/>
    <w:rsid w:val="1F5F1CED"/>
    <w:rsid w:val="1F740D38"/>
    <w:rsid w:val="1F8452B0"/>
    <w:rsid w:val="1FB97650"/>
    <w:rsid w:val="1FBE6A14"/>
    <w:rsid w:val="1FC61B04"/>
    <w:rsid w:val="20012DA5"/>
    <w:rsid w:val="203E55D3"/>
    <w:rsid w:val="205F63D2"/>
    <w:rsid w:val="20AE6A88"/>
    <w:rsid w:val="20DC26F4"/>
    <w:rsid w:val="20F46465"/>
    <w:rsid w:val="21207778"/>
    <w:rsid w:val="21501685"/>
    <w:rsid w:val="21621621"/>
    <w:rsid w:val="2186711E"/>
    <w:rsid w:val="21947BAF"/>
    <w:rsid w:val="219519F6"/>
    <w:rsid w:val="21CF4F08"/>
    <w:rsid w:val="226564B7"/>
    <w:rsid w:val="22BF6717"/>
    <w:rsid w:val="23007343"/>
    <w:rsid w:val="23072480"/>
    <w:rsid w:val="234C2589"/>
    <w:rsid w:val="235B30FB"/>
    <w:rsid w:val="238D507B"/>
    <w:rsid w:val="23D21FE8"/>
    <w:rsid w:val="23E11FEC"/>
    <w:rsid w:val="240F5A90"/>
    <w:rsid w:val="241D19DD"/>
    <w:rsid w:val="242D23BA"/>
    <w:rsid w:val="24656C1B"/>
    <w:rsid w:val="24912949"/>
    <w:rsid w:val="24C703B6"/>
    <w:rsid w:val="24DB1E16"/>
    <w:rsid w:val="24FD1D8D"/>
    <w:rsid w:val="250336C8"/>
    <w:rsid w:val="25170ABB"/>
    <w:rsid w:val="251B1717"/>
    <w:rsid w:val="251C7F7B"/>
    <w:rsid w:val="25641E0C"/>
    <w:rsid w:val="258424AE"/>
    <w:rsid w:val="2599753F"/>
    <w:rsid w:val="25AA523A"/>
    <w:rsid w:val="25B61F3B"/>
    <w:rsid w:val="266320C3"/>
    <w:rsid w:val="26704A11"/>
    <w:rsid w:val="26792A64"/>
    <w:rsid w:val="26EB3E67"/>
    <w:rsid w:val="275F0ADD"/>
    <w:rsid w:val="277976C4"/>
    <w:rsid w:val="27806CA5"/>
    <w:rsid w:val="27952750"/>
    <w:rsid w:val="27A037D2"/>
    <w:rsid w:val="27B34984"/>
    <w:rsid w:val="27D05536"/>
    <w:rsid w:val="27D112AE"/>
    <w:rsid w:val="27D8088F"/>
    <w:rsid w:val="28170541"/>
    <w:rsid w:val="285A28BA"/>
    <w:rsid w:val="28650375"/>
    <w:rsid w:val="28885959"/>
    <w:rsid w:val="28E74AAC"/>
    <w:rsid w:val="29775497"/>
    <w:rsid w:val="29934A6D"/>
    <w:rsid w:val="29A40D78"/>
    <w:rsid w:val="29CE5AA6"/>
    <w:rsid w:val="29FE0FB6"/>
    <w:rsid w:val="2A1D74B6"/>
    <w:rsid w:val="2A36189D"/>
    <w:rsid w:val="2A3F0751"/>
    <w:rsid w:val="2A491EB3"/>
    <w:rsid w:val="2A685EFA"/>
    <w:rsid w:val="2A9156A2"/>
    <w:rsid w:val="2A9A1E2C"/>
    <w:rsid w:val="2AE00186"/>
    <w:rsid w:val="2AEE6D47"/>
    <w:rsid w:val="2B125E66"/>
    <w:rsid w:val="2B2F07C6"/>
    <w:rsid w:val="2BB62F23"/>
    <w:rsid w:val="2BE55328"/>
    <w:rsid w:val="2BEE60E5"/>
    <w:rsid w:val="2C2A302A"/>
    <w:rsid w:val="2C626979"/>
    <w:rsid w:val="2C772424"/>
    <w:rsid w:val="2CB2345D"/>
    <w:rsid w:val="2CDF621C"/>
    <w:rsid w:val="2CEF2903"/>
    <w:rsid w:val="2D294951"/>
    <w:rsid w:val="2D391DD0"/>
    <w:rsid w:val="2D686211"/>
    <w:rsid w:val="2D7D2598"/>
    <w:rsid w:val="2D83129D"/>
    <w:rsid w:val="2D8A262B"/>
    <w:rsid w:val="2DCF1F8A"/>
    <w:rsid w:val="2DD378BF"/>
    <w:rsid w:val="2E0A1DB4"/>
    <w:rsid w:val="2E2C723F"/>
    <w:rsid w:val="2E5D564A"/>
    <w:rsid w:val="2EBF36E4"/>
    <w:rsid w:val="2EC2214E"/>
    <w:rsid w:val="2EF82EA4"/>
    <w:rsid w:val="2F805A94"/>
    <w:rsid w:val="2FD7142C"/>
    <w:rsid w:val="2FD858D0"/>
    <w:rsid w:val="300F2E8F"/>
    <w:rsid w:val="30246C81"/>
    <w:rsid w:val="304C3BC8"/>
    <w:rsid w:val="306D4FC5"/>
    <w:rsid w:val="309335A5"/>
    <w:rsid w:val="30E262DA"/>
    <w:rsid w:val="31353B3B"/>
    <w:rsid w:val="314F1BC2"/>
    <w:rsid w:val="318555E4"/>
    <w:rsid w:val="31936003"/>
    <w:rsid w:val="31A35A6A"/>
    <w:rsid w:val="3207249C"/>
    <w:rsid w:val="323D71D6"/>
    <w:rsid w:val="328238D1"/>
    <w:rsid w:val="32933D30"/>
    <w:rsid w:val="32945358"/>
    <w:rsid w:val="32A72670"/>
    <w:rsid w:val="32A74481"/>
    <w:rsid w:val="32BA12BD"/>
    <w:rsid w:val="32BE7484"/>
    <w:rsid w:val="32D85BE7"/>
    <w:rsid w:val="3330332D"/>
    <w:rsid w:val="33650773"/>
    <w:rsid w:val="33A45074"/>
    <w:rsid w:val="33CC5F8E"/>
    <w:rsid w:val="33DC1707"/>
    <w:rsid w:val="348C0A37"/>
    <w:rsid w:val="34B9286C"/>
    <w:rsid w:val="34EA4EFB"/>
    <w:rsid w:val="34F565DC"/>
    <w:rsid w:val="34F62C60"/>
    <w:rsid w:val="35267018"/>
    <w:rsid w:val="354B6B44"/>
    <w:rsid w:val="354E03E2"/>
    <w:rsid w:val="35682BDF"/>
    <w:rsid w:val="35D16601"/>
    <w:rsid w:val="35D46B3A"/>
    <w:rsid w:val="35F1616F"/>
    <w:rsid w:val="35FB40C6"/>
    <w:rsid w:val="36455341"/>
    <w:rsid w:val="367D0F7F"/>
    <w:rsid w:val="368A544A"/>
    <w:rsid w:val="36A9588C"/>
    <w:rsid w:val="36AB40E2"/>
    <w:rsid w:val="36DB3A64"/>
    <w:rsid w:val="36E87E19"/>
    <w:rsid w:val="36EC6E3D"/>
    <w:rsid w:val="36FB00F6"/>
    <w:rsid w:val="373D42AF"/>
    <w:rsid w:val="37411FAD"/>
    <w:rsid w:val="37865C12"/>
    <w:rsid w:val="378679C0"/>
    <w:rsid w:val="379522F8"/>
    <w:rsid w:val="37C8447C"/>
    <w:rsid w:val="37DC1CD5"/>
    <w:rsid w:val="37DD15AA"/>
    <w:rsid w:val="38207E14"/>
    <w:rsid w:val="3845787B"/>
    <w:rsid w:val="38807E5C"/>
    <w:rsid w:val="38835502"/>
    <w:rsid w:val="388A20A7"/>
    <w:rsid w:val="388F4AC7"/>
    <w:rsid w:val="38B10E44"/>
    <w:rsid w:val="38D40BFF"/>
    <w:rsid w:val="38E36B3A"/>
    <w:rsid w:val="38F35529"/>
    <w:rsid w:val="391334D5"/>
    <w:rsid w:val="39A14F85"/>
    <w:rsid w:val="39F42601"/>
    <w:rsid w:val="39FD5F33"/>
    <w:rsid w:val="3A2C579E"/>
    <w:rsid w:val="3A2E1E94"/>
    <w:rsid w:val="3A56723A"/>
    <w:rsid w:val="3A6D130B"/>
    <w:rsid w:val="3B1E3282"/>
    <w:rsid w:val="3B334302"/>
    <w:rsid w:val="3BB371F1"/>
    <w:rsid w:val="3BB844ED"/>
    <w:rsid w:val="3BC76F4B"/>
    <w:rsid w:val="3C0B2B89"/>
    <w:rsid w:val="3C147E29"/>
    <w:rsid w:val="3C592D46"/>
    <w:rsid w:val="3C664263"/>
    <w:rsid w:val="3C6E4D87"/>
    <w:rsid w:val="3C8841DA"/>
    <w:rsid w:val="3CA628B2"/>
    <w:rsid w:val="3CB40EF3"/>
    <w:rsid w:val="3CE12EB8"/>
    <w:rsid w:val="3D7B789B"/>
    <w:rsid w:val="3DC21146"/>
    <w:rsid w:val="3E66679D"/>
    <w:rsid w:val="3E6D18D9"/>
    <w:rsid w:val="3EAD1CD6"/>
    <w:rsid w:val="3EBC460F"/>
    <w:rsid w:val="3ECB4852"/>
    <w:rsid w:val="3F0D6C18"/>
    <w:rsid w:val="3F3B5533"/>
    <w:rsid w:val="3F446ADE"/>
    <w:rsid w:val="3F620FE1"/>
    <w:rsid w:val="3F6F1681"/>
    <w:rsid w:val="3FE80E29"/>
    <w:rsid w:val="405C41EF"/>
    <w:rsid w:val="40925015"/>
    <w:rsid w:val="409D5D7A"/>
    <w:rsid w:val="40F565F5"/>
    <w:rsid w:val="41067DC3"/>
    <w:rsid w:val="412F7925"/>
    <w:rsid w:val="41313092"/>
    <w:rsid w:val="41463C47"/>
    <w:rsid w:val="417411D1"/>
    <w:rsid w:val="418A27A2"/>
    <w:rsid w:val="41A039FB"/>
    <w:rsid w:val="41BD2B78"/>
    <w:rsid w:val="42336996"/>
    <w:rsid w:val="42415ACC"/>
    <w:rsid w:val="42507548"/>
    <w:rsid w:val="425863FC"/>
    <w:rsid w:val="42B555FD"/>
    <w:rsid w:val="42C817D4"/>
    <w:rsid w:val="42CD1E63"/>
    <w:rsid w:val="42FC322C"/>
    <w:rsid w:val="4311364B"/>
    <w:rsid w:val="432F53AF"/>
    <w:rsid w:val="43940700"/>
    <w:rsid w:val="43BA5753"/>
    <w:rsid w:val="43BE09EA"/>
    <w:rsid w:val="43EE7018"/>
    <w:rsid w:val="44156D87"/>
    <w:rsid w:val="445552E9"/>
    <w:rsid w:val="4461660D"/>
    <w:rsid w:val="447459AC"/>
    <w:rsid w:val="44AB6CB7"/>
    <w:rsid w:val="451D0117"/>
    <w:rsid w:val="45440EBA"/>
    <w:rsid w:val="45A258DE"/>
    <w:rsid w:val="45B24076"/>
    <w:rsid w:val="45BC2AC4"/>
    <w:rsid w:val="45C73FC5"/>
    <w:rsid w:val="45DB537A"/>
    <w:rsid w:val="466C526D"/>
    <w:rsid w:val="4674757D"/>
    <w:rsid w:val="46B21F99"/>
    <w:rsid w:val="46F10BCE"/>
    <w:rsid w:val="47061B43"/>
    <w:rsid w:val="47C63E08"/>
    <w:rsid w:val="480A3EF4"/>
    <w:rsid w:val="48141018"/>
    <w:rsid w:val="48691363"/>
    <w:rsid w:val="486D24D6"/>
    <w:rsid w:val="48D2744C"/>
    <w:rsid w:val="48E96000"/>
    <w:rsid w:val="498875C7"/>
    <w:rsid w:val="49AF4E76"/>
    <w:rsid w:val="49CD76D0"/>
    <w:rsid w:val="49D75781"/>
    <w:rsid w:val="49E54A1A"/>
    <w:rsid w:val="4A001853"/>
    <w:rsid w:val="4A174DEF"/>
    <w:rsid w:val="4A17514B"/>
    <w:rsid w:val="4A1A3609"/>
    <w:rsid w:val="4A396B13"/>
    <w:rsid w:val="4A3A2A9F"/>
    <w:rsid w:val="4A4D25BF"/>
    <w:rsid w:val="4A745D9D"/>
    <w:rsid w:val="4B0853EA"/>
    <w:rsid w:val="4B2E614C"/>
    <w:rsid w:val="4B3C2D5F"/>
    <w:rsid w:val="4B8B15F1"/>
    <w:rsid w:val="4C0F3FD0"/>
    <w:rsid w:val="4C804ECE"/>
    <w:rsid w:val="4C83736D"/>
    <w:rsid w:val="4C885B30"/>
    <w:rsid w:val="4CDB65A8"/>
    <w:rsid w:val="4D00367C"/>
    <w:rsid w:val="4D0E4287"/>
    <w:rsid w:val="4D3C320F"/>
    <w:rsid w:val="4D5F2D35"/>
    <w:rsid w:val="4DC40DEA"/>
    <w:rsid w:val="4DDD3C5A"/>
    <w:rsid w:val="4DE95E4E"/>
    <w:rsid w:val="4DEB2AE6"/>
    <w:rsid w:val="4DFA5872"/>
    <w:rsid w:val="4E3272FE"/>
    <w:rsid w:val="4E6C395B"/>
    <w:rsid w:val="4EB66985"/>
    <w:rsid w:val="4ED911D3"/>
    <w:rsid w:val="4F0C47F7"/>
    <w:rsid w:val="4F5023DA"/>
    <w:rsid w:val="4FAD422B"/>
    <w:rsid w:val="507408A5"/>
    <w:rsid w:val="50CC6933"/>
    <w:rsid w:val="51087240"/>
    <w:rsid w:val="513B7615"/>
    <w:rsid w:val="514209A3"/>
    <w:rsid w:val="51475FBA"/>
    <w:rsid w:val="517F1136"/>
    <w:rsid w:val="51864D34"/>
    <w:rsid w:val="51905470"/>
    <w:rsid w:val="519A6FAF"/>
    <w:rsid w:val="52001F63"/>
    <w:rsid w:val="5244074B"/>
    <w:rsid w:val="5253098E"/>
    <w:rsid w:val="525A3ACB"/>
    <w:rsid w:val="5287260F"/>
    <w:rsid w:val="529D0C02"/>
    <w:rsid w:val="52E71802"/>
    <w:rsid w:val="535B5D4C"/>
    <w:rsid w:val="53762B86"/>
    <w:rsid w:val="538F3C48"/>
    <w:rsid w:val="53B84F4D"/>
    <w:rsid w:val="53C208DB"/>
    <w:rsid w:val="53CC27A6"/>
    <w:rsid w:val="542E7BB3"/>
    <w:rsid w:val="547A0454"/>
    <w:rsid w:val="54AB6860"/>
    <w:rsid w:val="54AD082A"/>
    <w:rsid w:val="54CE3AA7"/>
    <w:rsid w:val="54F2189F"/>
    <w:rsid w:val="55175CA3"/>
    <w:rsid w:val="552B0501"/>
    <w:rsid w:val="55CD2D3D"/>
    <w:rsid w:val="55FB7373"/>
    <w:rsid w:val="56243ACD"/>
    <w:rsid w:val="566E56D4"/>
    <w:rsid w:val="56B714EC"/>
    <w:rsid w:val="56BD505E"/>
    <w:rsid w:val="56D95B7F"/>
    <w:rsid w:val="56E61DD1"/>
    <w:rsid w:val="56F236DA"/>
    <w:rsid w:val="56FF14FB"/>
    <w:rsid w:val="57066F23"/>
    <w:rsid w:val="570B3B6E"/>
    <w:rsid w:val="572528F9"/>
    <w:rsid w:val="57572CCF"/>
    <w:rsid w:val="5773022F"/>
    <w:rsid w:val="57EC78BB"/>
    <w:rsid w:val="57F55B48"/>
    <w:rsid w:val="5800082C"/>
    <w:rsid w:val="580C3AB9"/>
    <w:rsid w:val="583354EA"/>
    <w:rsid w:val="58357612"/>
    <w:rsid w:val="583C23E5"/>
    <w:rsid w:val="5895585D"/>
    <w:rsid w:val="58D2260D"/>
    <w:rsid w:val="58F46A27"/>
    <w:rsid w:val="58F5279F"/>
    <w:rsid w:val="59407EBE"/>
    <w:rsid w:val="594D5D76"/>
    <w:rsid w:val="59516618"/>
    <w:rsid w:val="59E96D6F"/>
    <w:rsid w:val="59EE791A"/>
    <w:rsid w:val="59FB6D28"/>
    <w:rsid w:val="5A074538"/>
    <w:rsid w:val="5A186745"/>
    <w:rsid w:val="5A4A08C9"/>
    <w:rsid w:val="5A64198B"/>
    <w:rsid w:val="5A83308E"/>
    <w:rsid w:val="5AB75F5E"/>
    <w:rsid w:val="5AF34ABD"/>
    <w:rsid w:val="5AF54CD9"/>
    <w:rsid w:val="5B3E0807"/>
    <w:rsid w:val="5B5B744B"/>
    <w:rsid w:val="5B7756EE"/>
    <w:rsid w:val="5B7867B0"/>
    <w:rsid w:val="5BA858A7"/>
    <w:rsid w:val="5BDE1878"/>
    <w:rsid w:val="5C0056E3"/>
    <w:rsid w:val="5C4557EC"/>
    <w:rsid w:val="5C5A1297"/>
    <w:rsid w:val="5C700CA7"/>
    <w:rsid w:val="5C8C51C9"/>
    <w:rsid w:val="5C912449"/>
    <w:rsid w:val="5C961BA3"/>
    <w:rsid w:val="5CAD7D38"/>
    <w:rsid w:val="5CB14C2F"/>
    <w:rsid w:val="5CBB6C70"/>
    <w:rsid w:val="5CC36972"/>
    <w:rsid w:val="5CD526CC"/>
    <w:rsid w:val="5D0163F1"/>
    <w:rsid w:val="5D231FC3"/>
    <w:rsid w:val="5D3812DB"/>
    <w:rsid w:val="5D5C2DED"/>
    <w:rsid w:val="5D6C2870"/>
    <w:rsid w:val="5D9F12A3"/>
    <w:rsid w:val="5DAA1DAA"/>
    <w:rsid w:val="5DBA1DF2"/>
    <w:rsid w:val="5DCA7D57"/>
    <w:rsid w:val="5DDB0322"/>
    <w:rsid w:val="5E08490C"/>
    <w:rsid w:val="5E431827"/>
    <w:rsid w:val="5E535813"/>
    <w:rsid w:val="5E5835B4"/>
    <w:rsid w:val="5E912F6A"/>
    <w:rsid w:val="5EBD3D5F"/>
    <w:rsid w:val="5EDC2437"/>
    <w:rsid w:val="5F0454EA"/>
    <w:rsid w:val="5F2A4EFA"/>
    <w:rsid w:val="5F677827"/>
    <w:rsid w:val="5F797C86"/>
    <w:rsid w:val="5F8B3350"/>
    <w:rsid w:val="5FB40CBE"/>
    <w:rsid w:val="5FEA46E0"/>
    <w:rsid w:val="602F37F0"/>
    <w:rsid w:val="603057B5"/>
    <w:rsid w:val="60553502"/>
    <w:rsid w:val="60E303C2"/>
    <w:rsid w:val="60EA6962"/>
    <w:rsid w:val="60F56A97"/>
    <w:rsid w:val="61204131"/>
    <w:rsid w:val="61227EAA"/>
    <w:rsid w:val="61693D2A"/>
    <w:rsid w:val="616C7FB6"/>
    <w:rsid w:val="618C33ED"/>
    <w:rsid w:val="61907509"/>
    <w:rsid w:val="61A42FB4"/>
    <w:rsid w:val="61F9291D"/>
    <w:rsid w:val="620C23B5"/>
    <w:rsid w:val="626A564A"/>
    <w:rsid w:val="627025A0"/>
    <w:rsid w:val="62850378"/>
    <w:rsid w:val="62A9366C"/>
    <w:rsid w:val="62B15989"/>
    <w:rsid w:val="62C44768"/>
    <w:rsid w:val="633769A9"/>
    <w:rsid w:val="633D0FCB"/>
    <w:rsid w:val="6356226B"/>
    <w:rsid w:val="635A7DCF"/>
    <w:rsid w:val="635D069E"/>
    <w:rsid w:val="63AA2F6D"/>
    <w:rsid w:val="63B53257"/>
    <w:rsid w:val="63E94CAF"/>
    <w:rsid w:val="6417181C"/>
    <w:rsid w:val="64393E88"/>
    <w:rsid w:val="643C6AED"/>
    <w:rsid w:val="644300C5"/>
    <w:rsid w:val="6485002B"/>
    <w:rsid w:val="64AF7CA6"/>
    <w:rsid w:val="64BA3F18"/>
    <w:rsid w:val="64BC2A24"/>
    <w:rsid w:val="64DE67DD"/>
    <w:rsid w:val="6525440C"/>
    <w:rsid w:val="65293EFC"/>
    <w:rsid w:val="65444892"/>
    <w:rsid w:val="657F1D6E"/>
    <w:rsid w:val="65856C59"/>
    <w:rsid w:val="65D11E9E"/>
    <w:rsid w:val="66285F62"/>
    <w:rsid w:val="665A078F"/>
    <w:rsid w:val="670A5668"/>
    <w:rsid w:val="670E33AA"/>
    <w:rsid w:val="67745B52"/>
    <w:rsid w:val="67786A75"/>
    <w:rsid w:val="677D5E3A"/>
    <w:rsid w:val="67DB7004"/>
    <w:rsid w:val="67E768AA"/>
    <w:rsid w:val="67F325A0"/>
    <w:rsid w:val="680F6B7F"/>
    <w:rsid w:val="683F57E5"/>
    <w:rsid w:val="68424832"/>
    <w:rsid w:val="686D2352"/>
    <w:rsid w:val="688A2D27"/>
    <w:rsid w:val="68E54AE2"/>
    <w:rsid w:val="68F77E6E"/>
    <w:rsid w:val="691F431B"/>
    <w:rsid w:val="69277AD1"/>
    <w:rsid w:val="69482477"/>
    <w:rsid w:val="694D7A8E"/>
    <w:rsid w:val="69507896"/>
    <w:rsid w:val="6965127B"/>
    <w:rsid w:val="697838BB"/>
    <w:rsid w:val="69992CD3"/>
    <w:rsid w:val="69A27DD9"/>
    <w:rsid w:val="69C9180A"/>
    <w:rsid w:val="6A270C06"/>
    <w:rsid w:val="6A345616"/>
    <w:rsid w:val="6A8C42A6"/>
    <w:rsid w:val="6ABA55F7"/>
    <w:rsid w:val="6B243D66"/>
    <w:rsid w:val="6BDF70C3"/>
    <w:rsid w:val="6BEF1186"/>
    <w:rsid w:val="6C2E0A25"/>
    <w:rsid w:val="6C3D4C22"/>
    <w:rsid w:val="6C564DD5"/>
    <w:rsid w:val="6C7850A5"/>
    <w:rsid w:val="6CAE05A0"/>
    <w:rsid w:val="6D0C05F2"/>
    <w:rsid w:val="6D0D7DE6"/>
    <w:rsid w:val="6D5533B5"/>
    <w:rsid w:val="6D7B72BF"/>
    <w:rsid w:val="6D9D7236"/>
    <w:rsid w:val="6DB93944"/>
    <w:rsid w:val="6E494CC8"/>
    <w:rsid w:val="6E4F0B95"/>
    <w:rsid w:val="6E6B222A"/>
    <w:rsid w:val="6ED24CBD"/>
    <w:rsid w:val="6F5979D7"/>
    <w:rsid w:val="6F806C87"/>
    <w:rsid w:val="6FA84376"/>
    <w:rsid w:val="6FBE0D36"/>
    <w:rsid w:val="70087110"/>
    <w:rsid w:val="70191889"/>
    <w:rsid w:val="705A0826"/>
    <w:rsid w:val="70D17DAD"/>
    <w:rsid w:val="71070737"/>
    <w:rsid w:val="716D5171"/>
    <w:rsid w:val="718445AA"/>
    <w:rsid w:val="71AF7537"/>
    <w:rsid w:val="71B1539A"/>
    <w:rsid w:val="71B33DA4"/>
    <w:rsid w:val="71FB06CB"/>
    <w:rsid w:val="72DE0805"/>
    <w:rsid w:val="72E41EEA"/>
    <w:rsid w:val="735071F1"/>
    <w:rsid w:val="73685BF0"/>
    <w:rsid w:val="73702CF6"/>
    <w:rsid w:val="739E7864"/>
    <w:rsid w:val="742C4357"/>
    <w:rsid w:val="74324450"/>
    <w:rsid w:val="74CE5F27"/>
    <w:rsid w:val="752B5127"/>
    <w:rsid w:val="75377F70"/>
    <w:rsid w:val="75610B49"/>
    <w:rsid w:val="75D94865"/>
    <w:rsid w:val="760E4FCA"/>
    <w:rsid w:val="76275304"/>
    <w:rsid w:val="76417752"/>
    <w:rsid w:val="765B5EE0"/>
    <w:rsid w:val="767945B8"/>
    <w:rsid w:val="76901DB2"/>
    <w:rsid w:val="76A64435"/>
    <w:rsid w:val="76EC4D8A"/>
    <w:rsid w:val="76FB1E6F"/>
    <w:rsid w:val="77130569"/>
    <w:rsid w:val="775070C7"/>
    <w:rsid w:val="77567AD2"/>
    <w:rsid w:val="77A87A9F"/>
    <w:rsid w:val="780D3330"/>
    <w:rsid w:val="78212811"/>
    <w:rsid w:val="78216CB5"/>
    <w:rsid w:val="78283BA0"/>
    <w:rsid w:val="78373E56"/>
    <w:rsid w:val="784E78C5"/>
    <w:rsid w:val="785250C1"/>
    <w:rsid w:val="78882890"/>
    <w:rsid w:val="78911745"/>
    <w:rsid w:val="7892370F"/>
    <w:rsid w:val="78E57CE3"/>
    <w:rsid w:val="78EB3317"/>
    <w:rsid w:val="79273E57"/>
    <w:rsid w:val="7936053E"/>
    <w:rsid w:val="79570020"/>
    <w:rsid w:val="79B77DBE"/>
    <w:rsid w:val="79C61E7E"/>
    <w:rsid w:val="79D33FDF"/>
    <w:rsid w:val="79F0693F"/>
    <w:rsid w:val="7A186697"/>
    <w:rsid w:val="7A2931E5"/>
    <w:rsid w:val="7A5B1910"/>
    <w:rsid w:val="7A9B4AFD"/>
    <w:rsid w:val="7AC83418"/>
    <w:rsid w:val="7AD63D87"/>
    <w:rsid w:val="7B3C43AC"/>
    <w:rsid w:val="7B931C78"/>
    <w:rsid w:val="7B9F061D"/>
    <w:rsid w:val="7B9F3C35"/>
    <w:rsid w:val="7BBE1514"/>
    <w:rsid w:val="7BDD535C"/>
    <w:rsid w:val="7C694787"/>
    <w:rsid w:val="7CAA2823"/>
    <w:rsid w:val="7CC16371"/>
    <w:rsid w:val="7CDE6F23"/>
    <w:rsid w:val="7CF46746"/>
    <w:rsid w:val="7D456F20"/>
    <w:rsid w:val="7D503FC1"/>
    <w:rsid w:val="7D5471E5"/>
    <w:rsid w:val="7D787377"/>
    <w:rsid w:val="7D8A0E59"/>
    <w:rsid w:val="7D8E5A4D"/>
    <w:rsid w:val="7DBD598B"/>
    <w:rsid w:val="7DC600E3"/>
    <w:rsid w:val="7DE62533"/>
    <w:rsid w:val="7DE7443E"/>
    <w:rsid w:val="7E0E1A8A"/>
    <w:rsid w:val="7E3C2153"/>
    <w:rsid w:val="7E3F39F1"/>
    <w:rsid w:val="7E555ACA"/>
    <w:rsid w:val="7ECE4181"/>
    <w:rsid w:val="7EFC3D40"/>
    <w:rsid w:val="7F054C3B"/>
    <w:rsid w:val="7F1F3593"/>
    <w:rsid w:val="7F9935D5"/>
    <w:rsid w:val="7F9E4FC7"/>
    <w:rsid w:val="7FD74F4A"/>
    <w:rsid w:val="7FE42AA2"/>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unhideWhenUsed/>
    <w:qFormat/>
    <w:uiPriority w:val="99"/>
    <w:pPr>
      <w:ind w:firstLine="420"/>
    </w:pPr>
    <w:rPr>
      <w:rFonts w:ascii="Times New Roman" w:hAnsi="Times New Roman"/>
      <w:szCs w:val="20"/>
    </w:rPr>
  </w:style>
  <w:style w:type="paragraph" w:styleId="4">
    <w:name w:val="Body Text"/>
    <w:basedOn w:val="1"/>
    <w:qFormat/>
    <w:uiPriority w:val="0"/>
    <w:pPr>
      <w:spacing w:after="120"/>
    </w:pPr>
    <w:rPr>
      <w:szCs w:val="24"/>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next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paragraph" w:styleId="9">
    <w:name w:val="Body Text First Indent 2"/>
    <w:basedOn w:val="1"/>
    <w:next w:val="1"/>
    <w:unhideWhenUsed/>
    <w:qFormat/>
    <w:uiPriority w:val="99"/>
    <w:pPr>
      <w:ind w:firstLine="420" w:firstLineChars="200"/>
    </w:pPr>
    <w:rPr>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Emphasis"/>
    <w:basedOn w:val="12"/>
    <w:qFormat/>
    <w:uiPriority w:val="20"/>
    <w:rPr>
      <w:i/>
      <w:iCs/>
    </w:rPr>
  </w:style>
  <w:style w:type="character" w:styleId="15">
    <w:name w:val="Hyperlink"/>
    <w:qFormat/>
    <w:uiPriority w:val="0"/>
    <w:rPr>
      <w:color w:val="338DE6"/>
      <w:u w:val="none"/>
    </w:rPr>
  </w:style>
  <w:style w:type="paragraph" w:customStyle="1" w:styleId="16">
    <w:name w:val="正文 首行缩进:  2 字符"/>
    <w:basedOn w:val="1"/>
    <w:qFormat/>
    <w:uiPriority w:val="0"/>
    <w:pPr>
      <w:ind w:firstLine="200" w:firstLineChars="200"/>
    </w:pPr>
    <w:rPr>
      <w:rFonts w:cs="宋体"/>
      <w:sz w:val="24"/>
      <w:szCs w:val="20"/>
    </w:rPr>
  </w:style>
  <w:style w:type="character" w:customStyle="1" w:styleId="17">
    <w:name w:val="页眉 Char"/>
    <w:basedOn w:val="12"/>
    <w:link w:val="7"/>
    <w:qFormat/>
    <w:uiPriority w:val="99"/>
    <w:rPr>
      <w:rFonts w:ascii="Times New Roman" w:hAnsi="Times New Roman" w:eastAsia="宋体" w:cs="Times New Roman"/>
      <w:sz w:val="18"/>
      <w:szCs w:val="18"/>
    </w:rPr>
  </w:style>
  <w:style w:type="character" w:customStyle="1" w:styleId="18">
    <w:name w:val="页脚 Char"/>
    <w:basedOn w:val="12"/>
    <w:link w:val="6"/>
    <w:qFormat/>
    <w:uiPriority w:val="99"/>
    <w:rPr>
      <w:rFonts w:ascii="Times New Roman" w:hAnsi="Times New Roman" w:eastAsia="宋体" w:cs="Times New Roman"/>
      <w:sz w:val="18"/>
      <w:szCs w:val="18"/>
    </w:rPr>
  </w:style>
  <w:style w:type="character" w:customStyle="1" w:styleId="19">
    <w:name w:val="批注框文本 Char"/>
    <w:basedOn w:val="12"/>
    <w:link w:val="5"/>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
    <w:name w:val="List Paragraph"/>
    <w:basedOn w:val="1"/>
    <w:qFormat/>
    <w:uiPriority w:val="99"/>
    <w:pPr>
      <w:ind w:firstLine="420" w:firstLineChars="200"/>
    </w:pPr>
  </w:style>
  <w:style w:type="paragraph" w:customStyle="1" w:styleId="23">
    <w:name w:val="cucd-0"/>
    <w:basedOn w:val="1"/>
    <w:qFormat/>
    <w:uiPriority w:val="0"/>
    <w:pPr>
      <w:keepNext w:val="0"/>
      <w:keepLines w:val="0"/>
      <w:widowControl/>
      <w:suppressLineNumbers w:val="0"/>
      <w:spacing w:before="0" w:beforeAutospacing="0" w:after="0" w:afterAutospacing="0" w:line="360" w:lineRule="auto"/>
      <w:ind w:left="0" w:right="0" w:firstLine="480" w:firstLineChars="200"/>
      <w:jc w:val="left"/>
    </w:pPr>
    <w:rPr>
      <w:rFonts w:hint="default" w:ascii="Times New Roman" w:hAnsi="Times New Roman"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12691</Words>
  <Characters>13458</Characters>
  <Lines>1</Lines>
  <Paragraphs>1</Paragraphs>
  <TotalTime>6</TotalTime>
  <ScaleCrop>false</ScaleCrop>
  <LinksUpToDate>false</LinksUpToDate>
  <CharactersWithSpaces>14540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园园</cp:lastModifiedBy>
  <dcterms:modified xsi:type="dcterms:W3CDTF">2022-12-07T02:41:59Z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