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重庆泽昊科技有限公司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2020年01月04日</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2020年01月04日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2020年01月04日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122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2020-01-07T02:48:34Z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