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九江杜威橡胶科技有限公司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hint="eastAsia" w:ascii="宋体" w:eastAsia="宋体"/>
                <w:bCs/>
                <w:sz w:val="24"/>
                <w:lang w:eastAsia="zh-CN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0692-2020-E-2022</w:t>
            </w:r>
            <w:bookmarkEnd w:id="1"/>
            <w:r>
              <w:rPr>
                <w:rFonts w:hint="eastAsia" w:ascii="宋体"/>
                <w:bCs/>
                <w:sz w:val="24"/>
                <w:lang w:eastAsia="zh-CN"/>
              </w:rPr>
              <w:t>、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8F8F8"/>
              </w:rPr>
              <w:t>1186-2022-QO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江西省九江市彭泽县矶山工业园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曹心斌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江西省九江市彭泽县矶山工业园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周陌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0792-5996466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18770051015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环境管理体系,质量管理体系,职业健康安全管理体系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E：GB/T 24001-2016/ISO14001:2015,Q：GB/T19001-2016/ISO9001:2015,O：GB/T45001-2020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E：丙烯酸酯橡胶的生产及其所涉及的环境管理活动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Q：丙烯酸酯橡胶的生产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O：丙烯酸酯橡胶的生产所涉及场所的相关职业健康安全管理活动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eastAsia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E：12.01.07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Q：12.01.07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O：12.01.07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一体化审核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60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E:60,Q:60,O:60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管理层、员工代表：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4.1理解组织及其环境、4.2理解相关方的需求和期望、4.3 确定管理体系的范围、4.4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环境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管理体系及其过程、5.1领导作用和承诺、5.2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环境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方针、5.3组织的岗位、职责和权限、O5.4协商与参与、6.1应对风险和机遇的措施、6.2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环境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目标及其实现的策划、7.1资源总则、7.4沟通/信息交流、9.3管理评审、10.1改进、10.3持续改进，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标准/规范/法规的执行情况、上次审核不符合项的验证、认证证书、标志的使用情况、投诉或事故、监督抽查情况、体系变动</w:t>
            </w:r>
          </w:p>
          <w:p>
            <w:pPr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综合部：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5.3组织的岗位、职责和权限、6.2.1环境目标、6.2.2实现环境目标措施的策划7.2能力、7.3意识、7.5.1形成文件的信息总则、7.5.2形成文件的信息的创建和更新、7.5.3形成文件的信息的控制、9.2 内部审核、10.2不符合/事件和纠正措施，</w:t>
            </w:r>
          </w:p>
          <w:p>
            <w:pPr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生产部：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5.3组织的岗位、职责和权限、6.2环境目标、6.1.2环境因素辨识与评价、8.1运行策划和控制、8.2应急准备和响应，</w:t>
            </w:r>
          </w:p>
          <w:p>
            <w:pPr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技术部：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5.3组织的岗位、职责和权限、6.2环境目标、6.1.2环境因素辨识与评价、8.1运行策划和控制、8.2应急准备和响应，</w:t>
            </w:r>
          </w:p>
          <w:p>
            <w:pPr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销售部：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5.3组织的岗位、职责和权限、6.2环境目标、6.1.2环境因素辨识与评价、8.1运行策划和控制、8.2应急准备和响应</w:t>
            </w:r>
          </w:p>
          <w:p>
            <w:pPr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质检部：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5.3组织的岗位、职责和权限、6.2环境目标、6.1.2环境因素辨识与评价、8.1运行策划和控制、8.2应急准备和响应</w:t>
            </w:r>
          </w:p>
          <w:p>
            <w:pPr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安环部：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5.3组织的岗位、职责和权限、6.2环境目标、6.1.2环境因素辨识与评价、8.1运行策划和控制、8.2应急准备和响应</w:t>
            </w:r>
          </w:p>
          <w:p>
            <w:pPr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财务部：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5.3组织的岗位、职责和权限、6.2环境目标、6.1.2环境因素辨识与评价、8.1运行策划和控制、</w:t>
            </w:r>
            <w:r>
              <w:rPr>
                <w:rFonts w:hint="eastAsia" w:ascii="宋体" w:hAnsi="宋体" w:cs="Arial"/>
                <w:sz w:val="21"/>
                <w:szCs w:val="21"/>
              </w:rPr>
              <w:t>EMS/OHSMS运行控制相关财务支出证据</w:t>
            </w:r>
          </w:p>
          <w:p>
            <w:pPr>
              <w:rPr>
                <w:sz w:val="24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综合部：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6.1.2环境因素的辨识与评价、6.1.3合规义务、6.1.4措施的策划、8.1运行策划和控制、9.1监视、测量、分析和评价（9.1.1总则、9.1.2合规性评价）、8.2应急准备和响应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再认证</w:t>
            </w:r>
            <w:r>
              <w:rPr>
                <w:rFonts w:hint="eastAsia"/>
                <w:bCs/>
                <w:sz w:val="24"/>
              </w:rPr>
              <w:t>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adjustRightInd w:val="0"/>
              <w:snapToGrid w:val="0"/>
              <w:ind w:right="105" w:rightChars="5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管理层、员工代表：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QMS:4.1理解组织及其环境、4.2理解相关方的需求和期望、4.3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、Q6.3变更的策划、7.1.1资源总则、7.4沟通/信息交流、9.3管理评审、10.1改进、10.3持续改进，</w:t>
            </w:r>
          </w:p>
          <w:p>
            <w:pPr>
              <w:adjustRightInd w:val="0"/>
              <w:snapToGrid w:val="0"/>
              <w:ind w:right="105" w:rightChars="5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OHSMS:4.1理解组织及其环境、4.2理解相关方的需求和期望、4.3 确定管理体系的范围、4.4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安全管理体系及其过程、5.1领导作用和承诺、5.2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安全方针、5.3组织的岗位、职责和权限、O5.4协商与参与、6.1应对风险和机遇的措施、6.2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安全目标及其实现的策划、7.1资源总则、7.4沟通/信息交流、9.3管理评审、10.1改进、10.3持续改进，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标准/规范/法规的执行情况、上次审核不符合项的验证、认证证书、标志的使用情况、投诉或事故、监督抽查情况、体系变动</w:t>
            </w:r>
          </w:p>
          <w:p>
            <w:pPr>
              <w:adjustRightInd w:val="0"/>
              <w:snapToGrid w:val="0"/>
              <w:ind w:right="105" w:rightChars="5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综合部：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 xml:space="preserve">QMS: 5.3组织的岗位、职责和权限、6.2质量目标、7.1.2人员、7.1.6组织知识、7.2能力、7.3意识、7.5.1形成文件的信息总则、7.5.2形成文件的信息的创建和更新、7.5.3形成文件的信息的控制、8.4外部提供过程、产品和服务的控制、9.1.1监视、测量、分析和评价总则、9.1.3分析与评价、9.2 内部审核、10.2不合格和纠正措施， </w:t>
            </w:r>
          </w:p>
          <w:p>
            <w:pPr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OHSMS: 5.3组织的岗位、职责和权限、6.2.1职业健康安全目标、6.2.2实现职业健康安全目标措施的策划7.2能力、7.3意识、7.5.1形成文件的信息总则、7.5.2形成文件的信息的创建和更新、7.5.3形成文件的信息的控制、9.2 内部审核、10.2不符合/事件和纠正措施，</w:t>
            </w:r>
          </w:p>
          <w:p>
            <w:pPr>
              <w:adjustRightInd w:val="0"/>
              <w:snapToGrid w:val="0"/>
              <w:ind w:right="105" w:rightChars="5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生产部：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QMS:5.3组织的岗位、职责和权限、6.2质量目标、8.5.1生产和服务提供的控制、8.5.2产品标识和可追朔性、8.5.4产品防护、8.5.6生产和服务提供的更改控制、8.7不合格输出的控制，</w:t>
            </w:r>
          </w:p>
          <w:p>
            <w:pPr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EMS/OHSMS: 5.3组织的岗位、职责和权限、6.2职业健康安全目标、6.1.2危险源辨识与评价、8.1运行策划和控制、8.2应急准备和响应，</w:t>
            </w:r>
          </w:p>
          <w:p>
            <w:pPr>
              <w:adjustRightInd w:val="0"/>
              <w:snapToGrid w:val="0"/>
              <w:ind w:right="105" w:rightChars="5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技术部：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QMS:5.3组织的岗位、职责和权限、6.2质量目标、8.1运行策划和控制、8.3产品和服务的设计和开发，</w:t>
            </w:r>
          </w:p>
          <w:p>
            <w:pPr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OHSMS: 5.3组织的岗位、职责和权限、6.2职业健康安全目标、6.1.2危险源辨识与评价、8.1运行策划和控制、8.2应急准备和响应，</w:t>
            </w:r>
          </w:p>
          <w:p>
            <w:pPr>
              <w:adjustRightInd w:val="0"/>
              <w:snapToGrid w:val="0"/>
              <w:ind w:right="105" w:rightChars="5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销售部：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QMS:5.3组织的岗位、职责和权限、6.2质量目标、8.2产品和服务的要求、8.5.3顾客或外部供方的财产、9.1.2顾客满意、8.5.5交付后的活动，</w:t>
            </w:r>
          </w:p>
          <w:p>
            <w:pPr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OHSMS: 5.3组织的岗位、职责和权限、6.2职业健康安全目标、6.1.2危险源辨识与评价、8.1运行策划和控制、8.2应急准备和响应</w:t>
            </w:r>
          </w:p>
          <w:p>
            <w:pPr>
              <w:adjustRightInd w:val="0"/>
              <w:snapToGrid w:val="0"/>
              <w:ind w:right="105" w:rightChars="5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质检部：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QMS:5.3组织的岗位、职责和权限、6.2质量目标、7.1.5监视和测量资源、8.6产品和服务的放行，</w:t>
            </w:r>
          </w:p>
          <w:p>
            <w:pPr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OHSMS: 5.3组织的岗位、职责和权限、6.2职业健康安全目标、6.1.2危险源辨识与评价、8.1运行策划和控制、</w:t>
            </w:r>
          </w:p>
          <w:p>
            <w:pPr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安环部：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OHSMS: 5.3组织的岗位、职责和权限、6.2职业健康安全目标、6.1.2危险源辨识与评价、8.1运行策划和控制、8.2应急准备和响应，</w:t>
            </w:r>
          </w:p>
          <w:p>
            <w:pPr>
              <w:adjustRightInd w:val="0"/>
              <w:snapToGrid w:val="0"/>
              <w:ind w:right="105" w:rightChars="5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财务部：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QMS: 5.3组织的岗位、职责和权限、6.2质量目标、</w:t>
            </w:r>
          </w:p>
          <w:p>
            <w:pPr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OHSMS: 5.3组织的岗位、职责和权限、6.2职业健康安全目标、6.1.2危险源辨识与评价、8.1运行策划和控制、</w:t>
            </w:r>
            <w:r>
              <w:rPr>
                <w:rFonts w:hint="eastAsia" w:ascii="宋体" w:hAnsi="宋体" w:cs="Arial"/>
                <w:sz w:val="21"/>
                <w:szCs w:val="21"/>
              </w:rPr>
              <w:t>EMS/OHSMS运行控制相关财务支出证据</w:t>
            </w:r>
          </w:p>
          <w:p>
            <w:pPr>
              <w:rPr>
                <w:sz w:val="24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综合部：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OHSMS:6.1.2危险源的辨识与评价、6.1.3合规义务、6.1.4措施的策划、8.1运行策划和控制、9.1监视、测量、分析和评价（9.1.1总则、9.1.2合规性评价）、8.2应急准备和响应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综合部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O：9.1.1</w:t>
            </w:r>
            <w:bookmarkStart w:id="18" w:name="_GoBack"/>
            <w:bookmarkEnd w:id="18"/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4"/>
              </w:rPr>
              <w:t xml:space="preserve">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伍光华，2022.11.30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hlOThiN2ZiYWFhMTVmZWIyMjliZTE5YjA2MDUwOTgifQ=="/>
  </w:docVars>
  <w:rsids>
    <w:rsidRoot w:val="00000000"/>
    <w:rsid w:val="276E13F3"/>
    <w:rsid w:val="5A9316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3669</Words>
  <Characters>4414</Characters>
  <Lines>16</Lines>
  <Paragraphs>4</Paragraphs>
  <TotalTime>1</TotalTime>
  <ScaleCrop>false</ScaleCrop>
  <LinksUpToDate>false</LinksUpToDate>
  <CharactersWithSpaces>4930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伍光华</cp:lastModifiedBy>
  <cp:lastPrinted>2015-12-21T05:08:00Z</cp:lastPrinted>
  <dcterms:modified xsi:type="dcterms:W3CDTF">2022-11-29T09:05:14Z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2052-11.1.0.12763</vt:lpwstr>
  </property>
</Properties>
</file>