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（微信）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271"/>
        <w:gridCol w:w="10648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9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4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财务部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主管领导：宋春燕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周陌</w:t>
            </w:r>
            <w:bookmarkEnd w:id="0"/>
          </w:p>
        </w:tc>
        <w:tc>
          <w:tcPr>
            <w:tcW w:w="94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9" w:type="dxa"/>
            <w:vMerge w:val="continue"/>
            <w:vAlign w:val="center"/>
          </w:tcPr>
          <w:p/>
        </w:tc>
        <w:tc>
          <w:tcPr>
            <w:tcW w:w="1271" w:type="dxa"/>
            <w:vMerge w:val="continue"/>
            <w:vAlign w:val="center"/>
          </w:tcPr>
          <w:p/>
        </w:tc>
        <w:tc>
          <w:tcPr>
            <w:tcW w:w="10648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</w:rPr>
              <w:t>褚敏杰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bookmarkStart w:id="3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（远程审查，微信沟通</w:t>
            </w:r>
            <w:bookmarkEnd w:id="3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）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/>
                <w:sz w:val="24"/>
                <w:szCs w:val="24"/>
              </w:rPr>
              <w:t>2022年11月30日</w:t>
            </w:r>
            <w:bookmarkEnd w:id="2"/>
          </w:p>
        </w:tc>
        <w:tc>
          <w:tcPr>
            <w:tcW w:w="94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9" w:type="dxa"/>
            <w:vMerge w:val="continue"/>
            <w:vAlign w:val="center"/>
          </w:tcPr>
          <w:p/>
        </w:tc>
        <w:tc>
          <w:tcPr>
            <w:tcW w:w="1271" w:type="dxa"/>
            <w:vMerge w:val="continue"/>
            <w:vAlign w:val="center"/>
          </w:tcPr>
          <w:p/>
        </w:tc>
        <w:tc>
          <w:tcPr>
            <w:tcW w:w="1064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 5.3组织的岗位、职责和权限、6.2质量目标、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7.1资源</w:t>
            </w: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EMS/OHSMS: 5.3组织的岗位、职责和权限、6.2环境/职业健康安全目标、6.1.2环境因素/危险源辨识与评价、8.1运行策划和控制、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7.1资源</w:t>
            </w:r>
          </w:p>
        </w:tc>
        <w:tc>
          <w:tcPr>
            <w:tcW w:w="94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9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岗位、职责和权限</w:t>
            </w:r>
          </w:p>
        </w:tc>
        <w:tc>
          <w:tcPr>
            <w:tcW w:w="1271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财务部现有3人，负责人1人，会计1人，出纳1人；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主要负责资金管理；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部门环境因素、危险源的识别、评价及控制。</w:t>
            </w:r>
          </w:p>
        </w:tc>
        <w:tc>
          <w:tcPr>
            <w:tcW w:w="941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9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1271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查见“目标分解考核表”，见财务部2022年的目标：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触电、火灾事故为0、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固废分类处置率100%；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资金提供及时率100%。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制定有目标完成计划，策划了采取措施、需要的资源、负责人、完成时间、如何评价结果等内容；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2022年1-9月“目标分解考核表”显示目标均已全部完成。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941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资源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QEO：7.1</w:t>
            </w:r>
          </w:p>
        </w:tc>
        <w:tc>
          <w:tcPr>
            <w:tcW w:w="10648" w:type="dxa"/>
            <w:vAlign w:val="top"/>
          </w:tcPr>
          <w:p>
            <w:pPr>
              <w:pStyle w:val="3"/>
              <w:spacing w:after="0" w:line="360" w:lineRule="auto"/>
              <w:ind w:firstLine="396" w:firstLineChars="200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公司每年根据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实际需要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计提安全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环保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经费，2022年安全环保费用总额16万元；主要用于：社保、教育培训、环保设施、垃圾处理、消防设备、劳保用品等。能满足公司运转的要求。</w:t>
            </w:r>
          </w:p>
        </w:tc>
        <w:tc>
          <w:tcPr>
            <w:tcW w:w="941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9" w:type="dxa"/>
            <w:vAlign w:val="top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环境因素/危险源辨识与评价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措施的策划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EO:6.1.2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宋体" w:hAnsi="宋体" w:cs="Arial"/>
                <w:szCs w:val="21"/>
              </w:rPr>
              <w:t>6.1.4</w:t>
            </w:r>
          </w:p>
        </w:tc>
        <w:tc>
          <w:tcPr>
            <w:tcW w:w="10648" w:type="dxa"/>
            <w:vAlign w:val="top"/>
          </w:tcPr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查见环境因素和危险源识别评价与控制程序。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查见“环境因素识别与评价表”，识别考虑了正常、异常、紧急，过去、现在、未来三种时态。涉及销售部的环境因素有生活垃圾的处置不当污染环境、空调冷凝水排放污染水土、废纸/废电池随意丢弃污染环境、办公场所吸烟污染环境、复印机打印机废墨盒处置污染环境、干粉灭火器使用污染水土、火灾发生后废弃物污染大气、水土、能源消耗、水电消耗等项环境因素进行了识别，识别时能考虑产品生命周期观点。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采取多因子评价法进行了评价，查到“重要环境因素清单”，经评价财务部重要环境因素为办公活动的潜在火灾。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查见“危害辨识、风险评价、风险控制工作表”，识别了办公等过程中的危险源。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涉及销售部对办公活动的危险源如用电造成的火灾、病毒传播等相关的危险源进行了辨识。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对识别出的危险源采取D=LEC进行评价，查到“重大危险源清单”，经评价财务部的重大危险源：触电事故、火灾。</w:t>
            </w:r>
          </w:p>
          <w:p>
            <w:pPr>
              <w:pStyle w:val="3"/>
              <w:spacing w:after="0" w:line="360" w:lineRule="auto"/>
              <w:ind w:firstLine="396" w:firstLineChars="200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查见“目标与管理方案及实施情况一览表”，制定了技术措施，明确了责任部门。</w:t>
            </w:r>
          </w:p>
        </w:tc>
        <w:tc>
          <w:tcPr>
            <w:tcW w:w="941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9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运行控制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EO:8.1</w:t>
            </w:r>
          </w:p>
        </w:tc>
        <w:tc>
          <w:tcPr>
            <w:tcW w:w="10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公司策划了环境安全管理相关程序文件和管理制度：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因素和危险源识别评价与控制程序、环境和职业健康安全法律法规控制程序、运行控制程序、废弃物控制程序、噪声控制程序、消防控制程序、设备控制程序、劳动防护用品控制程序、化学品油品控制程序、资源能源控制程序、应急准备和响应控制程序、事故调查处理控制程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工艺作业指导书、关键原料定期确认检验规程、原料进货检验规程、过程检验规程、成品检验规程、生产现场管理规定、仓库管理制度、设备维护保养制度、产品追溯制度、产品售后服务制度等；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通过视频观察：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配置的办公桌符合人机工程要求，干净整洁，照明、通风良好；配置有空调，有少量绿植；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查见配置有灭火器、消防栓，状态良好，保留检查记录；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应急指示标志完好，配置有监控摄像头，安全通道标识完好；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合理用电，无乱拉乱接现象。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办公用固废集中回收，园区环卫部门收集处理；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</w:rPr>
            </w:pPr>
            <w:r>
              <w:rPr>
                <w:rFonts w:hint="eastAsia"/>
                <w:lang w:val="en-US" w:eastAsia="zh-CN"/>
              </w:rPr>
              <w:t>办公用墨盒硒鼓等危废以旧换新。</w:t>
            </w:r>
          </w:p>
          <w:p>
            <w:pPr>
              <w:pStyle w:val="3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对部门员工进行了不定期的交通安全宣传；</w:t>
            </w:r>
          </w:p>
          <w:p>
            <w:pPr>
              <w:pStyle w:val="3"/>
              <w:spacing w:after="0" w:line="360" w:lineRule="auto"/>
              <w:ind w:firstLine="396" w:firstLineChars="200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部门运行控制基本符合规定要求。</w:t>
            </w:r>
          </w:p>
        </w:tc>
        <w:tc>
          <w:tcPr>
            <w:tcW w:w="94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9" w:type="dxa"/>
            <w:vAlign w:val="center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EO8.2</w:t>
            </w:r>
          </w:p>
        </w:tc>
        <w:tc>
          <w:tcPr>
            <w:tcW w:w="10648" w:type="dxa"/>
            <w:vAlign w:val="top"/>
          </w:tcPr>
          <w:p>
            <w:pPr>
              <w:pStyle w:val="3"/>
              <w:spacing w:after="0" w:line="360" w:lineRule="auto"/>
              <w:ind w:firstLine="420" w:firstLineChars="200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参加由安环部组织的演练，详见安环部记录。</w:t>
            </w:r>
          </w:p>
        </w:tc>
        <w:tc>
          <w:tcPr>
            <w:tcW w:w="941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OThiN2ZiYWFhMTVmZWIyMjliZTE5YjA2MDUwOTgifQ=="/>
  </w:docVars>
  <w:rsids>
    <w:rsidRoot w:val="00000000"/>
    <w:rsid w:val="070C77C7"/>
    <w:rsid w:val="1C080CD9"/>
    <w:rsid w:val="4B4B74BA"/>
    <w:rsid w:val="60DF2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  <w:ind w:firstLine="720" w:firstLine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1389</Words>
  <Characters>1482</Characters>
  <Lines>1</Lines>
  <Paragraphs>1</Paragraphs>
  <TotalTime>30</TotalTime>
  <ScaleCrop>false</ScaleCrop>
  <LinksUpToDate>false</LinksUpToDate>
  <CharactersWithSpaces>1531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2022-12-03T01:59:33Z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DC445CC6995345C7BFCDAA7E32B85353</vt:lpwstr>
  </property>
  <property fmtid="{D5CDD505-2E9C-101B-9397-08002B2CF9AE}" pid="3" name="KSOProductBuildVer">
    <vt:lpwstr>2052-11.1.0.12763</vt:lpwstr>
  </property>
</Properties>
</file>