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lang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（微信）</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21"/>
        <w:gridCol w:w="1063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综合部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徐英纪</w:t>
            </w:r>
            <w:r>
              <w:rPr>
                <w:rFonts w:hint="eastAsia"/>
                <w:sz w:val="24"/>
                <w:szCs w:val="24"/>
                <w:lang w:val="en-US" w:eastAsia="zh-CN"/>
              </w:rPr>
              <w:t xml:space="preserve">           </w:t>
            </w:r>
            <w:r>
              <w:rPr>
                <w:rFonts w:hint="eastAsia"/>
                <w:sz w:val="24"/>
                <w:szCs w:val="24"/>
              </w:rPr>
              <w:t>陪同人员：</w:t>
            </w:r>
            <w:bookmarkStart w:id="0" w:name="管理者代表"/>
            <w:r>
              <w:rPr>
                <w:rFonts w:hint="eastAsia"/>
                <w:sz w:val="24"/>
                <w:szCs w:val="24"/>
              </w:rPr>
              <w:t>周陌</w:t>
            </w:r>
            <w:bookmarkEnd w:id="0"/>
            <w:r>
              <w:rPr>
                <w:rFonts w:hint="eastAsia"/>
                <w:sz w:val="24"/>
                <w:szCs w:val="24"/>
                <w:lang w:val="en-US" w:eastAsia="zh-CN"/>
              </w:rPr>
              <w:t xml:space="preserve">     </w:t>
            </w:r>
          </w:p>
        </w:tc>
        <w:tc>
          <w:tcPr>
            <w:tcW w:w="95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continue"/>
            <w:vAlign w:val="center"/>
          </w:tcPr>
          <w:p/>
        </w:tc>
        <w:tc>
          <w:tcPr>
            <w:tcW w:w="1121" w:type="dxa"/>
            <w:vMerge w:val="continue"/>
            <w:vAlign w:val="center"/>
          </w:tcPr>
          <w:p/>
        </w:tc>
        <w:tc>
          <w:tcPr>
            <w:tcW w:w="10634" w:type="dxa"/>
            <w:vAlign w:val="center"/>
          </w:tcPr>
          <w:p>
            <w:pPr>
              <w:spacing w:before="120"/>
            </w:pPr>
            <w:r>
              <w:rPr>
                <w:rFonts w:hint="eastAsia"/>
                <w:sz w:val="24"/>
                <w:szCs w:val="24"/>
              </w:rPr>
              <w:t>审核员：</w:t>
            </w:r>
            <w:bookmarkStart w:id="1" w:name="审核组成员不含组长"/>
            <w:r>
              <w:rPr>
                <w:rFonts w:hint="eastAsia"/>
                <w:sz w:val="24"/>
                <w:szCs w:val="24"/>
                <w:lang w:eastAsia="zh-CN"/>
              </w:rPr>
              <w:t>褚敏杰</w:t>
            </w:r>
            <w:r>
              <w:rPr>
                <w:rFonts w:hint="eastAsia"/>
                <w:sz w:val="24"/>
                <w:szCs w:val="24"/>
                <w:lang w:val="en-US" w:eastAsia="zh-CN"/>
              </w:rPr>
              <w:t>（远程审查，微信沟通）</w:t>
            </w:r>
            <w:bookmarkStart w:id="3" w:name="_GoBack"/>
            <w:bookmarkEnd w:id="3"/>
            <w:r>
              <w:rPr>
                <w:rFonts w:hint="eastAsia"/>
                <w:sz w:val="24"/>
                <w:szCs w:val="24"/>
                <w:lang w:val="en-US" w:eastAsia="zh-CN"/>
              </w:rPr>
              <w:t xml:space="preserve"> </w:t>
            </w:r>
            <w:bookmarkEnd w:id="1"/>
            <w:r>
              <w:rPr>
                <w:rFonts w:hint="eastAsia"/>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2" w:name="审核日期"/>
            <w:r>
              <w:rPr>
                <w:rFonts w:hint="eastAsia" w:ascii="Times New Roman" w:hAnsi="Times New Roman" w:eastAsia="宋体" w:cs="Times New Roman"/>
                <w:sz w:val="24"/>
                <w:szCs w:val="24"/>
              </w:rPr>
              <w:t>2022年11月2</w:t>
            </w:r>
            <w:r>
              <w:rPr>
                <w:rFonts w:hint="eastAsia" w:cs="Times New Roman"/>
                <w:sz w:val="24"/>
                <w:szCs w:val="24"/>
                <w:lang w:val="en-US" w:eastAsia="zh-CN"/>
              </w:rPr>
              <w:t>8</w:t>
            </w:r>
            <w:r>
              <w:rPr>
                <w:rFonts w:hint="eastAsia" w:ascii="Times New Roman" w:hAnsi="Times New Roman" w:eastAsia="宋体" w:cs="Times New Roman"/>
                <w:sz w:val="24"/>
                <w:szCs w:val="24"/>
              </w:rPr>
              <w:t>日</w:t>
            </w:r>
            <w:bookmarkEnd w:id="2"/>
          </w:p>
        </w:tc>
        <w:tc>
          <w:tcPr>
            <w:tcW w:w="9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Merge w:val="continue"/>
            <w:vAlign w:val="center"/>
          </w:tcPr>
          <w:p/>
        </w:tc>
        <w:tc>
          <w:tcPr>
            <w:tcW w:w="1121" w:type="dxa"/>
            <w:vMerge w:val="continue"/>
            <w:vAlign w:val="center"/>
          </w:tcPr>
          <w:p/>
        </w:tc>
        <w:tc>
          <w:tcPr>
            <w:tcW w:w="10634" w:type="dxa"/>
            <w:vAlign w:val="center"/>
          </w:tcPr>
          <w:p>
            <w:pPr>
              <w:rPr>
                <w:rFonts w:hint="eastAsia"/>
              </w:rPr>
            </w:pPr>
            <w:r>
              <w:rPr>
                <w:rFonts w:hint="eastAsia"/>
              </w:rPr>
              <w:t>审核条款：</w:t>
            </w:r>
          </w:p>
          <w:p>
            <w:pPr>
              <w:adjustRightInd w:val="0"/>
              <w:snapToGrid w:val="0"/>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QMS: 5.3组织的岗位、职责和权限、6.2质量目标、7.1.2人员、7.1.6组织知识、7.2能力、7.3意识、7.5.1形成文件的信息总则、7.5.2形成文件的信息的创建和更新、7.5.3形成文件的信息的控制、8.4外部提供过程、产品和服务的控制、9.1.1监视、测量、分析和评价总则、9.1.3分析与评价、9.2 内部审核、10.2不合格和纠正措施</w:t>
            </w:r>
          </w:p>
          <w:p>
            <w:pPr>
              <w:adjustRightInd w:val="0"/>
              <w:snapToGrid w:val="0"/>
              <w:ind w:right="105" w:rightChars="50"/>
              <w:textAlignment w:val="baseline"/>
              <w:rPr>
                <w:rFonts w:hint="eastAsia"/>
              </w:rPr>
            </w:pPr>
            <w:r>
              <w:rPr>
                <w:rFonts w:hint="eastAsia" w:ascii="宋体" w:hAnsi="宋体" w:cs="Arial"/>
                <w:spacing w:val="-6"/>
                <w:sz w:val="21"/>
                <w:szCs w:val="21"/>
              </w:rPr>
              <w:t>EMS/OHSMS: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tc>
        <w:tc>
          <w:tcPr>
            <w:tcW w:w="9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21"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综合部现有9人，部长1人，一般管理人员8人；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主要负责行政后勤管理和人力资源管理；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部门环境因素、危险源的识别、评价及控制；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协助做好管理评审工作、组织开展内部审核。</w:t>
            </w:r>
          </w:p>
        </w:tc>
        <w:tc>
          <w:tcPr>
            <w:tcW w:w="95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21"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查见“目标分解考核表”，见综合部2022年的目标：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文件受控率达100%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供方评定合格率100%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培训合格率达100%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触电、火灾事故为0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制定有目标完成计划，策划了采取措施、需要的资源、负责人、完成时间、如何评价结果等内容；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2022年1-9月“目标分解考核表”显示目标均已全部完成。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基本符合。</w:t>
            </w:r>
          </w:p>
        </w:tc>
        <w:tc>
          <w:tcPr>
            <w:tcW w:w="95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hint="default"/>
                <w:color w:val="auto"/>
                <w:lang w:val="en-US" w:eastAsia="zh-CN"/>
              </w:rPr>
            </w:pPr>
            <w:r>
              <w:rPr>
                <w:rFonts w:hint="eastAsia"/>
                <w:color w:val="auto"/>
                <w:lang w:val="en-US" w:eastAsia="zh-CN"/>
              </w:rPr>
              <w:t>人员/资源</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21" w:type="dxa"/>
            <w:vAlign w:val="top"/>
          </w:tcPr>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公司现有人员60人，各类人员均能够有效实施管理体系，并运行和控制其过程。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保留人员能力评价表,对主要骨干人员能力进行了评价，确保能力能够胜任；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lang w:val="en-US" w:eastAsia="zh-CN"/>
              </w:rPr>
            </w:pPr>
            <w:r>
              <w:rPr>
                <w:rFonts w:hint="eastAsia" w:cs="Times New Roman"/>
                <w:color w:val="auto"/>
                <w:lang w:val="en-US" w:eastAsia="zh-CN"/>
              </w:rPr>
              <w:t>介绍说，通过培训增强人员能力，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查见“2022年度员工培训计划”，计划开展</w:t>
            </w:r>
            <w:r>
              <w:rPr>
                <w:rFonts w:hint="eastAsia" w:cs="Times New Roman"/>
                <w:color w:val="auto"/>
                <w:lang w:val="en-US" w:eastAsia="zh-CN"/>
              </w:rPr>
              <w:t>8</w:t>
            </w:r>
            <w:r>
              <w:rPr>
                <w:rFonts w:hint="eastAsia" w:ascii="Times New Roman" w:hAnsi="Times New Roman" w:eastAsia="宋体" w:cs="Times New Roman"/>
                <w:color w:val="auto"/>
                <w:lang w:val="en-US" w:eastAsia="zh-CN"/>
              </w:rPr>
              <w:t>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查“培训记录及培训效果评价表”，抽见：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内审员培训——2022.7.18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环境、安全法律法规的培训——2022.8.25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岗位技能培训——2022.9.25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产品知识——2022.11.13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抽见人员证书：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eastAsia"/>
                <w:color w:val="auto"/>
                <w:szCs w:val="22"/>
                <w:lang w:val="en-US" w:eastAsia="zh-CN"/>
              </w:rPr>
              <w:t>曹心斌——主要负责人安全培训证书；2024.4.19，江西省应急管理厅颁发，有效；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肖XX——安全管理人员证书；2024.11.9，九江市应急管理局颁发，有效；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董XX——危险化学品安全作业（聚合工艺），2028.11.02，九江市行政审批局，有效；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郝XX——低压电工证，2026.7.28，九江市行政审批局，有效；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 xml:space="preserve">      ——化工自动化控制仪表作业，2026.7.27，九江市行政审批局，有效；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王XX——焊接与热切割作业，2027.11.15，九江市行政审批局，有效；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汪XX——叉车司机，有效期2026.1；九江市市场监督管理局，有效；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经与部门负责人沟通交流，</w:t>
            </w:r>
            <w:r>
              <w:rPr>
                <w:rFonts w:hint="eastAsia"/>
                <w:color w:val="auto"/>
                <w:lang w:val="en-US" w:eastAsia="zh-CN"/>
              </w:rPr>
              <w:t>主要</w:t>
            </w:r>
            <w:r>
              <w:rPr>
                <w:rFonts w:hint="default"/>
                <w:color w:val="auto"/>
                <w:lang w:val="en-US" w:eastAsia="zh-CN"/>
              </w:rPr>
              <w:t>通过培训提高岗位作业水平和质量、环保、安全意识，</w:t>
            </w:r>
            <w:r>
              <w:rPr>
                <w:rFonts w:hint="eastAsia"/>
                <w:color w:val="auto"/>
                <w:lang w:val="en-US" w:eastAsia="zh-CN"/>
              </w:rPr>
              <w:t>询问</w:t>
            </w:r>
            <w:r>
              <w:rPr>
                <w:rFonts w:hint="default"/>
                <w:color w:val="auto"/>
                <w:lang w:val="en-US" w:eastAsia="zh-CN"/>
              </w:rPr>
              <w:t>部分员工，他们对公司的管理方针</w:t>
            </w:r>
            <w:r>
              <w:rPr>
                <w:rFonts w:hint="eastAsia"/>
                <w:color w:val="auto"/>
                <w:lang w:val="en-US" w:eastAsia="zh-CN"/>
              </w:rPr>
              <w:t>、</w:t>
            </w:r>
            <w:r>
              <w:rPr>
                <w:rFonts w:hint="default"/>
                <w:color w:val="auto"/>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w:t>
            </w:r>
            <w:r>
              <w:rPr>
                <w:rFonts w:hint="eastAsia"/>
                <w:color w:val="auto"/>
                <w:lang w:val="en-US" w:eastAsia="zh-CN"/>
              </w:rPr>
              <w:t>、</w:t>
            </w:r>
            <w:r>
              <w:rPr>
                <w:rFonts w:hint="default"/>
                <w:color w:val="auto"/>
                <w:lang w:val="en-US" w:eastAsia="zh-CN"/>
              </w:rPr>
              <w:t>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员工能</w:t>
            </w:r>
            <w:r>
              <w:rPr>
                <w:rFonts w:hint="default"/>
                <w:color w:val="auto"/>
                <w:lang w:val="en-US" w:eastAsia="zh-CN"/>
              </w:rPr>
              <w:t>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default"/>
                <w:color w:val="auto"/>
                <w:lang w:val="en-US" w:eastAsia="zh-CN"/>
              </w:rPr>
              <w:t>基本能满足要求。</w:t>
            </w:r>
          </w:p>
        </w:tc>
        <w:tc>
          <w:tcPr>
            <w:tcW w:w="95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组织知识</w:t>
            </w:r>
          </w:p>
        </w:tc>
        <w:tc>
          <w:tcPr>
            <w:tcW w:w="1121"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Q：7.1.6</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公司保持专利18项；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FF"/>
                <w:kern w:val="2"/>
                <w:sz w:val="21"/>
                <w:lang w:val="en-US" w:eastAsia="zh-CN" w:bidi="ar-SA"/>
              </w:rPr>
            </w:pPr>
            <w:r>
              <w:rPr>
                <w:rFonts w:hint="eastAsia"/>
                <w:color w:val="auto"/>
                <w:lang w:val="en-US" w:eastAsia="zh-CN"/>
              </w:rPr>
              <w:t>在应对变化的需求和趋势时，相关部门考虑现有的知识，确定如何获取更多的必要的额外知识，并根据变化的情况及时更新。</w:t>
            </w:r>
          </w:p>
        </w:tc>
        <w:tc>
          <w:tcPr>
            <w:tcW w:w="95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rPr>
                <w:rFonts w:hint="eastAsia" w:ascii="宋体" w:hAnsi="宋体" w:eastAsia="宋体" w:cs="Arial"/>
                <w:color w:val="auto"/>
                <w:spacing w:val="-6"/>
                <w:kern w:val="2"/>
                <w:sz w:val="21"/>
                <w:szCs w:val="21"/>
                <w:lang w:val="en-US" w:eastAsia="zh-CN" w:bidi="ar-SA"/>
              </w:rPr>
            </w:pPr>
            <w:r>
              <w:rPr>
                <w:rFonts w:hint="default" w:ascii="宋体" w:hAnsi="宋体" w:eastAsia="宋体" w:cs="Arial"/>
                <w:color w:val="auto"/>
                <w:spacing w:val="-6"/>
                <w:sz w:val="21"/>
                <w:szCs w:val="21"/>
                <w:lang w:val="en-US" w:eastAsia="zh-CN"/>
              </w:rPr>
              <w:t>外部提供过程、产品和服务的控制</w:t>
            </w:r>
          </w:p>
        </w:tc>
        <w:tc>
          <w:tcPr>
            <w:tcW w:w="1121" w:type="dxa"/>
            <w:vAlign w:val="top"/>
          </w:tcPr>
          <w:p>
            <w:pPr>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Q:8.4</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编制有：采购控制程序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策划有：选择、评价和重新评价供方的准则；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查见“供方调查评价表”，抽见对以下厂家或供应商进行了调查评价：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山东国耀化工科技有限公司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氯乙酸乙烯酯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浙江卫星石化股份有限公司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丙烯酸乙酯、丙烯酸甲酯、丙烯酸乙酯、丙烯酸丁酯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德州瑞星净水原料有限公司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聚丙烯酰胺、聚合氯化铝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南昌市创意物资有限公司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保险粉、氢氧化钠、过氧化氢异丙苯、氯化钾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上海美加净日化有限公司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十二烷基硫酸钠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湖南福尔程环保科技有限公司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福美纳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九江恒通化工有限公司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氯化钙、聚合氯化铝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九江市博达器化玻物资贸易有限公司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聚乙二醇/丙酮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衢州尼莫贸易有限公司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氯化钙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平湖石化股份有限公司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丙烯酸甲酯、乙酯、丁酯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南京轩浩新材料有限公司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硅烷偶联剂 KH-550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中氚（常州）科技有限公司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过氧化氢异丙苯（k-80）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明确了调查内容包括承诺安全生产、质量第一；以及相关资质、生产设备、作业环境、技术力量、检测、供应能力、运输条件、质量保证等方面；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cs="Times New Roman"/>
                <w:lang w:val="en-US" w:eastAsia="zh-CN"/>
              </w:rPr>
              <w:t>保留了上述供应商的资质文件，例如营业执照、危险化学品经营许可证、非药品类易制毒化学品经营备案证明、质量管理体系认证证书等；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评审人员签名，评审结论为继续列入合格供方名录。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查见“合格供方名录”，一致。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cs="Times New Roman"/>
                <w:lang w:val="en-US" w:eastAsia="zh-CN"/>
              </w:rPr>
              <w:t>查见易制毒化学品购买备案证明，江西省彭泽县公安局出具；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查采购合同，抽见：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山东国耀化工科技有限公司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氯乙酸乙烯酯</w:t>
            </w:r>
            <w:r>
              <w:rPr>
                <w:rFonts w:hint="eastAsia" w:cs="Times New Roman"/>
                <w:highlight w:val="none"/>
                <w:lang w:val="en-US" w:eastAsia="zh-CN"/>
              </w:rPr>
              <w:t>，2022.1.7；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浙江卫星石化股份有限公司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丙烯酸乙酯、丙烯酸甲酯、丙烯酸乙酯、丙烯酸丁酯</w:t>
            </w:r>
            <w:r>
              <w:rPr>
                <w:rFonts w:hint="eastAsia" w:cs="Times New Roman"/>
                <w:highlight w:val="none"/>
                <w:lang w:val="en-US" w:eastAsia="zh-CN"/>
              </w:rPr>
              <w:t>，2022.1.7；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德州瑞星净水原料有限公司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聚丙烯酰胺、聚合氯化铝</w:t>
            </w:r>
            <w:r>
              <w:rPr>
                <w:rFonts w:hint="eastAsia" w:cs="Times New Roman"/>
                <w:highlight w:val="none"/>
                <w:lang w:val="en-US" w:eastAsia="zh-CN"/>
              </w:rPr>
              <w:t>，2022.2.16；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上海美加净日化有限公司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十二烷基硫酸钠</w:t>
            </w:r>
            <w:r>
              <w:rPr>
                <w:rFonts w:hint="eastAsia" w:cs="Times New Roman"/>
                <w:highlight w:val="none"/>
                <w:lang w:val="en-US" w:eastAsia="zh-CN"/>
              </w:rPr>
              <w:t>，2022.2.16；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湖南福尔程环保科技有限公司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福美纳</w:t>
            </w:r>
            <w:r>
              <w:rPr>
                <w:rFonts w:hint="eastAsia" w:cs="Times New Roman"/>
                <w:highlight w:val="none"/>
                <w:lang w:val="en-US" w:eastAsia="zh-CN"/>
              </w:rPr>
              <w:t>，2022.2.16；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九江市博达器化玻物资贸易有限公司</w:t>
            </w:r>
            <w:r>
              <w:rPr>
                <w:rFonts w:hint="eastAsia" w:ascii="Times New Roman" w:hAnsi="Times New Roman" w:eastAsia="宋体" w:cs="Times New Roman"/>
                <w:highlight w:val="none"/>
                <w:lang w:val="en-US" w:eastAsia="zh-CN"/>
              </w:rPr>
              <w:tab/>
            </w:r>
            <w:r>
              <w:rPr>
                <w:rFonts w:hint="eastAsia" w:cs="Times New Roman"/>
                <w:highlight w:val="none"/>
                <w:lang w:val="en-US" w:eastAsia="zh-CN"/>
              </w:rPr>
              <w:t>盐酸、硫酸、三氯甲烷，2022.3.3；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衢州尼莫贸易有限公司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氯化钙</w:t>
            </w:r>
            <w:r>
              <w:rPr>
                <w:rFonts w:hint="eastAsia" w:cs="Times New Roman"/>
                <w:highlight w:val="none"/>
                <w:lang w:val="en-US" w:eastAsia="zh-CN"/>
              </w:rPr>
              <w:t>，2022.3.8；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平湖石化股份有限公司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丙烯酸正丁酯</w:t>
            </w:r>
            <w:r>
              <w:rPr>
                <w:rFonts w:hint="eastAsia" w:cs="Times New Roman"/>
                <w:highlight w:val="none"/>
                <w:lang w:val="en-US" w:eastAsia="zh-CN"/>
              </w:rPr>
              <w:t>，2022.5.10；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南京轩浩新材料有限公司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硅烷偶联剂 KH-550</w:t>
            </w:r>
            <w:r>
              <w:rPr>
                <w:rFonts w:hint="eastAsia" w:cs="Times New Roman"/>
                <w:highlight w:val="none"/>
                <w:lang w:val="en-US" w:eastAsia="zh-CN"/>
              </w:rPr>
              <w:t>，2022.1.4；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中氚（常州）科技有限公司</w:t>
            </w:r>
            <w:r>
              <w:rPr>
                <w:rFonts w:hint="eastAsia" w:ascii="Times New Roman" w:hAnsi="Times New Roman" w:eastAsia="宋体" w:cs="Times New Roman"/>
                <w:highlight w:val="none"/>
                <w:lang w:val="en-US" w:eastAsia="zh-CN"/>
              </w:rPr>
              <w:tab/>
            </w:r>
            <w:r>
              <w:rPr>
                <w:rFonts w:hint="eastAsia" w:ascii="Times New Roman" w:hAnsi="Times New Roman" w:eastAsia="宋体" w:cs="Times New Roman"/>
                <w:highlight w:val="none"/>
                <w:lang w:val="en-US" w:eastAsia="zh-CN"/>
              </w:rPr>
              <w:t>异丙苯过氧化氢（k-80）</w:t>
            </w:r>
            <w:r>
              <w:rPr>
                <w:rFonts w:hint="eastAsia" w:cs="Times New Roman"/>
                <w:highlight w:val="none"/>
                <w:lang w:val="en-US" w:eastAsia="zh-CN"/>
              </w:rPr>
              <w:t>，2022.8.23；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上合同明确了产品名称、商标、型号、数量、金额、质量技术标准、运输、包装、验收、结算等；以上供方均在合格供方名录；介绍说，合同签订之前公司对合同进行评审，确定的要求是充分和适宜的，但未保留采购合同的评审记录，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cs="Times New Roman"/>
                <w:lang w:val="en-US" w:eastAsia="zh-CN"/>
              </w:rPr>
              <w:t>抽查见</w:t>
            </w:r>
            <w:r>
              <w:rPr>
                <w:rFonts w:hint="eastAsia" w:cs="Times New Roman"/>
                <w:highlight w:val="none"/>
                <w:lang w:val="en-US" w:eastAsia="zh-CN"/>
              </w:rPr>
              <w:t>盐酸、硫酸、三氯甲烷在网上平台申报记录及核销记录，2022.3.7；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lang w:val="en-US" w:eastAsia="zh-CN"/>
              </w:rPr>
              <w:t>介绍说公司无外包过程。</w:t>
            </w:r>
          </w:p>
        </w:tc>
        <w:tc>
          <w:tcPr>
            <w:tcW w:w="95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21"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工艺作业指导书、关键原料定期确认检验规程、原料进货检验规程、过程检验规程、成品检验规程、生产现场管理规定、仓库管理制度、设备维护保养制度、产品追溯制度、产品售后服务制度等；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通过视频观察：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配置的办公桌符合人机工程要求，干净整洁，照明、通风良好；配置有空调，有少量绿植；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查见配置有灭火器、消防栓，状态良好，保留检查记录；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应急指示标志完好，配置有监控摄像头，安全通道标识完好；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合理用电，无乱拉乱接现象。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介绍说，生活废水经市政管网排放；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办公用固废集中回收，园区环卫部门收集处理；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办公用墨盒硒鼓等危废以旧换新。</w:t>
            </w:r>
          </w:p>
        </w:tc>
        <w:tc>
          <w:tcPr>
            <w:tcW w:w="95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121"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QEO:7.5</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《管理手册》</w:t>
            </w:r>
            <w:r>
              <w:rPr>
                <w:rFonts w:hint="eastAsia"/>
                <w:lang w:val="en-US" w:eastAsia="zh-CN"/>
              </w:rPr>
              <w:t>A/1版，于2020年06月10日实施。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另程序文件27个，</w:t>
            </w:r>
            <w:r>
              <w:rPr>
                <w:rFonts w:hint="eastAsia"/>
                <w:lang w:val="en-US" w:eastAsia="zh-CN"/>
              </w:rPr>
              <w:t>A/1版，于2020年06月10日实施。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lang w:val="en-US" w:eastAsia="zh-CN"/>
              </w:rPr>
            </w:pPr>
            <w:r>
              <w:rPr>
                <w:rFonts w:hint="eastAsia" w:ascii="Times New Roman" w:hAnsi="Times New Roman" w:eastAsia="宋体" w:cs="Times New Roman"/>
                <w:szCs w:val="22"/>
                <w:lang w:val="en-US" w:eastAsia="zh-CN"/>
              </w:rPr>
              <w:t>环境因素和危险源识别评价与控制程序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环境和职业健康安全法律法规控制程序</w:t>
            </w:r>
            <w:r>
              <w:rPr>
                <w:rFonts w:hint="eastAsia" w:cs="Times New Roman"/>
                <w:szCs w:val="22"/>
                <w:lang w:val="en-US" w:eastAsia="zh-CN"/>
              </w:rPr>
              <w:t>、运行控制程序、废弃物控制程序、噪声控制程序、消防控制程序、设备控制程序、劳动防护用品控制程序、化学品油品控制程序、资源能源控制程序、应急准备和响应控制程序、事故调查处理控制程序；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作业文件包括：岗位任职资格、监视测量设备控制规定、化学品储存使用管理办法、生产车间噪声控制作业指导书、生产生活固废垃圾处理/利用作业指导书、火灾应急预案、触电事故应急预案、员工职业健康及劳动保护管理规定、培训管理制度、能源使用管理规定、产品搬运、储存、防护操作规程、设备管理制度、安全防火规程、安全生产管理制度、质量管理制度、特殊过程能力评价准则、安全操作规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建立有外来文件清单，收集中华人民共和国消防法、中华人民共和国产品质量法、中华人民共和国安全生产法、中华人民共和国环境保护法、聚丙烯酸酯橡胶通用规范及评价方法GB/T 33428-2016等；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经查，基本符合标准要求。</w:t>
            </w:r>
          </w:p>
        </w:tc>
        <w:tc>
          <w:tcPr>
            <w:tcW w:w="95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监视、测量、分析和评价总则</w:t>
            </w:r>
          </w:p>
        </w:tc>
        <w:tc>
          <w:tcPr>
            <w:tcW w:w="1121"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EO</w:t>
            </w:r>
            <w:r>
              <w:rPr>
                <w:rFonts w:hint="eastAsia" w:ascii="宋体" w:hAnsi="宋体" w:eastAsia="宋体" w:cs="Arial"/>
                <w:color w:val="auto"/>
                <w:spacing w:val="-6"/>
                <w:kern w:val="2"/>
                <w:sz w:val="21"/>
                <w:szCs w:val="21"/>
                <w:lang w:val="en-US" w:eastAsia="zh-CN" w:bidi="ar-SA"/>
              </w:rPr>
              <w:t>:9.1.1</w:t>
            </w:r>
          </w:p>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EO</w:t>
            </w:r>
            <w:r>
              <w:rPr>
                <w:rFonts w:hint="eastAsia" w:ascii="宋体" w:hAnsi="宋体" w:eastAsia="宋体" w:cs="Arial"/>
                <w:color w:val="auto"/>
                <w:spacing w:val="-6"/>
                <w:kern w:val="2"/>
                <w:sz w:val="21"/>
                <w:szCs w:val="21"/>
                <w:lang w:val="en-US" w:eastAsia="zh-CN" w:bidi="ar-SA"/>
              </w:rPr>
              <w:t>:9.1.3</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查见“目标分解考核表”，对目标完成情况进行考核；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color w:val="auto"/>
                <w:highlight w:val="none"/>
                <w:lang w:val="en-US" w:eastAsia="zh-CN"/>
              </w:rPr>
              <w:t>“工作场所职业病危害因素检测报告”、“职业健康检查报告书”、环境监测报告，详见安环部审核记录。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介绍说公司每年会召开会议，对年度工作进行总结，明确公司优势，提出公司发展中存在的问题，并对下年度的工作做出安排。</w:t>
            </w:r>
          </w:p>
        </w:tc>
        <w:tc>
          <w:tcPr>
            <w:tcW w:w="955"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21"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QEO:9.2</w:t>
            </w:r>
          </w:p>
          <w:p>
            <w:pPr>
              <w:pStyle w:val="3"/>
              <w:spacing w:line="360" w:lineRule="auto"/>
              <w:ind w:left="0" w:leftChars="0" w:firstLine="0" w:firstLineChars="0"/>
              <w:jc w:val="center"/>
              <w:rPr>
                <w:rFonts w:hint="default"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10.2</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制定有《内部审核程序》，有效文件；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保持《不符合、纠正和预防措施控制程序》、《事故调查处理控制程序》，有效文件。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2022年10月13-14日</w:t>
            </w:r>
            <w:r>
              <w:rPr>
                <w:rFonts w:hint="eastAsia"/>
                <w:lang w:val="en-US" w:eastAsia="zh-CN"/>
              </w:rPr>
              <w:t>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本次内审开具不符合报告1份，已整改，经验证予以关闭；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lang w:val="en-US" w:eastAsia="zh-CN" w:bidi="ar-SA"/>
              </w:rPr>
            </w:pPr>
            <w:r>
              <w:rPr>
                <w:rFonts w:hint="eastAsia"/>
                <w:lang w:val="en-US" w:eastAsia="zh-CN"/>
              </w:rPr>
              <w:t>内审结论为：在管理体系运行的过程中，本公司认为是较适宜的、充分的，其运行是有效的。</w:t>
            </w:r>
          </w:p>
        </w:tc>
        <w:tc>
          <w:tcPr>
            <w:tcW w:w="95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应急管理</w:t>
            </w:r>
          </w:p>
        </w:tc>
        <w:tc>
          <w:tcPr>
            <w:tcW w:w="1121"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EO:8.2</w:t>
            </w:r>
          </w:p>
        </w:tc>
        <w:tc>
          <w:tcPr>
            <w:tcW w:w="1063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参加由安环部组织的演练，详见安环部记录。</w:t>
            </w:r>
          </w:p>
        </w:tc>
        <w:tc>
          <w:tcPr>
            <w:tcW w:w="95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29425FB"/>
    <w:rsid w:val="0CC73224"/>
    <w:rsid w:val="144135F9"/>
    <w:rsid w:val="16F3540A"/>
    <w:rsid w:val="1CEC00A1"/>
    <w:rsid w:val="26441D6E"/>
    <w:rsid w:val="2D5E36C9"/>
    <w:rsid w:val="333B510F"/>
    <w:rsid w:val="36A26F66"/>
    <w:rsid w:val="38160760"/>
    <w:rsid w:val="44090DF4"/>
    <w:rsid w:val="4A9A62E5"/>
    <w:rsid w:val="5166326F"/>
    <w:rsid w:val="6B584DD3"/>
    <w:rsid w:val="71DF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4018</Words>
  <Characters>4437</Characters>
  <Lines>1</Lines>
  <Paragraphs>1</Paragraphs>
  <TotalTime>0</TotalTime>
  <ScaleCrop>false</ScaleCrop>
  <LinksUpToDate>false</LinksUpToDate>
  <CharactersWithSpaces>4511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2022-12-03T02:01:08Z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0D2AA3AE6C2D4FE897321AC0657BB2B9</vt:lpwstr>
  </property>
  <property fmtid="{D5CDD505-2E9C-101B-9397-08002B2CF9AE}" pid="3" name="KSOProductBuildVer">
    <vt:lpwstr>2052-11.1.0.12763</vt:lpwstr>
  </property>
</Properties>
</file>