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>
        <w:rPr>
          <w:rFonts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7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涉及条款</w:t>
            </w:r>
          </w:p>
        </w:tc>
        <w:tc>
          <w:tcPr>
            <w:tcW w:w="10738" w:type="dxa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受审核部门：安环部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hAnsiTheme="minorEastAsia" w:eastAsiaTheme="minorEastAsia"/>
                <w:sz w:val="24"/>
                <w:szCs w:val="24"/>
              </w:rPr>
              <w:t>主管领导：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肖旭阳</w:t>
            </w:r>
            <w:r>
              <w:rPr>
                <w:rFonts w:eastAsiaTheme="minorEastAsia"/>
                <w:sz w:val="24"/>
                <w:szCs w:val="24"/>
              </w:rPr>
              <w:t xml:space="preserve">    </w:t>
            </w:r>
            <w:r>
              <w:rPr>
                <w:rFonts w:hAnsiTheme="minorEastAsia" w:eastAsiaTheme="minorEastAsia"/>
                <w:sz w:val="24"/>
                <w:szCs w:val="24"/>
              </w:rPr>
              <w:t>陪同人员：李伟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spacing w:before="12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sz w:val="24"/>
                <w:szCs w:val="24"/>
                <w:lang w:val="en-US" w:eastAsia="zh-CN"/>
              </w:rPr>
              <w:t>伍光华（远程审核，微信沟通）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sz w:val="24"/>
                <w:szCs w:val="24"/>
              </w:rPr>
              <w:t>审核时间：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2.11.30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审核条款：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EMS/OHSMS: 5.3</w:t>
            </w:r>
            <w:r>
              <w:rPr>
                <w:rFonts w:hAnsiTheme="minorEastAsia" w:eastAsiaTheme="minorEastAsia"/>
                <w:szCs w:val="21"/>
              </w:rPr>
              <w:t>组织的岗位、职责和权限、</w:t>
            </w:r>
            <w:r>
              <w:rPr>
                <w:rFonts w:eastAsiaTheme="minorEastAsia"/>
                <w:szCs w:val="21"/>
              </w:rPr>
              <w:t>6.2</w:t>
            </w:r>
            <w:r>
              <w:rPr>
                <w:rFonts w:hAnsiTheme="minorEastAsia" w:eastAsiaTheme="minorEastAsia"/>
                <w:szCs w:val="21"/>
              </w:rPr>
              <w:t>环境</w:t>
            </w:r>
            <w:r>
              <w:rPr>
                <w:rFonts w:eastAsiaTheme="minorEastAsia"/>
                <w:szCs w:val="21"/>
              </w:rPr>
              <w:t>/</w:t>
            </w:r>
            <w:r>
              <w:rPr>
                <w:rFonts w:hAnsiTheme="minorEastAsia" w:eastAsiaTheme="minorEastAsia"/>
                <w:szCs w:val="21"/>
              </w:rPr>
              <w:t>职业健康安全目标、</w:t>
            </w:r>
            <w:r>
              <w:rPr>
                <w:rFonts w:eastAsiaTheme="minorEastAsia"/>
                <w:szCs w:val="21"/>
              </w:rPr>
              <w:t>6.1.2</w:t>
            </w:r>
            <w:r>
              <w:rPr>
                <w:rFonts w:hAnsiTheme="minorEastAsia" w:eastAsiaTheme="minorEastAsia"/>
                <w:szCs w:val="21"/>
              </w:rPr>
              <w:t>环境因素</w:t>
            </w:r>
            <w:r>
              <w:rPr>
                <w:rFonts w:eastAsiaTheme="minorEastAsia"/>
                <w:szCs w:val="21"/>
              </w:rPr>
              <w:t>/</w:t>
            </w:r>
            <w:r>
              <w:rPr>
                <w:rFonts w:hAnsiTheme="minorEastAsia" w:eastAsiaTheme="minorEastAsia"/>
                <w:szCs w:val="21"/>
              </w:rPr>
              <w:t>危险源辨识与评价、</w:t>
            </w:r>
            <w:r>
              <w:rPr>
                <w:rFonts w:eastAsiaTheme="minorEastAsia"/>
                <w:szCs w:val="21"/>
              </w:rPr>
              <w:t>8.1</w:t>
            </w:r>
            <w:r>
              <w:rPr>
                <w:rFonts w:hAnsiTheme="minorEastAsia" w:eastAsiaTheme="minorEastAsia"/>
                <w:szCs w:val="21"/>
              </w:rPr>
              <w:t>运行策划和控制、</w:t>
            </w:r>
            <w:r>
              <w:rPr>
                <w:rFonts w:eastAsiaTheme="minorEastAsia"/>
                <w:szCs w:val="21"/>
              </w:rPr>
              <w:t>8.2</w:t>
            </w:r>
            <w:r>
              <w:rPr>
                <w:rFonts w:hAnsiTheme="minorEastAsia" w:eastAsiaTheme="minorEastAsia"/>
                <w:szCs w:val="21"/>
              </w:rPr>
              <w:t>应急准备和响应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hAnsiTheme="minorEastAsia" w:eastAsiaTheme="minor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 5.3</w:t>
            </w:r>
          </w:p>
        </w:tc>
        <w:tc>
          <w:tcPr>
            <w:tcW w:w="10738" w:type="dxa"/>
          </w:tcPr>
          <w:p>
            <w:pPr>
              <w:spacing w:beforeLines="30" w:afterLines="30" w:line="312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Cs w:val="21"/>
              </w:rPr>
              <w:t>审核了解到部门主要负责：本部门环境因素、危险源识别和控制，本部门目标制定与实施，组织实施应急演练及日常环境安全检查等。</w:t>
            </w:r>
          </w:p>
          <w:p>
            <w:pPr>
              <w:tabs>
                <w:tab w:val="left" w:pos="6597"/>
              </w:tabs>
              <w:spacing w:beforeLines="30" w:afterLines="30" w:line="312" w:lineRule="auto"/>
              <w:ind w:firstLine="420" w:firstLineChars="20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目标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EO:6.2</w:t>
            </w:r>
          </w:p>
        </w:tc>
        <w:tc>
          <w:tcPr>
            <w:tcW w:w="10738" w:type="dxa"/>
            <w:vAlign w:val="center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部门目标：</w:t>
            </w:r>
          </w:p>
          <w:tbl>
            <w:tblPr>
              <w:tblStyle w:val="6"/>
              <w:tblW w:w="104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"/>
              <w:gridCol w:w="3240"/>
              <w:gridCol w:w="3078"/>
              <w:gridCol w:w="2355"/>
              <w:gridCol w:w="1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部门</w:t>
                  </w: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目标</w:t>
                  </w:r>
                </w:p>
              </w:tc>
              <w:tc>
                <w:tcPr>
                  <w:tcW w:w="3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考核方式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考核结果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61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安环部</w:t>
                  </w: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杜绝火灾、触电事故、高温灼伤、机械伤害、化学品泄漏、高空堕落事故</w:t>
                  </w:r>
                  <w:r>
                    <w:rPr>
                      <w:rFonts w:eastAsiaTheme="minorEastAsia"/>
                      <w:szCs w:val="21"/>
                    </w:rPr>
                    <w:t xml:space="preserve">  </w:t>
                  </w:r>
                  <w:r>
                    <w:rPr>
                      <w:rFonts w:hAnsiTheme="minorEastAsia" w:eastAsiaTheme="minorEastAsia"/>
                      <w:szCs w:val="21"/>
                    </w:rPr>
                    <w:t>（火灾、触电、高温灼伤、化学品泄漏、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高空堕落</w:t>
                  </w:r>
                  <w:r>
                    <w:rPr>
                      <w:rFonts w:hAnsiTheme="minorEastAsia" w:eastAsiaTheme="minorEastAsia"/>
                      <w:szCs w:val="21"/>
                    </w:rPr>
                    <w:t>、机械伤害事故为</w:t>
                  </w:r>
                  <w:r>
                    <w:rPr>
                      <w:rFonts w:eastAsiaTheme="minorEastAsia"/>
                      <w:szCs w:val="21"/>
                    </w:rPr>
                    <w:t>0.</w:t>
                  </w:r>
                  <w:r>
                    <w:rPr>
                      <w:rFonts w:hAnsiTheme="minorEastAsia" w:eastAsiaTheme="minorEastAsia"/>
                      <w:szCs w:val="21"/>
                    </w:rPr>
                    <w:t>）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；</w:t>
                  </w:r>
                </w:p>
              </w:tc>
              <w:tc>
                <w:tcPr>
                  <w:tcW w:w="3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查看触电、火灾、高温灼伤、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机械伤害</w:t>
                  </w:r>
                  <w:r>
                    <w:rPr>
                      <w:rFonts w:hAnsiTheme="minorEastAsia" w:eastAsiaTheme="minorEastAsia"/>
                      <w:szCs w:val="21"/>
                    </w:rPr>
                    <w:t>、化学品泄漏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、高空堕落</w:t>
                  </w:r>
                  <w:r>
                    <w:rPr>
                      <w:rFonts w:hAnsiTheme="minorEastAsia" w:eastAsiaTheme="minorEastAsia"/>
                      <w:szCs w:val="21"/>
                    </w:rPr>
                    <w:t>事故记录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没有发生火灾、触电、高温灼伤、机械伤害</w:t>
                  </w:r>
                  <w:r>
                    <w:rPr>
                      <w:rFonts w:hAnsiTheme="minorEastAsia" w:eastAsiaTheme="minorEastAsia"/>
                      <w:szCs w:val="21"/>
                    </w:rPr>
                    <w:t>、化学品泄漏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、高空堕落事故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spacing w:line="220" w:lineRule="atLeast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合理处置固体废弃物及危险废物；</w:t>
                  </w:r>
                </w:p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固废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、</w:t>
                  </w:r>
                  <w:r>
                    <w:rPr>
                      <w:rFonts w:hAnsiTheme="minorEastAsia" w:eastAsiaTheme="minorEastAsia"/>
                      <w:szCs w:val="21"/>
                    </w:rPr>
                    <w:t>危废分类处置率</w:t>
                  </w:r>
                  <w:r>
                    <w:rPr>
                      <w:rFonts w:eastAsiaTheme="minorEastAsia"/>
                      <w:szCs w:val="21"/>
                    </w:rPr>
                    <w:t>100%</w:t>
                  </w:r>
                  <w:r>
                    <w:rPr>
                      <w:rFonts w:hAnsiTheme="minorEastAsia" w:eastAsiaTheme="minorEastAsia"/>
                      <w:szCs w:val="21"/>
                    </w:rPr>
                    <w:t>；</w:t>
                  </w:r>
                </w:p>
              </w:tc>
              <w:tc>
                <w:tcPr>
                  <w:tcW w:w="3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符合数量</w:t>
                  </w:r>
                  <w:r>
                    <w:rPr>
                      <w:rFonts w:eastAsiaTheme="minorEastAsia"/>
                      <w:szCs w:val="21"/>
                    </w:rPr>
                    <w:t>÷</w:t>
                  </w:r>
                  <w:r>
                    <w:rPr>
                      <w:rFonts w:hAnsiTheme="minorEastAsia" w:eastAsiaTheme="minorEastAsia"/>
                      <w:szCs w:val="21"/>
                    </w:rPr>
                    <w:t>检查数量</w:t>
                  </w:r>
                  <w:r>
                    <w:rPr>
                      <w:rFonts w:eastAsiaTheme="minorEastAsia"/>
                      <w:szCs w:val="21"/>
                    </w:rPr>
                    <w:t>×100%</w:t>
                  </w:r>
                  <w:r>
                    <w:rPr>
                      <w:rFonts w:hAnsiTheme="minorEastAsia" w:eastAsiaTheme="minorEastAsia"/>
                      <w:szCs w:val="21"/>
                    </w:rPr>
                    <w:t>。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固废</w:t>
                  </w:r>
                  <w:r>
                    <w:rPr>
                      <w:rFonts w:hAnsiTheme="minorEastAsia" w:eastAsiaTheme="minorEastAsia"/>
                      <w:color w:val="000000"/>
                      <w:szCs w:val="21"/>
                    </w:rPr>
                    <w:t>、</w:t>
                  </w:r>
                  <w:r>
                    <w:rPr>
                      <w:rFonts w:hAnsiTheme="minorEastAsia" w:eastAsiaTheme="minorEastAsia"/>
                      <w:szCs w:val="21"/>
                    </w:rPr>
                    <w:t>危废分类处置</w:t>
                  </w:r>
                  <w:r>
                    <w:rPr>
                      <w:rFonts w:eastAsiaTheme="minorEastAsia"/>
                      <w:szCs w:val="21"/>
                    </w:rPr>
                    <w:t>100%</w:t>
                  </w:r>
                  <w:r>
                    <w:rPr>
                      <w:rFonts w:hAnsiTheme="minorEastAsia" w:eastAsiaTheme="minorEastAsia"/>
                      <w:szCs w:val="21"/>
                    </w:rPr>
                    <w:t>；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已经完成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eastAsiaTheme="minorEastAsia"/>
                      <w:szCs w:val="21"/>
                    </w:rPr>
                  </w:pP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触电、火灾事故为</w:t>
                  </w:r>
                  <w:r>
                    <w:rPr>
                      <w:rFonts w:eastAsiaTheme="minorEastAsia"/>
                      <w:szCs w:val="21"/>
                    </w:rPr>
                    <w:t>0</w:t>
                  </w:r>
                  <w:r>
                    <w:rPr>
                      <w:rFonts w:hAnsiTheme="minorEastAsia" w:eastAsiaTheme="minorEastAsia"/>
                      <w:szCs w:val="21"/>
                    </w:rPr>
                    <w:t>、</w:t>
                  </w:r>
                </w:p>
              </w:tc>
              <w:tc>
                <w:tcPr>
                  <w:tcW w:w="3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查看触电、火灾事故记录</w:t>
                  </w:r>
                </w:p>
              </w:tc>
              <w:tc>
                <w:tcPr>
                  <w:tcW w:w="23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autoSpaceDE w:val="0"/>
                    <w:autoSpaceDN w:val="0"/>
                    <w:spacing w:line="360" w:lineRule="auto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触电、火灾事故</w:t>
                  </w:r>
                  <w:r>
                    <w:rPr>
                      <w:rFonts w:eastAsiaTheme="minorEastAsia"/>
                      <w:szCs w:val="21"/>
                    </w:rPr>
                    <w:t>0</w:t>
                  </w:r>
                  <w:r>
                    <w:rPr>
                      <w:rFonts w:hAnsiTheme="minorEastAsia" w:eastAsiaTheme="minorEastAsia"/>
                      <w:szCs w:val="21"/>
                    </w:rPr>
                    <w:t>发生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rFonts w:eastAsiaTheme="minorEastAsia"/>
                      <w:szCs w:val="21"/>
                    </w:rPr>
                  </w:pPr>
                  <w:r>
                    <w:rPr>
                      <w:rFonts w:hAnsiTheme="minorEastAsia" w:eastAsiaTheme="minorEastAsia"/>
                      <w:szCs w:val="21"/>
                    </w:rPr>
                    <w:t>已经完成</w:t>
                  </w:r>
                </w:p>
              </w:tc>
            </w:tr>
          </w:tbl>
          <w:p>
            <w:pPr>
              <w:spacing w:line="360" w:lineRule="auto"/>
              <w:ind w:firstLine="210" w:firstLineChars="100"/>
              <w:rPr>
                <w:rFonts w:eastAsiaTheme="minorEastAsia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考核情况</w:t>
            </w:r>
            <w:r>
              <w:rPr>
                <w:rFonts w:eastAsiaTheme="minorEastAsia"/>
                <w:sz w:val="24"/>
                <w:szCs w:val="24"/>
              </w:rPr>
              <w:t>202</w:t>
            </w: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2.10.11</w:t>
            </w:r>
            <w:r>
              <w:rPr>
                <w:rFonts w:hAnsiTheme="minorEastAsia" w:eastAsiaTheme="minorEastAsia"/>
                <w:szCs w:val="21"/>
              </w:rPr>
              <w:t>经查已完成。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EO6.1.2</w:t>
            </w:r>
          </w:p>
        </w:tc>
        <w:tc>
          <w:tcPr>
            <w:tcW w:w="10738" w:type="dxa"/>
          </w:tcPr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查有《环境因素和危险源识别评价与控制程序》、对环境因素、危险源的识别、评价结果、控制手段等做出了规定。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安环部负责人介绍了对环境因素、危险源进行了辨识，考虑了三种时态，过去、现在和将来，三种状态，正常、异常和紧急，按照办公过程及研发过程等进行了辨识。</w:t>
            </w:r>
          </w:p>
          <w:p>
            <w:pPr>
              <w:spacing w:beforeLines="30" w:afterLines="30" w:line="312" w:lineRule="auto"/>
              <w:ind w:right="392"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《环境因素识别表》，对本部门生产和办公等有关过程的环境因素。分别识别了日常办公过程中的废纸随意丢弃污染环境、复印机打印机废墨盒处置污染环境、生活垃圾的处置不当污染环境、废电池随意丢弃污染环境、吸烟污染空气、化学品泄漏、能源消耗等环境因素。</w:t>
            </w:r>
          </w:p>
          <w:p>
            <w:pPr>
              <w:spacing w:beforeLines="30" w:afterLines="30" w:line="312" w:lineRule="auto"/>
              <w:ind w:right="392"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查到本部门的《重要环境因素清单》，：固废排放、潜在火灾。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查安环部的“职业安全健康管理体系危害辨识、风险评价、风险控制工作表”，识别了电脑辐射、办公电器触电、进入车间时防护不当等危险源。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查《重大危险源清单》，涉及本部门的不可接受风险，包括：触电、火灾。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部门识别和评价基本充分，符合规定要求。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 8.1</w:t>
            </w:r>
          </w:p>
        </w:tc>
        <w:tc>
          <w:tcPr>
            <w:tcW w:w="10738" w:type="dxa"/>
          </w:tcPr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1.编制并实施《消防控制程序DWXJ-CX09-2019》、《劳动防护用品控制程序DWXJ-CX11-2019》、《DWXJ-CX12-2019化学品油品控制程序》、《噪声控制程序DWXJ-CX08-2019》等环境/职业健康安全控制程序和管理制度。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2.办公室内主要是电的使用，电器有漏电保护器，经常对电路、电源进行检查，没有露电现象发生。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3.厂区及车间、仓库检查时穿戴劳保用品做好个体防护，遵守公司的安全管理制度。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安环部每周组织进行全厂、各部门、各区域安全环境隐患排查，填写消防设施巡查、隐患汇总表、隐患整改通知单等记录，跟进相关不符合处纠正，推动环境安全意识要求等培训教育，推动体系持续改善。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drawing>
                <wp:inline distT="0" distB="0" distL="0" distR="0">
                  <wp:extent cx="2150745" cy="3134360"/>
                  <wp:effectExtent l="0" t="0" r="1905" b="8890"/>
                  <wp:docPr id="6" name="图片 6" descr="C:\Users\ADMINI~1.USE\AppData\Local\Temp\160939844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~1.USE\AppData\Local\Temp\160939844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745" cy="313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Theme="minorEastAsia" w:eastAsiaTheme="minorEastAsia"/>
                <w:szCs w:val="21"/>
              </w:rPr>
              <w:drawing>
                <wp:inline distT="0" distB="0" distL="0" distR="0">
                  <wp:extent cx="2491740" cy="3150870"/>
                  <wp:effectExtent l="0" t="0" r="3810" b="11430"/>
                  <wp:docPr id="3" name="图片 3" descr="C:\Users\ADMINI~1.USE\AppData\Local\Temp\160939830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.USE\AppData\Local\Temp\160939830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315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drawing>
                <wp:inline distT="0" distB="0" distL="114300" distR="114300">
                  <wp:extent cx="4907280" cy="2762885"/>
                  <wp:effectExtent l="0" t="0" r="7620" b="1841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280" cy="276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6597"/>
              </w:tabs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部门运行控制基本符合策划要求。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EO 8.2</w:t>
            </w:r>
          </w:p>
        </w:tc>
        <w:tc>
          <w:tcPr>
            <w:tcW w:w="10738" w:type="dxa"/>
          </w:tcPr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编制了《应急准备和响应控制程序》，确定的紧急情况有：火灾爆炸、触电、中毒与窒息、机械伤害、人身伤害、高处坠落、物体打击、烧伤灼烫等事故。提供了以上应急处理措施，其中包括发生区域、应急工作职责、应急处置措施、报警、防护、特别注意事项等，相关内容基本充分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应急设施配置：在院内、办公场所内、车间内、仓库内均配备了灭火器、消防栓等消防设施，均在有效期内，状态良好。防毒口罩等劳保用品已发放到个人。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查202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2.5.25</w:t>
            </w:r>
            <w:r>
              <w:rPr>
                <w:rFonts w:hAnsiTheme="minorEastAsia" w:eastAsiaTheme="minorEastAsia"/>
                <w:szCs w:val="21"/>
              </w:rPr>
              <w:t>日的《火灾应急演练记录》，参加人员各岗位人员；记录演练过程、急救措施等内容。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演练总结：1、演练真实地演练有目标、有方向、有惊无险，人员安全救火行动迅速，扑灭及时，位置准确，使用器械符合操作规范，水泵使用正常，管道畅通，人员配合有序，消防水池储水到位，基本达到演练目的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2、通过演练进一步学习消防知识，掌握消防器械的正确使用，使人们互帮互学，团结有力，在实践中得到锻炼和成长。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3、全体员工的安全意识，消防知识得到进一步提高。</w:t>
            </w:r>
          </w:p>
          <w:p>
            <w:pPr>
              <w:spacing w:beforeLines="30" w:afterLines="30" w:line="312" w:lineRule="auto"/>
              <w:ind w:firstLine="42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4、存在问题，个别人员认为是搞演练存在无所谓的思想，很不严肃。</w:t>
            </w:r>
          </w:p>
          <w:p>
            <w:pPr>
              <w:spacing w:beforeLines="30" w:afterLines="30" w:line="312" w:lineRule="auto"/>
              <w:ind w:firstLine="42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下步工作：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1认直学习贯彻执行《消防法》，树立“以人为本、安全第一”的思想。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2、认真抓好职工安全教育培训，开展技能练兵，提高业务素质。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3、加强经营管理力度，建立健全和完善各项规章制度，使各项管理制度落在实处。</w:t>
            </w:r>
          </w:p>
          <w:p>
            <w:pPr>
              <w:spacing w:beforeLines="30" w:afterLines="30" w:line="312" w:lineRule="auto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 xml:space="preserve">    4、《应急准备和响应控制程序》适合火灾演练需要，每年演练不少于一次。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再查20</w:t>
            </w:r>
            <w:r>
              <w:rPr>
                <w:rFonts w:hint="eastAsia" w:hAnsiTheme="minorEastAsia" w:eastAsiaTheme="minorEastAsia"/>
                <w:szCs w:val="21"/>
              </w:rPr>
              <w:t>2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2.3.15</w:t>
            </w:r>
            <w:r>
              <w:rPr>
                <w:rFonts w:hAnsiTheme="minorEastAsia" w:eastAsiaTheme="minorEastAsia"/>
                <w:szCs w:val="21"/>
              </w:rPr>
              <w:t>日的《触电应急救援演练》，20</w:t>
            </w:r>
            <w:r>
              <w:rPr>
                <w:rFonts w:hint="eastAsia" w:hAnsiTheme="minorEastAsia" w:eastAsiaTheme="minorEastAsia"/>
                <w:szCs w:val="21"/>
              </w:rPr>
              <w:t>2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2.6.23</w:t>
            </w:r>
            <w:r>
              <w:rPr>
                <w:rFonts w:hAnsiTheme="minorEastAsia" w:eastAsiaTheme="minorEastAsia"/>
                <w:szCs w:val="21"/>
              </w:rPr>
              <w:t>日的《机械伤害事故应急演练记录》， 查到“消防器材台账及检查记录”，对各区域的消防栓、灭火器进行了登记管理，并定期检查，查20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AnsiTheme="minorEastAsia" w:eastAsiaTheme="minorEastAsia"/>
                <w:szCs w:val="21"/>
              </w:rPr>
              <w:t>.11.</w:t>
            </w: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AnsiTheme="minorEastAsia" w:eastAsiaTheme="minorEastAsia"/>
                <w:szCs w:val="21"/>
              </w:rPr>
              <w:t>日检查结果正常，检查人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肖旭阳</w:t>
            </w:r>
            <w:r>
              <w:rPr>
                <w:rFonts w:hAnsiTheme="minorEastAsia" w:eastAsiaTheme="minorEastAsia"/>
                <w:szCs w:val="21"/>
              </w:rPr>
              <w:t>。</w:t>
            </w:r>
          </w:p>
          <w:p>
            <w:pPr>
              <w:spacing w:beforeLines="30" w:afterLines="30" w:line="312" w:lineRule="auto"/>
              <w:ind w:firstLine="315" w:firstLineChars="150"/>
              <w:rPr>
                <w:rFonts w:hAnsiTheme="minorEastAsia" w:eastAsiaTheme="minorEastAsia"/>
                <w:szCs w:val="21"/>
              </w:rPr>
            </w:pPr>
            <w:r>
              <w:rPr>
                <w:rFonts w:hint="eastAsia" w:hAnsiTheme="minorEastAsia" w:eastAsiaTheme="minorEastAsia"/>
                <w:szCs w:val="21"/>
                <w:lang w:val="en-US" w:eastAsia="zh-CN"/>
              </w:rPr>
              <w:t>远程</w:t>
            </w:r>
            <w:r>
              <w:rPr>
                <w:rFonts w:hAnsiTheme="minorEastAsia" w:eastAsiaTheme="minorEastAsia"/>
                <w:szCs w:val="21"/>
              </w:rPr>
              <w:t>巡视办公区有灭火器，均有效；生产车间内配有消防栓、水龙带、有干粉灭火器等消防设施，厂区西南角有消防水池和事故应急池。</w:t>
            </w:r>
            <w:bookmarkStart w:id="0" w:name="_GoBack"/>
            <w:bookmarkEnd w:id="0"/>
          </w:p>
          <w:p>
            <w:pPr>
              <w:spacing w:beforeLines="30" w:afterLines="30" w:line="312" w:lineRule="auto"/>
              <w:ind w:firstLine="315" w:firstLineChars="150"/>
              <w:rPr>
                <w:rFonts w:hint="eastAsia"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化学品罐区有防泄漏沟渠直通事故应急池，如发生了化学品泄漏，化学品自动流入应急池，现场查看事故应急池已做防渗处理。</w:t>
            </w:r>
          </w:p>
          <w:p>
            <w:pPr>
              <w:spacing w:beforeLines="30" w:afterLines="30" w:line="312" w:lineRule="auto"/>
              <w:ind w:firstLine="315" w:firstLineChars="15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针对近期出现的新型冠状病毒引发的肺炎疫情，公司制定了疫情防控预案，公司有进行返岗人员健康报备管理、每日人员出入登记/量体温/戴口罩、是否发热、办公区域消毒、分餐制用餐时间管理等，严格按政府和预案的要求执行。</w:t>
            </w:r>
          </w:p>
          <w:p>
            <w:pPr>
              <w:spacing w:beforeLines="30" w:afterLines="30" w:line="312" w:lineRule="auto"/>
              <w:ind w:firstLine="420" w:firstLineChars="200"/>
              <w:rPr>
                <w:rFonts w:hAnsiTheme="minorEastAsia" w:eastAsiaTheme="minorEastAsia"/>
                <w:szCs w:val="21"/>
              </w:rPr>
            </w:pPr>
            <w:r>
              <w:rPr>
                <w:rFonts w:hAnsiTheme="minorEastAsia" w:eastAsiaTheme="minorEastAsia"/>
                <w:szCs w:val="21"/>
              </w:rPr>
              <w:t>自体系运行以来尚未发生紧急情况。</w:t>
            </w:r>
          </w:p>
        </w:tc>
        <w:tc>
          <w:tcPr>
            <w:tcW w:w="851" w:type="dxa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</w:tbl>
    <w:p>
      <w:pPr>
        <w:jc w:val="center"/>
        <w:rPr>
          <w:rFonts w:eastAsiaTheme="minorEastAsia"/>
        </w:rPr>
      </w:pPr>
    </w:p>
    <w:p>
      <w:pPr>
        <w:pStyle w:val="4"/>
        <w:rPr>
          <w:rFonts w:eastAsiaTheme="minorEastAsia"/>
        </w:rPr>
      </w:pPr>
      <w:r>
        <w:rPr>
          <w:rFonts w:hAnsiTheme="minorEastAsia" w:eastAsiaTheme="minorEastAsia"/>
        </w:rPr>
        <w:t>说明：不符合标注</w:t>
      </w:r>
      <w:r>
        <w:rPr>
          <w:rFonts w:eastAsiaTheme="minorEastAsia"/>
        </w:rPr>
        <w:t>N</w:t>
      </w:r>
    </w:p>
    <w:p>
      <w:pPr>
        <w:pStyle w:val="4"/>
        <w:rPr>
          <w:rFonts w:eastAsiaTheme="minor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8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8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  <w:rPr>
        <w:rStyle w:val="12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0" t="0" r="139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9" o:spid="_x0000_s409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624" w:leftChars="297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9973B4"/>
    <w:rsid w:val="00004817"/>
    <w:rsid w:val="000110F9"/>
    <w:rsid w:val="00016F07"/>
    <w:rsid w:val="00017AE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29D5"/>
    <w:rsid w:val="00097959"/>
    <w:rsid w:val="000A5E44"/>
    <w:rsid w:val="000B0509"/>
    <w:rsid w:val="000B1394"/>
    <w:rsid w:val="000B18B2"/>
    <w:rsid w:val="000B40BD"/>
    <w:rsid w:val="000B51BD"/>
    <w:rsid w:val="000C0F8E"/>
    <w:rsid w:val="000C123B"/>
    <w:rsid w:val="000D5401"/>
    <w:rsid w:val="000D5A94"/>
    <w:rsid w:val="000D697A"/>
    <w:rsid w:val="000E2B69"/>
    <w:rsid w:val="000E71B1"/>
    <w:rsid w:val="000E7EF7"/>
    <w:rsid w:val="000F35F1"/>
    <w:rsid w:val="000F7D53"/>
    <w:rsid w:val="00101249"/>
    <w:rsid w:val="001022F1"/>
    <w:rsid w:val="001037D5"/>
    <w:rsid w:val="00103BD0"/>
    <w:rsid w:val="0011004C"/>
    <w:rsid w:val="00110A72"/>
    <w:rsid w:val="001149C9"/>
    <w:rsid w:val="00121EA6"/>
    <w:rsid w:val="0013612E"/>
    <w:rsid w:val="00140E04"/>
    <w:rsid w:val="00142A5B"/>
    <w:rsid w:val="0014372A"/>
    <w:rsid w:val="00145688"/>
    <w:rsid w:val="001504D8"/>
    <w:rsid w:val="001677C1"/>
    <w:rsid w:val="00184D83"/>
    <w:rsid w:val="001918ED"/>
    <w:rsid w:val="00192A7F"/>
    <w:rsid w:val="00193765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0EAE"/>
    <w:rsid w:val="00202BC2"/>
    <w:rsid w:val="00207191"/>
    <w:rsid w:val="00214113"/>
    <w:rsid w:val="00215081"/>
    <w:rsid w:val="00222532"/>
    <w:rsid w:val="00237445"/>
    <w:rsid w:val="00241CF5"/>
    <w:rsid w:val="002473D3"/>
    <w:rsid w:val="002547CD"/>
    <w:rsid w:val="00257930"/>
    <w:rsid w:val="0026425A"/>
    <w:rsid w:val="002651A6"/>
    <w:rsid w:val="00271CBD"/>
    <w:rsid w:val="00276475"/>
    <w:rsid w:val="00287A2B"/>
    <w:rsid w:val="002962EA"/>
    <w:rsid w:val="002973F0"/>
    <w:rsid w:val="002975C1"/>
    <w:rsid w:val="002A0E6E"/>
    <w:rsid w:val="002A2253"/>
    <w:rsid w:val="002A33CC"/>
    <w:rsid w:val="002B0BF6"/>
    <w:rsid w:val="002B1808"/>
    <w:rsid w:val="002C1ACE"/>
    <w:rsid w:val="002C3E0D"/>
    <w:rsid w:val="002D3039"/>
    <w:rsid w:val="002D38C3"/>
    <w:rsid w:val="002D41FB"/>
    <w:rsid w:val="002E0587"/>
    <w:rsid w:val="002E1E1D"/>
    <w:rsid w:val="002E6DF9"/>
    <w:rsid w:val="002E7FA3"/>
    <w:rsid w:val="002F77F9"/>
    <w:rsid w:val="00317401"/>
    <w:rsid w:val="00322459"/>
    <w:rsid w:val="00326FC1"/>
    <w:rsid w:val="003313A0"/>
    <w:rsid w:val="00337922"/>
    <w:rsid w:val="00340867"/>
    <w:rsid w:val="00342857"/>
    <w:rsid w:val="00343857"/>
    <w:rsid w:val="00347CB2"/>
    <w:rsid w:val="003608CB"/>
    <w:rsid w:val="00362763"/>
    <w:rsid w:val="003627B6"/>
    <w:rsid w:val="003634F1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8770D"/>
    <w:rsid w:val="00390345"/>
    <w:rsid w:val="00395676"/>
    <w:rsid w:val="003A1E9C"/>
    <w:rsid w:val="003A24B7"/>
    <w:rsid w:val="003C0919"/>
    <w:rsid w:val="003C0FC6"/>
    <w:rsid w:val="003D6BE3"/>
    <w:rsid w:val="003E0E52"/>
    <w:rsid w:val="003E27B3"/>
    <w:rsid w:val="003E3A5C"/>
    <w:rsid w:val="003E61E9"/>
    <w:rsid w:val="003F20A5"/>
    <w:rsid w:val="003F5AFC"/>
    <w:rsid w:val="00400B96"/>
    <w:rsid w:val="00405D5F"/>
    <w:rsid w:val="00410914"/>
    <w:rsid w:val="00415AA3"/>
    <w:rsid w:val="00420C60"/>
    <w:rsid w:val="00422783"/>
    <w:rsid w:val="00426A5C"/>
    <w:rsid w:val="00430432"/>
    <w:rsid w:val="00433759"/>
    <w:rsid w:val="0043494E"/>
    <w:rsid w:val="004414A5"/>
    <w:rsid w:val="00456697"/>
    <w:rsid w:val="00465FE1"/>
    <w:rsid w:val="00475491"/>
    <w:rsid w:val="0047671F"/>
    <w:rsid w:val="004869FB"/>
    <w:rsid w:val="004873D8"/>
    <w:rsid w:val="00491735"/>
    <w:rsid w:val="00494A46"/>
    <w:rsid w:val="00494F89"/>
    <w:rsid w:val="004A19EB"/>
    <w:rsid w:val="004A39ED"/>
    <w:rsid w:val="004B217F"/>
    <w:rsid w:val="004B3E7F"/>
    <w:rsid w:val="004B549E"/>
    <w:rsid w:val="004C07FE"/>
    <w:rsid w:val="004C2A19"/>
    <w:rsid w:val="004C6045"/>
    <w:rsid w:val="004D3E4C"/>
    <w:rsid w:val="004D7519"/>
    <w:rsid w:val="004E27B4"/>
    <w:rsid w:val="004F185D"/>
    <w:rsid w:val="00501DAD"/>
    <w:rsid w:val="00503D5C"/>
    <w:rsid w:val="005056ED"/>
    <w:rsid w:val="00516574"/>
    <w:rsid w:val="00517E4C"/>
    <w:rsid w:val="0052007E"/>
    <w:rsid w:val="00521CF0"/>
    <w:rsid w:val="00522168"/>
    <w:rsid w:val="0052305D"/>
    <w:rsid w:val="005247CE"/>
    <w:rsid w:val="00531650"/>
    <w:rsid w:val="00531ECE"/>
    <w:rsid w:val="0053208B"/>
    <w:rsid w:val="00532FA3"/>
    <w:rsid w:val="00534814"/>
    <w:rsid w:val="00536930"/>
    <w:rsid w:val="005425BC"/>
    <w:rsid w:val="00551130"/>
    <w:rsid w:val="00551AE7"/>
    <w:rsid w:val="00560A2A"/>
    <w:rsid w:val="00564E53"/>
    <w:rsid w:val="00583277"/>
    <w:rsid w:val="00592C3E"/>
    <w:rsid w:val="00597509"/>
    <w:rsid w:val="005A000F"/>
    <w:rsid w:val="005B173D"/>
    <w:rsid w:val="005B6888"/>
    <w:rsid w:val="005C63DD"/>
    <w:rsid w:val="005D2643"/>
    <w:rsid w:val="005D60FE"/>
    <w:rsid w:val="005D7FAE"/>
    <w:rsid w:val="005E28A0"/>
    <w:rsid w:val="005F6C65"/>
    <w:rsid w:val="00600F02"/>
    <w:rsid w:val="0060444D"/>
    <w:rsid w:val="0061320B"/>
    <w:rsid w:val="00622EE3"/>
    <w:rsid w:val="00642776"/>
    <w:rsid w:val="00644FE2"/>
    <w:rsid w:val="00645FB8"/>
    <w:rsid w:val="00651986"/>
    <w:rsid w:val="0065349D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11EB"/>
    <w:rsid w:val="006A3B31"/>
    <w:rsid w:val="006A68F3"/>
    <w:rsid w:val="006A6A80"/>
    <w:rsid w:val="006B2761"/>
    <w:rsid w:val="006B4127"/>
    <w:rsid w:val="006C24BF"/>
    <w:rsid w:val="006C40B9"/>
    <w:rsid w:val="006D08DD"/>
    <w:rsid w:val="006E678B"/>
    <w:rsid w:val="006E71D6"/>
    <w:rsid w:val="006E733E"/>
    <w:rsid w:val="006F1015"/>
    <w:rsid w:val="006F79B1"/>
    <w:rsid w:val="0070367F"/>
    <w:rsid w:val="007113A4"/>
    <w:rsid w:val="00712F3C"/>
    <w:rsid w:val="0071390C"/>
    <w:rsid w:val="0071440E"/>
    <w:rsid w:val="007170AA"/>
    <w:rsid w:val="0072642F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64743"/>
    <w:rsid w:val="007757F3"/>
    <w:rsid w:val="007815DC"/>
    <w:rsid w:val="0079383E"/>
    <w:rsid w:val="007A47FB"/>
    <w:rsid w:val="007B106B"/>
    <w:rsid w:val="007B275D"/>
    <w:rsid w:val="007B768F"/>
    <w:rsid w:val="007D4E1F"/>
    <w:rsid w:val="007E6AEB"/>
    <w:rsid w:val="007E72D3"/>
    <w:rsid w:val="007E77A0"/>
    <w:rsid w:val="007F01EC"/>
    <w:rsid w:val="007F3D66"/>
    <w:rsid w:val="007F7DF2"/>
    <w:rsid w:val="007F7DF4"/>
    <w:rsid w:val="008048D3"/>
    <w:rsid w:val="008079FA"/>
    <w:rsid w:val="00810D58"/>
    <w:rsid w:val="00830ED9"/>
    <w:rsid w:val="008337B4"/>
    <w:rsid w:val="00835B31"/>
    <w:rsid w:val="00835F44"/>
    <w:rsid w:val="00847F60"/>
    <w:rsid w:val="00853BC9"/>
    <w:rsid w:val="00855D87"/>
    <w:rsid w:val="008646DE"/>
    <w:rsid w:val="00864902"/>
    <w:rsid w:val="00864BE7"/>
    <w:rsid w:val="00865200"/>
    <w:rsid w:val="00871695"/>
    <w:rsid w:val="00891C25"/>
    <w:rsid w:val="008973EE"/>
    <w:rsid w:val="00897A32"/>
    <w:rsid w:val="00897B67"/>
    <w:rsid w:val="008B6F0D"/>
    <w:rsid w:val="008C5367"/>
    <w:rsid w:val="008D089D"/>
    <w:rsid w:val="008E24A5"/>
    <w:rsid w:val="008F0B04"/>
    <w:rsid w:val="008F4ED3"/>
    <w:rsid w:val="008F63B8"/>
    <w:rsid w:val="008F7C55"/>
    <w:rsid w:val="00920B68"/>
    <w:rsid w:val="00924567"/>
    <w:rsid w:val="00930694"/>
    <w:rsid w:val="0093521F"/>
    <w:rsid w:val="00944270"/>
    <w:rsid w:val="00945677"/>
    <w:rsid w:val="009479C3"/>
    <w:rsid w:val="009550B3"/>
    <w:rsid w:val="00955B84"/>
    <w:rsid w:val="0095697D"/>
    <w:rsid w:val="00962B86"/>
    <w:rsid w:val="00962F78"/>
    <w:rsid w:val="00965844"/>
    <w:rsid w:val="0096609F"/>
    <w:rsid w:val="00971600"/>
    <w:rsid w:val="00984342"/>
    <w:rsid w:val="009973B4"/>
    <w:rsid w:val="009A1B11"/>
    <w:rsid w:val="009A3AF9"/>
    <w:rsid w:val="009B7EB8"/>
    <w:rsid w:val="009E30DA"/>
    <w:rsid w:val="009E6193"/>
    <w:rsid w:val="009E7DD1"/>
    <w:rsid w:val="009F7EED"/>
    <w:rsid w:val="00A138EC"/>
    <w:rsid w:val="00A3649D"/>
    <w:rsid w:val="00A36D0F"/>
    <w:rsid w:val="00A619FC"/>
    <w:rsid w:val="00A66648"/>
    <w:rsid w:val="00A801DE"/>
    <w:rsid w:val="00A90A22"/>
    <w:rsid w:val="00A93347"/>
    <w:rsid w:val="00A9352C"/>
    <w:rsid w:val="00A97734"/>
    <w:rsid w:val="00AA36D3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929FD"/>
    <w:rsid w:val="00B956AA"/>
    <w:rsid w:val="00B95B99"/>
    <w:rsid w:val="00B95F69"/>
    <w:rsid w:val="00B97F9D"/>
    <w:rsid w:val="00BA30F3"/>
    <w:rsid w:val="00BA4598"/>
    <w:rsid w:val="00BB19A9"/>
    <w:rsid w:val="00BB385E"/>
    <w:rsid w:val="00BC2015"/>
    <w:rsid w:val="00BC71B0"/>
    <w:rsid w:val="00BE05F8"/>
    <w:rsid w:val="00BF4732"/>
    <w:rsid w:val="00BF597E"/>
    <w:rsid w:val="00C0228F"/>
    <w:rsid w:val="00C03098"/>
    <w:rsid w:val="00C14685"/>
    <w:rsid w:val="00C2723D"/>
    <w:rsid w:val="00C31C73"/>
    <w:rsid w:val="00C51A36"/>
    <w:rsid w:val="00C548BE"/>
    <w:rsid w:val="00C55228"/>
    <w:rsid w:val="00C67E19"/>
    <w:rsid w:val="00C67E47"/>
    <w:rsid w:val="00C71E85"/>
    <w:rsid w:val="00C82101"/>
    <w:rsid w:val="00C86F9B"/>
    <w:rsid w:val="00C87FEE"/>
    <w:rsid w:val="00C905FC"/>
    <w:rsid w:val="00C920A9"/>
    <w:rsid w:val="00CA659B"/>
    <w:rsid w:val="00CB260B"/>
    <w:rsid w:val="00CB59BF"/>
    <w:rsid w:val="00CB66CD"/>
    <w:rsid w:val="00CC1605"/>
    <w:rsid w:val="00CC23FB"/>
    <w:rsid w:val="00CD7004"/>
    <w:rsid w:val="00CE2A9E"/>
    <w:rsid w:val="00CE315A"/>
    <w:rsid w:val="00CE3DC9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46FB"/>
    <w:rsid w:val="00DA0DF0"/>
    <w:rsid w:val="00DD1C8E"/>
    <w:rsid w:val="00DE146D"/>
    <w:rsid w:val="00DE2197"/>
    <w:rsid w:val="00DE2D80"/>
    <w:rsid w:val="00DE6843"/>
    <w:rsid w:val="00DE6FCE"/>
    <w:rsid w:val="00DF76DB"/>
    <w:rsid w:val="00E038E4"/>
    <w:rsid w:val="00E04CEC"/>
    <w:rsid w:val="00E13D9A"/>
    <w:rsid w:val="00E32D13"/>
    <w:rsid w:val="00E41236"/>
    <w:rsid w:val="00E43186"/>
    <w:rsid w:val="00E43822"/>
    <w:rsid w:val="00E54035"/>
    <w:rsid w:val="00E62996"/>
    <w:rsid w:val="00E63714"/>
    <w:rsid w:val="00E64A51"/>
    <w:rsid w:val="00E660EA"/>
    <w:rsid w:val="00E676F9"/>
    <w:rsid w:val="00E72372"/>
    <w:rsid w:val="00E730E1"/>
    <w:rsid w:val="00E8645B"/>
    <w:rsid w:val="00E910C0"/>
    <w:rsid w:val="00E96A78"/>
    <w:rsid w:val="00E96F5B"/>
    <w:rsid w:val="00E97424"/>
    <w:rsid w:val="00EA55F7"/>
    <w:rsid w:val="00EB0164"/>
    <w:rsid w:val="00EB1030"/>
    <w:rsid w:val="00EB5DF5"/>
    <w:rsid w:val="00EB656A"/>
    <w:rsid w:val="00EB65F7"/>
    <w:rsid w:val="00EC0974"/>
    <w:rsid w:val="00EC3FB4"/>
    <w:rsid w:val="00EC42F5"/>
    <w:rsid w:val="00ED0F62"/>
    <w:rsid w:val="00EF36E7"/>
    <w:rsid w:val="00F024A7"/>
    <w:rsid w:val="00F06D09"/>
    <w:rsid w:val="00F11201"/>
    <w:rsid w:val="00F14B1F"/>
    <w:rsid w:val="00F14D99"/>
    <w:rsid w:val="00F22F31"/>
    <w:rsid w:val="00F2365C"/>
    <w:rsid w:val="00F27D9A"/>
    <w:rsid w:val="00F311D6"/>
    <w:rsid w:val="00F32CB9"/>
    <w:rsid w:val="00F33729"/>
    <w:rsid w:val="00F35CD7"/>
    <w:rsid w:val="00F606E1"/>
    <w:rsid w:val="00F66994"/>
    <w:rsid w:val="00F6739D"/>
    <w:rsid w:val="00F80156"/>
    <w:rsid w:val="00F83639"/>
    <w:rsid w:val="00F840C3"/>
    <w:rsid w:val="00F856F5"/>
    <w:rsid w:val="00F956F5"/>
    <w:rsid w:val="00F978F8"/>
    <w:rsid w:val="00FA0240"/>
    <w:rsid w:val="00FA0833"/>
    <w:rsid w:val="00FA18F2"/>
    <w:rsid w:val="00FA1CD0"/>
    <w:rsid w:val="00FA2DBB"/>
    <w:rsid w:val="00FA350D"/>
    <w:rsid w:val="00FB03C3"/>
    <w:rsid w:val="00FB1276"/>
    <w:rsid w:val="00FB4AFA"/>
    <w:rsid w:val="00FB5A65"/>
    <w:rsid w:val="00FD2869"/>
    <w:rsid w:val="00FD5EE5"/>
    <w:rsid w:val="00FD72A6"/>
    <w:rsid w:val="00FE09C9"/>
    <w:rsid w:val="00FE1973"/>
    <w:rsid w:val="00FF415B"/>
    <w:rsid w:val="00FF5C75"/>
    <w:rsid w:val="0BA327FC"/>
    <w:rsid w:val="108219C2"/>
    <w:rsid w:val="12206192"/>
    <w:rsid w:val="40757DD1"/>
    <w:rsid w:val="55B27606"/>
    <w:rsid w:val="5ADD2C9E"/>
    <w:rsid w:val="5EA12B9A"/>
    <w:rsid w:val="7B916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2333</Characters>
  <Lines>21</Lines>
  <Paragraphs>6</Paragraphs>
  <TotalTime>1</TotalTime>
  <ScaleCrop>false</ScaleCrop>
  <LinksUpToDate>false</LinksUpToDate>
  <CharactersWithSpaces>2372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2022-11-29T07:25:18Z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A70CC3CB601B4650ACA6D757B3B4D753</vt:lpwstr>
  </property>
</Properties>
</file>