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eastAsiaTheme="minorEastAsia"/>
          <w:bCs/>
          <w:sz w:val="36"/>
          <w:szCs w:val="36"/>
        </w:rPr>
      </w:pPr>
      <w:r>
        <w:rPr>
          <w:rFonts w:hAnsiTheme="minorEastAsia" w:eastAsiaTheme="minorEastAsia"/>
          <w:bCs/>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311"/>
        <w:gridCol w:w="10738"/>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809" w:type="dxa"/>
            <w:vMerge w:val="restart"/>
            <w:vAlign w:val="center"/>
          </w:tcPr>
          <w:p>
            <w:pPr>
              <w:spacing w:before="120"/>
              <w:jc w:val="center"/>
              <w:rPr>
                <w:rFonts w:eastAsiaTheme="minorEastAsia"/>
                <w:sz w:val="24"/>
                <w:szCs w:val="24"/>
              </w:rPr>
            </w:pPr>
            <w:r>
              <w:rPr>
                <w:rFonts w:hAnsiTheme="minorEastAsia" w:eastAsiaTheme="minorEastAsia"/>
                <w:sz w:val="24"/>
                <w:szCs w:val="24"/>
              </w:rPr>
              <w:t>过程与活动、</w:t>
            </w:r>
          </w:p>
          <w:p>
            <w:pPr>
              <w:jc w:val="center"/>
              <w:rPr>
                <w:rFonts w:eastAsiaTheme="minorEastAsia"/>
                <w:sz w:val="24"/>
                <w:szCs w:val="24"/>
              </w:rPr>
            </w:pPr>
            <w:r>
              <w:rPr>
                <w:rFonts w:hAnsiTheme="minorEastAsia" w:eastAsiaTheme="minorEastAsia"/>
                <w:sz w:val="24"/>
                <w:szCs w:val="24"/>
              </w:rPr>
              <w:t>抽样计划</w:t>
            </w:r>
          </w:p>
        </w:tc>
        <w:tc>
          <w:tcPr>
            <w:tcW w:w="1311" w:type="dxa"/>
            <w:vMerge w:val="restart"/>
            <w:vAlign w:val="center"/>
          </w:tcPr>
          <w:p>
            <w:pPr>
              <w:rPr>
                <w:rFonts w:eastAsiaTheme="minorEastAsia"/>
                <w:sz w:val="24"/>
                <w:szCs w:val="24"/>
              </w:rPr>
            </w:pPr>
            <w:r>
              <w:rPr>
                <w:rFonts w:hAnsiTheme="minorEastAsia" w:eastAsiaTheme="minorEastAsia"/>
                <w:sz w:val="24"/>
                <w:szCs w:val="24"/>
              </w:rPr>
              <w:t>涉及条款</w:t>
            </w:r>
          </w:p>
        </w:tc>
        <w:tc>
          <w:tcPr>
            <w:tcW w:w="10738" w:type="dxa"/>
            <w:vAlign w:val="center"/>
          </w:tcPr>
          <w:p>
            <w:pPr>
              <w:rPr>
                <w:rFonts w:eastAsiaTheme="minorEastAsia"/>
                <w:sz w:val="24"/>
                <w:szCs w:val="24"/>
              </w:rPr>
            </w:pPr>
            <w:r>
              <w:rPr>
                <w:rFonts w:hAnsiTheme="minorEastAsia" w:eastAsiaTheme="minorEastAsia"/>
                <w:sz w:val="24"/>
                <w:szCs w:val="24"/>
              </w:rPr>
              <w:t>受审核部门：技术部</w:t>
            </w:r>
            <w:r>
              <w:rPr>
                <w:rFonts w:eastAsiaTheme="minorEastAsia"/>
                <w:sz w:val="24"/>
                <w:szCs w:val="24"/>
              </w:rPr>
              <w:t xml:space="preserve">      </w:t>
            </w:r>
            <w:r>
              <w:rPr>
                <w:rFonts w:hAnsiTheme="minorEastAsia" w:eastAsiaTheme="minorEastAsia"/>
                <w:sz w:val="24"/>
                <w:szCs w:val="24"/>
              </w:rPr>
              <w:t>主管领导：</w:t>
            </w:r>
            <w:r>
              <w:rPr>
                <w:rFonts w:hint="eastAsia" w:hAnsiTheme="minorEastAsia" w:eastAsiaTheme="minorEastAsia"/>
                <w:sz w:val="24"/>
                <w:szCs w:val="24"/>
                <w:lang w:val="en-US" w:eastAsia="zh-CN"/>
              </w:rPr>
              <w:t>杨振国</w:t>
            </w:r>
            <w:r>
              <w:rPr>
                <w:rFonts w:eastAsiaTheme="minorEastAsia"/>
                <w:sz w:val="24"/>
                <w:szCs w:val="24"/>
              </w:rPr>
              <w:t xml:space="preserve">      </w:t>
            </w:r>
            <w:r>
              <w:rPr>
                <w:rFonts w:hAnsiTheme="minorEastAsia" w:eastAsiaTheme="minorEastAsia"/>
                <w:sz w:val="24"/>
                <w:szCs w:val="24"/>
              </w:rPr>
              <w:t>陪同人员：周陌夫</w:t>
            </w:r>
          </w:p>
        </w:tc>
        <w:tc>
          <w:tcPr>
            <w:tcW w:w="851" w:type="dxa"/>
            <w:vMerge w:val="restart"/>
            <w:vAlign w:val="center"/>
          </w:tcPr>
          <w:p>
            <w:pPr>
              <w:rPr>
                <w:rFonts w:eastAsiaTheme="minorEastAsia"/>
                <w:sz w:val="24"/>
                <w:szCs w:val="24"/>
              </w:rPr>
            </w:pPr>
            <w:r>
              <w:rPr>
                <w:rFonts w:hAnsiTheme="minorEastAsia" w:eastAsiaTheme="minor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809" w:type="dxa"/>
            <w:vMerge w:val="continue"/>
            <w:vAlign w:val="center"/>
          </w:tcPr>
          <w:p>
            <w:pPr>
              <w:rPr>
                <w:rFonts w:eastAsiaTheme="minorEastAsia"/>
                <w:sz w:val="24"/>
                <w:szCs w:val="24"/>
              </w:rPr>
            </w:pPr>
          </w:p>
        </w:tc>
        <w:tc>
          <w:tcPr>
            <w:tcW w:w="1311" w:type="dxa"/>
            <w:vMerge w:val="continue"/>
            <w:vAlign w:val="center"/>
          </w:tcPr>
          <w:p>
            <w:pPr>
              <w:rPr>
                <w:rFonts w:eastAsiaTheme="minorEastAsia"/>
                <w:sz w:val="24"/>
                <w:szCs w:val="24"/>
              </w:rPr>
            </w:pPr>
          </w:p>
        </w:tc>
        <w:tc>
          <w:tcPr>
            <w:tcW w:w="10738" w:type="dxa"/>
            <w:vAlign w:val="center"/>
          </w:tcPr>
          <w:p>
            <w:pPr>
              <w:spacing w:before="120"/>
              <w:rPr>
                <w:rFonts w:hint="default" w:eastAsiaTheme="minorEastAsia"/>
                <w:sz w:val="24"/>
                <w:szCs w:val="24"/>
                <w:lang w:val="en-US" w:eastAsia="zh-CN"/>
              </w:rPr>
            </w:pPr>
            <w:r>
              <w:rPr>
                <w:rFonts w:hAnsiTheme="minorEastAsia" w:eastAsiaTheme="minorEastAsia"/>
                <w:sz w:val="24"/>
                <w:szCs w:val="24"/>
              </w:rPr>
              <w:t>审核员：</w:t>
            </w:r>
            <w:r>
              <w:rPr>
                <w:rFonts w:hint="eastAsia" w:hAnsiTheme="minorEastAsia" w:eastAsiaTheme="minorEastAsia"/>
                <w:sz w:val="24"/>
                <w:szCs w:val="24"/>
                <w:lang w:val="en-US" w:eastAsia="zh-CN"/>
              </w:rPr>
              <w:t>伍光华</w:t>
            </w:r>
            <w:r>
              <w:rPr>
                <w:rFonts w:eastAsiaTheme="minorEastAsia"/>
                <w:sz w:val="24"/>
                <w:szCs w:val="24"/>
              </w:rPr>
              <w:t xml:space="preserve"> </w:t>
            </w:r>
            <w:r>
              <w:rPr>
                <w:rFonts w:hint="eastAsia" w:eastAsiaTheme="minorEastAsia"/>
                <w:sz w:val="24"/>
                <w:szCs w:val="24"/>
                <w:lang w:eastAsia="zh-CN"/>
              </w:rPr>
              <w:t>（</w:t>
            </w:r>
            <w:r>
              <w:rPr>
                <w:rFonts w:hint="eastAsia" w:eastAsiaTheme="minorEastAsia"/>
                <w:sz w:val="24"/>
                <w:szCs w:val="24"/>
                <w:lang w:val="en-US" w:eastAsia="zh-CN"/>
              </w:rPr>
              <w:t>远程审核，微信沟通</w:t>
            </w:r>
            <w:r>
              <w:rPr>
                <w:rFonts w:hint="eastAsia" w:eastAsiaTheme="minorEastAsia"/>
                <w:sz w:val="24"/>
                <w:szCs w:val="24"/>
                <w:lang w:eastAsia="zh-CN"/>
              </w:rPr>
              <w:t>）</w:t>
            </w:r>
            <w:r>
              <w:rPr>
                <w:rFonts w:eastAsiaTheme="minorEastAsia"/>
                <w:sz w:val="24"/>
                <w:szCs w:val="24"/>
              </w:rPr>
              <w:t xml:space="preserve">         </w:t>
            </w:r>
            <w:r>
              <w:rPr>
                <w:rFonts w:hAnsiTheme="minorEastAsia" w:eastAsiaTheme="minorEastAsia"/>
                <w:sz w:val="24"/>
                <w:szCs w:val="24"/>
              </w:rPr>
              <w:t>审核时间：</w:t>
            </w:r>
            <w:r>
              <w:rPr>
                <w:rFonts w:eastAsiaTheme="minorEastAsia"/>
                <w:sz w:val="24"/>
                <w:szCs w:val="24"/>
              </w:rPr>
              <w:t>202</w:t>
            </w:r>
            <w:r>
              <w:rPr>
                <w:rFonts w:hint="eastAsia" w:eastAsiaTheme="minorEastAsia"/>
                <w:sz w:val="24"/>
                <w:szCs w:val="24"/>
                <w:lang w:val="en-US" w:eastAsia="zh-CN"/>
              </w:rPr>
              <w:t>2.11.29</w:t>
            </w:r>
          </w:p>
        </w:tc>
        <w:tc>
          <w:tcPr>
            <w:tcW w:w="851" w:type="dxa"/>
            <w:vMerge w:val="continue"/>
          </w:tcPr>
          <w:p>
            <w:pPr>
              <w:rPr>
                <w:rFonts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09" w:type="dxa"/>
            <w:vMerge w:val="continue"/>
            <w:vAlign w:val="center"/>
          </w:tcPr>
          <w:p>
            <w:pPr>
              <w:rPr>
                <w:rFonts w:eastAsiaTheme="minorEastAsia"/>
                <w:sz w:val="24"/>
                <w:szCs w:val="24"/>
              </w:rPr>
            </w:pPr>
          </w:p>
        </w:tc>
        <w:tc>
          <w:tcPr>
            <w:tcW w:w="1311" w:type="dxa"/>
            <w:vMerge w:val="continue"/>
            <w:vAlign w:val="center"/>
          </w:tcPr>
          <w:p>
            <w:pPr>
              <w:rPr>
                <w:rFonts w:eastAsiaTheme="minorEastAsia"/>
                <w:sz w:val="24"/>
                <w:szCs w:val="24"/>
              </w:rPr>
            </w:pPr>
          </w:p>
        </w:tc>
        <w:tc>
          <w:tcPr>
            <w:tcW w:w="10738" w:type="dxa"/>
            <w:vAlign w:val="center"/>
          </w:tcPr>
          <w:p>
            <w:pPr>
              <w:rPr>
                <w:rFonts w:hAnsiTheme="minorEastAsia" w:eastAsiaTheme="minorEastAsia"/>
                <w:bCs/>
                <w:szCs w:val="21"/>
              </w:rPr>
            </w:pPr>
            <w:r>
              <w:rPr>
                <w:rFonts w:hAnsiTheme="minorEastAsia" w:eastAsiaTheme="minorEastAsia"/>
                <w:sz w:val="24"/>
                <w:szCs w:val="24"/>
              </w:rPr>
              <w:t>审核</w:t>
            </w:r>
            <w:r>
              <w:rPr>
                <w:rFonts w:hAnsiTheme="minorEastAsia" w:eastAsiaTheme="minorEastAsia"/>
                <w:bCs/>
                <w:szCs w:val="21"/>
              </w:rPr>
              <w:t>条款：</w:t>
            </w:r>
          </w:p>
          <w:p>
            <w:pPr>
              <w:rPr>
                <w:rFonts w:eastAsiaTheme="minorEastAsia"/>
                <w:szCs w:val="21"/>
              </w:rPr>
            </w:pPr>
            <w:r>
              <w:rPr>
                <w:rFonts w:hint="eastAsia" w:eastAsiaTheme="minorEastAsia"/>
                <w:szCs w:val="21"/>
              </w:rPr>
              <w:t>QMS:5.3组织的岗位、职责和权限、6.2质量目标、8.1运行策划和控制、8.3产品和服务的设计和开发，</w:t>
            </w:r>
          </w:p>
          <w:p>
            <w:pPr>
              <w:rPr>
                <w:rFonts w:eastAsiaTheme="minorEastAsia"/>
                <w:bCs/>
                <w:szCs w:val="21"/>
              </w:rPr>
            </w:pPr>
            <w:r>
              <w:rPr>
                <w:rFonts w:hint="eastAsia" w:eastAsiaTheme="minorEastAsia"/>
                <w:szCs w:val="21"/>
              </w:rPr>
              <w:t>EMS/OHSMS: 5.3组织的岗位、职责和权限、6.2环境/职业健康安全目标、6.1.2环境因素/危险源辨识与评价、8.1运行策划和控制、8.2应急准备和响应</w:t>
            </w:r>
            <w:r>
              <w:rPr>
                <w:rFonts w:eastAsiaTheme="minorEastAsia"/>
                <w:bCs/>
                <w:szCs w:val="21"/>
              </w:rPr>
              <w:t xml:space="preserve"> </w:t>
            </w:r>
          </w:p>
        </w:tc>
        <w:tc>
          <w:tcPr>
            <w:tcW w:w="851" w:type="dxa"/>
            <w:vMerge w:val="continue"/>
          </w:tcPr>
          <w:p>
            <w:pPr>
              <w:rPr>
                <w:rFonts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8" w:hRule="atLeast"/>
        </w:trPr>
        <w:tc>
          <w:tcPr>
            <w:tcW w:w="1809" w:type="dxa"/>
            <w:vAlign w:val="center"/>
          </w:tcPr>
          <w:p>
            <w:pPr>
              <w:spacing w:line="360" w:lineRule="auto"/>
              <w:rPr>
                <w:rFonts w:eastAsiaTheme="minorEastAsia"/>
                <w:sz w:val="24"/>
                <w:szCs w:val="24"/>
              </w:rPr>
            </w:pPr>
            <w:r>
              <w:rPr>
                <w:rFonts w:hAnsiTheme="minorEastAsia" w:eastAsiaTheme="minorEastAsia"/>
                <w:sz w:val="24"/>
                <w:szCs w:val="24"/>
              </w:rPr>
              <w:t>职责权限</w:t>
            </w:r>
          </w:p>
        </w:tc>
        <w:tc>
          <w:tcPr>
            <w:tcW w:w="1311" w:type="dxa"/>
          </w:tcPr>
          <w:p>
            <w:pPr>
              <w:spacing w:line="360" w:lineRule="auto"/>
              <w:rPr>
                <w:rFonts w:eastAsiaTheme="minorEastAsia"/>
                <w:sz w:val="24"/>
                <w:szCs w:val="24"/>
              </w:rPr>
            </w:pPr>
            <w:r>
              <w:rPr>
                <w:rFonts w:eastAsiaTheme="minorEastAsia"/>
                <w:sz w:val="24"/>
                <w:szCs w:val="24"/>
              </w:rPr>
              <w:t>QEO5.3</w:t>
            </w:r>
          </w:p>
        </w:tc>
        <w:tc>
          <w:tcPr>
            <w:tcW w:w="10738" w:type="dxa"/>
          </w:tcPr>
          <w:p>
            <w:pPr>
              <w:spacing w:line="360" w:lineRule="auto"/>
              <w:ind w:firstLine="480" w:firstLineChars="200"/>
              <w:rPr>
                <w:rFonts w:eastAsiaTheme="minorEastAsia"/>
                <w:sz w:val="24"/>
                <w:szCs w:val="24"/>
              </w:rPr>
            </w:pPr>
            <w:r>
              <w:rPr>
                <w:rFonts w:hAnsiTheme="minorEastAsia" w:eastAsiaTheme="minorEastAsia"/>
                <w:sz w:val="24"/>
                <w:szCs w:val="24"/>
              </w:rPr>
              <w:t>询问技术部负责人</w:t>
            </w:r>
            <w:r>
              <w:rPr>
                <w:rFonts w:hint="eastAsia" w:hAnsiTheme="minorEastAsia" w:eastAsiaTheme="minorEastAsia"/>
                <w:sz w:val="24"/>
                <w:szCs w:val="24"/>
                <w:lang w:val="en-US" w:eastAsia="zh-CN"/>
              </w:rPr>
              <w:t>杨振国</w:t>
            </w:r>
            <w:r>
              <w:rPr>
                <w:rFonts w:hAnsiTheme="minorEastAsia" w:eastAsiaTheme="minorEastAsia"/>
                <w:sz w:val="24"/>
                <w:szCs w:val="24"/>
              </w:rPr>
              <w:t>，能明确本部门的职责：负责运行策划和控制、产品设计开发的控制、负责技术部环境因素、危险源辨识和控制。</w:t>
            </w:r>
          </w:p>
          <w:p>
            <w:pPr>
              <w:spacing w:line="360" w:lineRule="auto"/>
              <w:ind w:firstLine="480" w:firstLineChars="200"/>
              <w:rPr>
                <w:rFonts w:eastAsiaTheme="minorEastAsia"/>
                <w:sz w:val="24"/>
                <w:szCs w:val="24"/>
              </w:rPr>
            </w:pPr>
            <w:r>
              <w:rPr>
                <w:rFonts w:hAnsiTheme="minorEastAsia" w:eastAsiaTheme="minorEastAsia"/>
                <w:sz w:val="24"/>
                <w:szCs w:val="24"/>
              </w:rPr>
              <w:t>技术部上述作用和职责、权限基本得到有效沟通和实施。</w:t>
            </w:r>
          </w:p>
        </w:tc>
        <w:tc>
          <w:tcPr>
            <w:tcW w:w="851" w:type="dxa"/>
          </w:tcPr>
          <w:p>
            <w:pPr>
              <w:rPr>
                <w:rFonts w:eastAsiaTheme="minorEastAsia"/>
                <w:sz w:val="24"/>
                <w:szCs w:val="24"/>
              </w:rPr>
            </w:pPr>
            <w:r>
              <w:rPr>
                <w:rFonts w:eastAsiaTheme="minorEastAsia"/>
                <w:sz w:val="24"/>
                <w:szCs w:val="24"/>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809" w:type="dxa"/>
            <w:vAlign w:val="center"/>
          </w:tcPr>
          <w:p>
            <w:pPr>
              <w:spacing w:line="360" w:lineRule="auto"/>
              <w:rPr>
                <w:rFonts w:eastAsiaTheme="minorEastAsia"/>
                <w:sz w:val="24"/>
                <w:szCs w:val="24"/>
              </w:rPr>
            </w:pPr>
            <w:r>
              <w:rPr>
                <w:rFonts w:hAnsiTheme="minorEastAsia" w:eastAsiaTheme="minorEastAsia"/>
                <w:sz w:val="24"/>
                <w:szCs w:val="24"/>
              </w:rPr>
              <w:t>目标</w:t>
            </w:r>
          </w:p>
        </w:tc>
        <w:tc>
          <w:tcPr>
            <w:tcW w:w="1311" w:type="dxa"/>
            <w:vAlign w:val="center"/>
          </w:tcPr>
          <w:p>
            <w:pPr>
              <w:spacing w:line="360" w:lineRule="auto"/>
              <w:rPr>
                <w:rFonts w:eastAsiaTheme="minorEastAsia"/>
                <w:sz w:val="24"/>
                <w:szCs w:val="24"/>
              </w:rPr>
            </w:pPr>
            <w:r>
              <w:rPr>
                <w:rFonts w:eastAsiaTheme="minorEastAsia"/>
                <w:sz w:val="24"/>
                <w:szCs w:val="24"/>
              </w:rPr>
              <w:t>QEO6.2</w:t>
            </w:r>
          </w:p>
          <w:p>
            <w:pPr>
              <w:rPr>
                <w:rFonts w:eastAsiaTheme="minorEastAsia"/>
                <w:sz w:val="24"/>
                <w:szCs w:val="24"/>
              </w:rPr>
            </w:pPr>
          </w:p>
        </w:tc>
        <w:tc>
          <w:tcPr>
            <w:tcW w:w="10738" w:type="dxa"/>
            <w:vAlign w:val="center"/>
          </w:tcPr>
          <w:p>
            <w:pPr>
              <w:spacing w:line="360" w:lineRule="auto"/>
              <w:rPr>
                <w:rFonts w:eastAsiaTheme="minorEastAsia"/>
                <w:sz w:val="24"/>
                <w:szCs w:val="24"/>
              </w:rPr>
            </w:pPr>
            <w:r>
              <w:rPr>
                <w:rFonts w:hAnsiTheme="minorEastAsia" w:eastAsiaTheme="minorEastAsia"/>
                <w:sz w:val="24"/>
                <w:szCs w:val="24"/>
              </w:rPr>
              <w:t>部门目标：</w:t>
            </w:r>
            <w:r>
              <w:rPr>
                <w:rFonts w:eastAsiaTheme="minorEastAsia"/>
                <w:sz w:val="24"/>
                <w:szCs w:val="24"/>
              </w:rPr>
              <w:t xml:space="preserve">     </w:t>
            </w:r>
          </w:p>
          <w:tbl>
            <w:tblPr>
              <w:tblStyle w:val="10"/>
              <w:tblW w:w="104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5"/>
              <w:gridCol w:w="3240"/>
              <w:gridCol w:w="3078"/>
              <w:gridCol w:w="2355"/>
              <w:gridCol w:w="1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dxa"/>
                  <w:tcBorders>
                    <w:top w:val="single" w:color="auto" w:sz="4" w:space="0"/>
                    <w:left w:val="single" w:color="auto" w:sz="4" w:space="0"/>
                    <w:bottom w:val="single" w:color="auto" w:sz="4" w:space="0"/>
                    <w:right w:val="single" w:color="auto" w:sz="4" w:space="0"/>
                  </w:tcBorders>
                </w:tcPr>
                <w:p>
                  <w:pPr>
                    <w:spacing w:line="220" w:lineRule="atLeast"/>
                    <w:jc w:val="center"/>
                    <w:rPr>
                      <w:rFonts w:eastAsiaTheme="minorEastAsia"/>
                      <w:szCs w:val="21"/>
                    </w:rPr>
                  </w:pPr>
                  <w:r>
                    <w:rPr>
                      <w:rFonts w:hAnsiTheme="minorEastAsia" w:eastAsiaTheme="minorEastAsia"/>
                      <w:szCs w:val="21"/>
                    </w:rPr>
                    <w:t>部门</w:t>
                  </w:r>
                </w:p>
              </w:tc>
              <w:tc>
                <w:tcPr>
                  <w:tcW w:w="3240" w:type="dxa"/>
                  <w:tcBorders>
                    <w:top w:val="single" w:color="auto" w:sz="4" w:space="0"/>
                    <w:left w:val="single" w:color="auto" w:sz="4" w:space="0"/>
                    <w:bottom w:val="single" w:color="auto" w:sz="4" w:space="0"/>
                    <w:right w:val="single" w:color="auto" w:sz="4" w:space="0"/>
                  </w:tcBorders>
                </w:tcPr>
                <w:p>
                  <w:pPr>
                    <w:spacing w:line="220" w:lineRule="atLeast"/>
                    <w:jc w:val="center"/>
                    <w:rPr>
                      <w:rFonts w:eastAsiaTheme="minorEastAsia"/>
                      <w:szCs w:val="21"/>
                    </w:rPr>
                  </w:pPr>
                  <w:r>
                    <w:rPr>
                      <w:rFonts w:hAnsiTheme="minorEastAsia" w:eastAsiaTheme="minorEastAsia"/>
                      <w:szCs w:val="21"/>
                    </w:rPr>
                    <w:t>目标</w:t>
                  </w:r>
                </w:p>
              </w:tc>
              <w:tc>
                <w:tcPr>
                  <w:tcW w:w="3078" w:type="dxa"/>
                  <w:tcBorders>
                    <w:top w:val="single" w:color="auto" w:sz="4" w:space="0"/>
                    <w:left w:val="single" w:color="auto" w:sz="4" w:space="0"/>
                    <w:bottom w:val="single" w:color="auto" w:sz="4" w:space="0"/>
                    <w:right w:val="single" w:color="auto" w:sz="4" w:space="0"/>
                  </w:tcBorders>
                </w:tcPr>
                <w:p>
                  <w:pPr>
                    <w:spacing w:line="220" w:lineRule="atLeast"/>
                    <w:jc w:val="center"/>
                    <w:rPr>
                      <w:rFonts w:eastAsiaTheme="minorEastAsia"/>
                      <w:szCs w:val="21"/>
                    </w:rPr>
                  </w:pPr>
                  <w:r>
                    <w:rPr>
                      <w:rFonts w:hAnsiTheme="minorEastAsia" w:eastAsiaTheme="minorEastAsia"/>
                      <w:szCs w:val="21"/>
                    </w:rPr>
                    <w:t>考核方式</w:t>
                  </w:r>
                </w:p>
              </w:tc>
              <w:tc>
                <w:tcPr>
                  <w:tcW w:w="2355" w:type="dxa"/>
                  <w:tcBorders>
                    <w:top w:val="single" w:color="auto" w:sz="4" w:space="0"/>
                    <w:left w:val="single" w:color="auto" w:sz="4" w:space="0"/>
                    <w:bottom w:val="single" w:color="auto" w:sz="4" w:space="0"/>
                    <w:right w:val="single" w:color="auto" w:sz="4" w:space="0"/>
                  </w:tcBorders>
                </w:tcPr>
                <w:p>
                  <w:pPr>
                    <w:spacing w:line="220" w:lineRule="atLeast"/>
                    <w:jc w:val="center"/>
                    <w:rPr>
                      <w:rFonts w:eastAsiaTheme="minorEastAsia"/>
                      <w:szCs w:val="21"/>
                    </w:rPr>
                  </w:pPr>
                  <w:r>
                    <w:rPr>
                      <w:rFonts w:hAnsiTheme="minorEastAsia" w:eastAsiaTheme="minorEastAsia"/>
                      <w:szCs w:val="21"/>
                    </w:rPr>
                    <w:t>考核结果</w:t>
                  </w:r>
                </w:p>
              </w:tc>
              <w:tc>
                <w:tcPr>
                  <w:tcW w:w="1200" w:type="dxa"/>
                  <w:tcBorders>
                    <w:top w:val="single" w:color="auto" w:sz="4" w:space="0"/>
                    <w:left w:val="single" w:color="auto" w:sz="4" w:space="0"/>
                    <w:bottom w:val="single" w:color="auto" w:sz="4" w:space="0"/>
                    <w:right w:val="single" w:color="auto" w:sz="4" w:space="0"/>
                  </w:tcBorders>
                </w:tcPr>
                <w:p>
                  <w:pPr>
                    <w:spacing w:line="220" w:lineRule="atLeast"/>
                    <w:jc w:val="center"/>
                    <w:rPr>
                      <w:rFonts w:eastAsiaTheme="minorEastAsia"/>
                      <w:szCs w:val="21"/>
                    </w:rPr>
                  </w:pPr>
                  <w:r>
                    <w:rPr>
                      <w:rFonts w:hAnsiTheme="minorEastAsia" w:eastAsiaTheme="minorEastAsia"/>
                      <w:szCs w:val="21"/>
                    </w:rPr>
                    <w:t>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615" w:type="dxa"/>
                  <w:vMerge w:val="restart"/>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eastAsiaTheme="minorEastAsia"/>
                      <w:szCs w:val="21"/>
                    </w:rPr>
                  </w:pPr>
                  <w:r>
                    <w:rPr>
                      <w:rFonts w:hAnsiTheme="minorEastAsia" w:eastAsiaTheme="minorEastAsia"/>
                      <w:szCs w:val="21"/>
                    </w:rPr>
                    <w:t>技术部</w:t>
                  </w:r>
                </w:p>
              </w:tc>
              <w:tc>
                <w:tcPr>
                  <w:tcW w:w="3240" w:type="dxa"/>
                  <w:tcBorders>
                    <w:top w:val="single" w:color="auto" w:sz="4" w:space="0"/>
                    <w:left w:val="single" w:color="auto" w:sz="4" w:space="0"/>
                    <w:bottom w:val="single" w:color="auto" w:sz="4" w:space="0"/>
                    <w:right w:val="single" w:color="auto" w:sz="4" w:space="0"/>
                  </w:tcBorders>
                </w:tcPr>
                <w:p>
                  <w:pPr>
                    <w:rPr>
                      <w:rFonts w:eastAsiaTheme="minorEastAsia"/>
                      <w:color w:val="000000"/>
                      <w:szCs w:val="21"/>
                    </w:rPr>
                  </w:pPr>
                  <w:r>
                    <w:rPr>
                      <w:rFonts w:hAnsiTheme="minorEastAsia" w:eastAsiaTheme="minorEastAsia"/>
                      <w:szCs w:val="21"/>
                    </w:rPr>
                    <w:t>产品一次交验合格率</w:t>
                  </w:r>
                  <w:r>
                    <w:rPr>
                      <w:rFonts w:eastAsiaTheme="minorEastAsia"/>
                      <w:szCs w:val="21"/>
                    </w:rPr>
                    <w:t xml:space="preserve">97% </w:t>
                  </w:r>
                  <w:r>
                    <w:rPr>
                      <w:rFonts w:hAnsiTheme="minorEastAsia" w:eastAsiaTheme="minorEastAsia"/>
                      <w:szCs w:val="21"/>
                    </w:rPr>
                    <w:t>以上</w:t>
                  </w:r>
                </w:p>
              </w:tc>
              <w:tc>
                <w:tcPr>
                  <w:tcW w:w="3078" w:type="dxa"/>
                  <w:tcBorders>
                    <w:top w:val="single" w:color="auto" w:sz="4" w:space="0"/>
                    <w:left w:val="single" w:color="auto" w:sz="4" w:space="0"/>
                    <w:bottom w:val="single" w:color="auto" w:sz="4" w:space="0"/>
                    <w:right w:val="single" w:color="auto" w:sz="4" w:space="0"/>
                  </w:tcBorders>
                </w:tcPr>
                <w:p>
                  <w:pPr>
                    <w:rPr>
                      <w:rFonts w:eastAsiaTheme="minorEastAsia"/>
                      <w:szCs w:val="21"/>
                    </w:rPr>
                  </w:pPr>
                  <w:r>
                    <w:rPr>
                      <w:rFonts w:hAnsiTheme="minorEastAsia" w:eastAsiaTheme="minorEastAsia"/>
                      <w:szCs w:val="21"/>
                    </w:rPr>
                    <w:t>查看检验记录</w:t>
                  </w:r>
                </w:p>
              </w:tc>
              <w:tc>
                <w:tcPr>
                  <w:tcW w:w="2355" w:type="dxa"/>
                  <w:tcBorders>
                    <w:top w:val="single" w:color="auto" w:sz="4" w:space="0"/>
                    <w:left w:val="single" w:color="auto" w:sz="4" w:space="0"/>
                    <w:bottom w:val="single" w:color="auto" w:sz="4" w:space="0"/>
                    <w:right w:val="single" w:color="auto" w:sz="4" w:space="0"/>
                  </w:tcBorders>
                </w:tcPr>
                <w:p>
                  <w:pPr>
                    <w:rPr>
                      <w:rFonts w:eastAsiaTheme="minorEastAsia"/>
                      <w:color w:val="000000"/>
                      <w:szCs w:val="21"/>
                    </w:rPr>
                  </w:pPr>
                  <w:r>
                    <w:rPr>
                      <w:rFonts w:hAnsiTheme="minorEastAsia" w:eastAsiaTheme="minorEastAsia"/>
                      <w:szCs w:val="21"/>
                    </w:rPr>
                    <w:t>产品一次交验合格率</w:t>
                  </w:r>
                  <w:r>
                    <w:rPr>
                      <w:rFonts w:eastAsiaTheme="minorEastAsia"/>
                      <w:szCs w:val="21"/>
                    </w:rPr>
                    <w:t>100%</w:t>
                  </w:r>
                </w:p>
              </w:tc>
              <w:tc>
                <w:tcPr>
                  <w:tcW w:w="1200" w:type="dxa"/>
                  <w:tcBorders>
                    <w:top w:val="single" w:color="auto" w:sz="4" w:space="0"/>
                    <w:left w:val="single" w:color="auto" w:sz="4" w:space="0"/>
                    <w:bottom w:val="single" w:color="auto" w:sz="4" w:space="0"/>
                    <w:right w:val="single" w:color="auto" w:sz="4" w:space="0"/>
                  </w:tcBorders>
                </w:tcPr>
                <w:p>
                  <w:pPr>
                    <w:jc w:val="center"/>
                    <w:rPr>
                      <w:rFonts w:eastAsiaTheme="minorEastAsia"/>
                      <w:szCs w:val="21"/>
                    </w:rPr>
                  </w:pPr>
                  <w:r>
                    <w:rPr>
                      <w:rFonts w:hAnsiTheme="minorEastAsia" w:eastAsiaTheme="minorEastAsia"/>
                      <w:szCs w:val="21"/>
                    </w:rPr>
                    <w:t>已经完成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Theme="minorEastAsia"/>
                      <w:szCs w:val="21"/>
                    </w:rPr>
                  </w:pPr>
                </w:p>
              </w:tc>
              <w:tc>
                <w:tcPr>
                  <w:tcW w:w="3240" w:type="dxa"/>
                  <w:tcBorders>
                    <w:top w:val="single" w:color="auto" w:sz="4" w:space="0"/>
                    <w:left w:val="single" w:color="auto" w:sz="4" w:space="0"/>
                    <w:bottom w:val="single" w:color="auto" w:sz="4" w:space="0"/>
                    <w:right w:val="single" w:color="auto" w:sz="4" w:space="0"/>
                  </w:tcBorders>
                </w:tcPr>
                <w:p>
                  <w:pPr>
                    <w:rPr>
                      <w:rFonts w:eastAsiaTheme="minorEastAsia"/>
                      <w:szCs w:val="21"/>
                    </w:rPr>
                  </w:pPr>
                  <w:r>
                    <w:rPr>
                      <w:rFonts w:hAnsiTheme="minorEastAsia" w:eastAsiaTheme="minorEastAsia"/>
                      <w:szCs w:val="21"/>
                    </w:rPr>
                    <w:t>固废分类处置率</w:t>
                  </w:r>
                </w:p>
              </w:tc>
              <w:tc>
                <w:tcPr>
                  <w:tcW w:w="3078" w:type="dxa"/>
                  <w:tcBorders>
                    <w:top w:val="single" w:color="auto" w:sz="4" w:space="0"/>
                    <w:left w:val="single" w:color="auto" w:sz="4" w:space="0"/>
                    <w:bottom w:val="single" w:color="auto" w:sz="4" w:space="0"/>
                    <w:right w:val="single" w:color="auto" w:sz="4" w:space="0"/>
                  </w:tcBorders>
                </w:tcPr>
                <w:p>
                  <w:pPr>
                    <w:rPr>
                      <w:rFonts w:eastAsiaTheme="minorEastAsia"/>
                      <w:szCs w:val="21"/>
                    </w:rPr>
                  </w:pPr>
                  <w:r>
                    <w:rPr>
                      <w:rFonts w:hAnsiTheme="minorEastAsia" w:eastAsiaTheme="minorEastAsia"/>
                      <w:szCs w:val="21"/>
                    </w:rPr>
                    <w:t>符合数量</w:t>
                  </w:r>
                  <w:r>
                    <w:rPr>
                      <w:rFonts w:eastAsiaTheme="minorEastAsia"/>
                      <w:szCs w:val="21"/>
                    </w:rPr>
                    <w:t>÷</w:t>
                  </w:r>
                  <w:r>
                    <w:rPr>
                      <w:rFonts w:hAnsiTheme="minorEastAsia" w:eastAsiaTheme="minorEastAsia"/>
                      <w:szCs w:val="21"/>
                    </w:rPr>
                    <w:t>检查数量</w:t>
                  </w:r>
                  <w:r>
                    <w:rPr>
                      <w:rFonts w:eastAsiaTheme="minorEastAsia"/>
                      <w:szCs w:val="21"/>
                    </w:rPr>
                    <w:t>×100%</w:t>
                  </w:r>
                  <w:r>
                    <w:rPr>
                      <w:rFonts w:hAnsiTheme="minorEastAsia" w:eastAsiaTheme="minorEastAsia"/>
                      <w:szCs w:val="21"/>
                    </w:rPr>
                    <w:t>。</w:t>
                  </w:r>
                </w:p>
              </w:tc>
              <w:tc>
                <w:tcPr>
                  <w:tcW w:w="2355" w:type="dxa"/>
                  <w:tcBorders>
                    <w:top w:val="single" w:color="auto" w:sz="4" w:space="0"/>
                    <w:left w:val="single" w:color="auto" w:sz="4" w:space="0"/>
                    <w:bottom w:val="single" w:color="auto" w:sz="4" w:space="0"/>
                    <w:right w:val="single" w:color="auto" w:sz="4" w:space="0"/>
                  </w:tcBorders>
                </w:tcPr>
                <w:p>
                  <w:pPr>
                    <w:rPr>
                      <w:rFonts w:eastAsiaTheme="minorEastAsia"/>
                      <w:szCs w:val="21"/>
                    </w:rPr>
                  </w:pPr>
                  <w:r>
                    <w:rPr>
                      <w:rFonts w:hAnsiTheme="minorEastAsia" w:eastAsiaTheme="minorEastAsia"/>
                      <w:szCs w:val="21"/>
                    </w:rPr>
                    <w:t>固废分类处置率</w:t>
                  </w:r>
                  <w:r>
                    <w:rPr>
                      <w:rFonts w:eastAsiaTheme="minorEastAsia"/>
                      <w:szCs w:val="21"/>
                    </w:rPr>
                    <w:t>100%</w:t>
                  </w:r>
                </w:p>
              </w:tc>
              <w:tc>
                <w:tcPr>
                  <w:tcW w:w="1200" w:type="dxa"/>
                  <w:tcBorders>
                    <w:top w:val="single" w:color="auto" w:sz="4" w:space="0"/>
                    <w:left w:val="single" w:color="auto" w:sz="4" w:space="0"/>
                    <w:bottom w:val="single" w:color="auto" w:sz="4" w:space="0"/>
                    <w:right w:val="single" w:color="auto" w:sz="4" w:space="0"/>
                  </w:tcBorders>
                </w:tcPr>
                <w:p>
                  <w:pPr>
                    <w:jc w:val="center"/>
                    <w:rPr>
                      <w:rFonts w:eastAsiaTheme="minorEastAsia"/>
                      <w:szCs w:val="21"/>
                    </w:rPr>
                  </w:pPr>
                  <w:r>
                    <w:rPr>
                      <w:rFonts w:hAnsiTheme="minorEastAsia" w:eastAsiaTheme="minorEastAsia"/>
                      <w:szCs w:val="21"/>
                    </w:rPr>
                    <w:t>已经完成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Theme="minorEastAsia"/>
                      <w:szCs w:val="21"/>
                    </w:rPr>
                  </w:pPr>
                </w:p>
              </w:tc>
              <w:tc>
                <w:tcPr>
                  <w:tcW w:w="3240" w:type="dxa"/>
                  <w:tcBorders>
                    <w:top w:val="single" w:color="auto" w:sz="4" w:space="0"/>
                    <w:left w:val="single" w:color="auto" w:sz="4" w:space="0"/>
                    <w:bottom w:val="single" w:color="auto" w:sz="4" w:space="0"/>
                    <w:right w:val="single" w:color="auto" w:sz="4" w:space="0"/>
                  </w:tcBorders>
                </w:tcPr>
                <w:p>
                  <w:pPr>
                    <w:autoSpaceDE w:val="0"/>
                    <w:autoSpaceDN w:val="0"/>
                    <w:spacing w:line="360" w:lineRule="auto"/>
                    <w:rPr>
                      <w:rFonts w:eastAsiaTheme="minorEastAsia"/>
                      <w:szCs w:val="21"/>
                    </w:rPr>
                  </w:pPr>
                  <w:r>
                    <w:rPr>
                      <w:rFonts w:hAnsiTheme="minorEastAsia" w:eastAsiaTheme="minorEastAsia"/>
                      <w:szCs w:val="21"/>
                    </w:rPr>
                    <w:t>火灾、触电事故发生次数为</w:t>
                  </w:r>
                  <w:r>
                    <w:rPr>
                      <w:rFonts w:eastAsiaTheme="minorEastAsia"/>
                      <w:szCs w:val="21"/>
                    </w:rPr>
                    <w:t>0</w:t>
                  </w:r>
                </w:p>
              </w:tc>
              <w:tc>
                <w:tcPr>
                  <w:tcW w:w="3078" w:type="dxa"/>
                  <w:tcBorders>
                    <w:top w:val="single" w:color="auto" w:sz="4" w:space="0"/>
                    <w:left w:val="single" w:color="auto" w:sz="4" w:space="0"/>
                    <w:bottom w:val="single" w:color="auto" w:sz="4" w:space="0"/>
                    <w:right w:val="single" w:color="auto" w:sz="4" w:space="0"/>
                  </w:tcBorders>
                </w:tcPr>
                <w:p>
                  <w:pPr>
                    <w:rPr>
                      <w:rFonts w:eastAsiaTheme="minorEastAsia"/>
                      <w:szCs w:val="21"/>
                    </w:rPr>
                  </w:pPr>
                  <w:r>
                    <w:rPr>
                      <w:rFonts w:hAnsiTheme="minorEastAsia" w:eastAsiaTheme="minorEastAsia"/>
                      <w:szCs w:val="21"/>
                    </w:rPr>
                    <w:t>查看触电、火灾事故记录</w:t>
                  </w:r>
                </w:p>
              </w:tc>
              <w:tc>
                <w:tcPr>
                  <w:tcW w:w="2355" w:type="dxa"/>
                  <w:tcBorders>
                    <w:top w:val="single" w:color="auto" w:sz="4" w:space="0"/>
                    <w:left w:val="single" w:color="auto" w:sz="4" w:space="0"/>
                    <w:bottom w:val="single" w:color="auto" w:sz="4" w:space="0"/>
                    <w:right w:val="single" w:color="auto" w:sz="4" w:space="0"/>
                  </w:tcBorders>
                </w:tcPr>
                <w:p>
                  <w:pPr>
                    <w:autoSpaceDE w:val="0"/>
                    <w:autoSpaceDN w:val="0"/>
                    <w:spacing w:line="360" w:lineRule="auto"/>
                    <w:rPr>
                      <w:rFonts w:eastAsiaTheme="minorEastAsia"/>
                      <w:szCs w:val="21"/>
                    </w:rPr>
                  </w:pPr>
                  <w:r>
                    <w:rPr>
                      <w:rFonts w:hAnsiTheme="minorEastAsia" w:eastAsiaTheme="minorEastAsia"/>
                      <w:szCs w:val="21"/>
                    </w:rPr>
                    <w:t>没有发生事故</w:t>
                  </w:r>
                </w:p>
              </w:tc>
              <w:tc>
                <w:tcPr>
                  <w:tcW w:w="1200" w:type="dxa"/>
                  <w:tcBorders>
                    <w:top w:val="single" w:color="auto" w:sz="4" w:space="0"/>
                    <w:left w:val="single" w:color="auto" w:sz="4" w:space="0"/>
                    <w:bottom w:val="single" w:color="auto" w:sz="4" w:space="0"/>
                    <w:right w:val="single" w:color="auto" w:sz="4" w:space="0"/>
                  </w:tcBorders>
                </w:tcPr>
                <w:p>
                  <w:pPr>
                    <w:jc w:val="center"/>
                    <w:rPr>
                      <w:rFonts w:eastAsiaTheme="minorEastAsia"/>
                      <w:szCs w:val="21"/>
                    </w:rPr>
                  </w:pPr>
                  <w:r>
                    <w:rPr>
                      <w:rFonts w:hAnsiTheme="minorEastAsia" w:eastAsiaTheme="minorEastAsia"/>
                      <w:szCs w:val="21"/>
                    </w:rPr>
                    <w:t>已经完成</w:t>
                  </w:r>
                </w:p>
              </w:tc>
            </w:tr>
          </w:tbl>
          <w:p>
            <w:pPr>
              <w:spacing w:line="360" w:lineRule="auto"/>
              <w:rPr>
                <w:rFonts w:eastAsiaTheme="minorEastAsia"/>
                <w:sz w:val="24"/>
                <w:szCs w:val="24"/>
              </w:rPr>
            </w:pPr>
            <w:r>
              <w:rPr>
                <w:rFonts w:hAnsiTheme="minorEastAsia" w:eastAsiaTheme="minorEastAsia"/>
                <w:sz w:val="24"/>
                <w:szCs w:val="24"/>
              </w:rPr>
              <w:t>考核情况，经查</w:t>
            </w:r>
            <w:r>
              <w:rPr>
                <w:rFonts w:eastAsiaTheme="minorEastAsia"/>
                <w:sz w:val="24"/>
                <w:szCs w:val="24"/>
              </w:rPr>
              <w:t>202</w:t>
            </w:r>
            <w:r>
              <w:rPr>
                <w:rFonts w:hint="eastAsia" w:eastAsiaTheme="minorEastAsia"/>
                <w:sz w:val="24"/>
                <w:szCs w:val="24"/>
                <w:lang w:val="en-US" w:eastAsia="zh-CN"/>
              </w:rPr>
              <w:t>2.10.11</w:t>
            </w:r>
            <w:r>
              <w:rPr>
                <w:rFonts w:hAnsiTheme="minorEastAsia" w:eastAsiaTheme="minorEastAsia"/>
                <w:sz w:val="24"/>
                <w:szCs w:val="24"/>
              </w:rPr>
              <w:t>各指标达标，已完成。</w:t>
            </w:r>
          </w:p>
        </w:tc>
        <w:tc>
          <w:tcPr>
            <w:tcW w:w="851" w:type="dxa"/>
          </w:tcPr>
          <w:p>
            <w:pPr>
              <w:rPr>
                <w:rFonts w:eastAsiaTheme="minorEastAsia"/>
                <w:sz w:val="24"/>
                <w:szCs w:val="24"/>
              </w:rPr>
            </w:pPr>
            <w:r>
              <w:rPr>
                <w:rFonts w:eastAsiaTheme="minorEastAsia"/>
                <w:sz w:val="24"/>
                <w:szCs w:val="24"/>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1809" w:type="dxa"/>
          </w:tcPr>
          <w:p>
            <w:pPr>
              <w:spacing w:line="360" w:lineRule="auto"/>
              <w:rPr>
                <w:rFonts w:eastAsiaTheme="minorEastAsia"/>
                <w:bCs/>
                <w:sz w:val="24"/>
                <w:szCs w:val="24"/>
              </w:rPr>
            </w:pPr>
            <w:r>
              <w:rPr>
                <w:rFonts w:hAnsiTheme="minorEastAsia" w:eastAsiaTheme="minorEastAsia"/>
                <w:bCs/>
                <w:sz w:val="24"/>
                <w:szCs w:val="24"/>
              </w:rPr>
              <w:t>运行的策划和控制</w:t>
            </w:r>
          </w:p>
          <w:p>
            <w:pPr>
              <w:spacing w:line="360" w:lineRule="auto"/>
              <w:rPr>
                <w:rFonts w:eastAsiaTheme="minorEastAsia"/>
                <w:bCs/>
                <w:sz w:val="24"/>
                <w:szCs w:val="24"/>
              </w:rPr>
            </w:pPr>
          </w:p>
        </w:tc>
        <w:tc>
          <w:tcPr>
            <w:tcW w:w="1311" w:type="dxa"/>
          </w:tcPr>
          <w:p>
            <w:pPr>
              <w:spacing w:line="360" w:lineRule="auto"/>
              <w:rPr>
                <w:rFonts w:eastAsiaTheme="minorEastAsia"/>
                <w:sz w:val="24"/>
                <w:szCs w:val="24"/>
              </w:rPr>
            </w:pPr>
            <w:r>
              <w:rPr>
                <w:rFonts w:eastAsiaTheme="minorEastAsia"/>
                <w:sz w:val="24"/>
                <w:szCs w:val="24"/>
              </w:rPr>
              <w:t>Q8.1</w:t>
            </w:r>
          </w:p>
          <w:p>
            <w:pPr>
              <w:spacing w:line="360" w:lineRule="auto"/>
              <w:rPr>
                <w:rFonts w:eastAsiaTheme="minorEastAsia"/>
                <w:sz w:val="24"/>
                <w:szCs w:val="24"/>
              </w:rPr>
            </w:pPr>
          </w:p>
        </w:tc>
        <w:tc>
          <w:tcPr>
            <w:tcW w:w="10738" w:type="dxa"/>
          </w:tcPr>
          <w:p>
            <w:pPr>
              <w:spacing w:line="360" w:lineRule="auto"/>
              <w:ind w:firstLine="480" w:firstLineChars="200"/>
              <w:rPr>
                <w:rFonts w:eastAsiaTheme="minorEastAsia"/>
                <w:bCs/>
                <w:sz w:val="24"/>
                <w:szCs w:val="24"/>
              </w:rPr>
            </w:pPr>
            <w:r>
              <w:rPr>
                <w:rFonts w:hAnsiTheme="minorEastAsia" w:eastAsiaTheme="minorEastAsia"/>
                <w:sz w:val="24"/>
                <w:szCs w:val="24"/>
              </w:rPr>
              <w:t>产品实现的策划主要由技术负责人完成，过程策划包含了实现产品所需达到的质量目标和要求，</w:t>
            </w:r>
            <w:r>
              <w:rPr>
                <w:rFonts w:hAnsiTheme="minorEastAsia" w:eastAsiaTheme="minorEastAsia"/>
                <w:bCs/>
                <w:sz w:val="24"/>
                <w:szCs w:val="24"/>
              </w:rPr>
              <w:t>成品一次交验合格率</w:t>
            </w:r>
            <w:r>
              <w:rPr>
                <w:rFonts w:eastAsiaTheme="minorEastAsia"/>
                <w:bCs/>
                <w:sz w:val="24"/>
                <w:szCs w:val="24"/>
              </w:rPr>
              <w:t>≥97%</w:t>
            </w:r>
            <w:r>
              <w:rPr>
                <w:rFonts w:hAnsiTheme="minorEastAsia" w:eastAsiaTheme="minorEastAsia"/>
                <w:bCs/>
                <w:sz w:val="24"/>
                <w:szCs w:val="24"/>
              </w:rPr>
              <w:t>；顾客满意度</w:t>
            </w:r>
            <w:r>
              <w:rPr>
                <w:rFonts w:eastAsiaTheme="minorEastAsia"/>
                <w:bCs/>
                <w:sz w:val="24"/>
                <w:szCs w:val="24"/>
              </w:rPr>
              <w:t>≥95</w:t>
            </w:r>
            <w:r>
              <w:rPr>
                <w:rFonts w:hAnsiTheme="minorEastAsia" w:eastAsiaTheme="minorEastAsia"/>
                <w:bCs/>
                <w:sz w:val="24"/>
                <w:szCs w:val="24"/>
              </w:rPr>
              <w:t>分；</w:t>
            </w:r>
          </w:p>
          <w:p>
            <w:pPr>
              <w:spacing w:line="360" w:lineRule="auto"/>
              <w:ind w:firstLine="480" w:firstLineChars="200"/>
              <w:rPr>
                <w:rFonts w:eastAsiaTheme="minorEastAsia"/>
                <w:sz w:val="24"/>
                <w:szCs w:val="24"/>
              </w:rPr>
            </w:pPr>
            <w:r>
              <w:rPr>
                <w:rFonts w:hAnsiTheme="minorEastAsia" w:eastAsiaTheme="minorEastAsia"/>
                <w:bCs/>
                <w:sz w:val="24"/>
                <w:szCs w:val="24"/>
              </w:rPr>
              <w:t>策划了生产流程：</w:t>
            </w:r>
            <w:r>
              <w:rPr>
                <w:rFonts w:hAnsiTheme="minorEastAsia" w:eastAsiaTheme="minorEastAsia"/>
                <w:sz w:val="24"/>
                <w:szCs w:val="24"/>
              </w:rPr>
              <w:t>原材料采购</w:t>
            </w:r>
            <w:r>
              <w:rPr>
                <w:rFonts w:eastAsiaTheme="minorEastAsia"/>
                <w:sz w:val="24"/>
                <w:szCs w:val="24"/>
              </w:rPr>
              <w:t>→</w:t>
            </w:r>
            <w:r>
              <w:rPr>
                <w:rFonts w:hAnsiTheme="minorEastAsia" w:eastAsiaTheme="minorEastAsia"/>
                <w:sz w:val="24"/>
                <w:szCs w:val="24"/>
              </w:rPr>
              <w:t>进货检验</w:t>
            </w:r>
            <w:r>
              <w:rPr>
                <w:rFonts w:eastAsiaTheme="minorEastAsia"/>
                <w:sz w:val="24"/>
                <w:szCs w:val="24"/>
              </w:rPr>
              <w:t>→</w:t>
            </w:r>
            <w:r>
              <w:rPr>
                <w:rFonts w:hAnsiTheme="minorEastAsia" w:eastAsiaTheme="minorEastAsia"/>
                <w:sz w:val="24"/>
                <w:szCs w:val="24"/>
              </w:rPr>
              <w:t>预混工序</w:t>
            </w:r>
            <w:r>
              <w:rPr>
                <w:rFonts w:eastAsiaTheme="minorEastAsia"/>
                <w:sz w:val="24"/>
                <w:szCs w:val="24"/>
              </w:rPr>
              <w:t>→</w:t>
            </w:r>
            <w:r>
              <w:rPr>
                <w:rFonts w:hAnsiTheme="minorEastAsia" w:eastAsiaTheme="minorEastAsia"/>
                <w:sz w:val="24"/>
                <w:szCs w:val="24"/>
              </w:rPr>
              <w:t>聚合工序</w:t>
            </w:r>
            <w:r>
              <w:rPr>
                <w:rFonts w:eastAsiaTheme="minorEastAsia"/>
                <w:sz w:val="24"/>
                <w:szCs w:val="24"/>
              </w:rPr>
              <w:t>→</w:t>
            </w:r>
            <w:r>
              <w:rPr>
                <w:rFonts w:hAnsiTheme="minorEastAsia" w:eastAsiaTheme="minorEastAsia"/>
                <w:sz w:val="24"/>
                <w:szCs w:val="24"/>
              </w:rPr>
              <w:t>凝聚工序</w:t>
            </w:r>
            <w:r>
              <w:rPr>
                <w:rFonts w:eastAsiaTheme="minorEastAsia"/>
                <w:sz w:val="24"/>
                <w:szCs w:val="24"/>
              </w:rPr>
              <w:t>→</w:t>
            </w:r>
            <w:r>
              <w:rPr>
                <w:rFonts w:hAnsiTheme="minorEastAsia" w:eastAsiaTheme="minorEastAsia"/>
                <w:sz w:val="24"/>
                <w:szCs w:val="24"/>
              </w:rPr>
              <w:t>振动脱水、洗胶工序</w:t>
            </w:r>
            <w:r>
              <w:rPr>
                <w:rFonts w:eastAsiaTheme="minorEastAsia"/>
                <w:sz w:val="24"/>
                <w:szCs w:val="24"/>
              </w:rPr>
              <w:t>→</w:t>
            </w:r>
            <w:r>
              <w:rPr>
                <w:rFonts w:hAnsiTheme="minorEastAsia" w:eastAsiaTheme="minorEastAsia"/>
                <w:sz w:val="24"/>
                <w:szCs w:val="24"/>
              </w:rPr>
              <w:t>烘干工序</w:t>
            </w:r>
            <w:r>
              <w:rPr>
                <w:rFonts w:eastAsiaTheme="minorEastAsia"/>
                <w:sz w:val="24"/>
                <w:szCs w:val="24"/>
              </w:rPr>
              <w:t>→</w:t>
            </w:r>
            <w:r>
              <w:rPr>
                <w:rFonts w:hAnsiTheme="minorEastAsia" w:eastAsiaTheme="minorEastAsia"/>
                <w:sz w:val="24"/>
                <w:szCs w:val="24"/>
              </w:rPr>
              <w:t>包装</w:t>
            </w:r>
            <w:r>
              <w:rPr>
                <w:rFonts w:eastAsiaTheme="minorEastAsia"/>
                <w:sz w:val="24"/>
                <w:szCs w:val="24"/>
              </w:rPr>
              <w:t>→</w:t>
            </w:r>
            <w:r>
              <w:rPr>
                <w:rFonts w:hAnsiTheme="minorEastAsia" w:eastAsiaTheme="minorEastAsia"/>
                <w:sz w:val="24"/>
                <w:szCs w:val="24"/>
              </w:rPr>
              <w:t>入库；</w:t>
            </w:r>
          </w:p>
          <w:p>
            <w:pPr>
              <w:spacing w:line="360" w:lineRule="auto"/>
              <w:ind w:firstLine="480" w:firstLineChars="200"/>
              <w:rPr>
                <w:rFonts w:eastAsiaTheme="minorEastAsia"/>
                <w:bCs/>
                <w:sz w:val="24"/>
                <w:szCs w:val="24"/>
              </w:rPr>
            </w:pPr>
            <w:r>
              <w:rPr>
                <w:rFonts w:hAnsiTheme="minorEastAsia" w:eastAsiaTheme="minorEastAsia"/>
                <w:bCs/>
                <w:sz w:val="24"/>
                <w:szCs w:val="24"/>
              </w:rPr>
              <w:t>特殊过程是聚合工序、凝聚工序，提供特殊过程的《特殊过程确认单》，对聚合过程、凝聚过程进行了过程确认。</w:t>
            </w:r>
          </w:p>
          <w:p>
            <w:pPr>
              <w:tabs>
                <w:tab w:val="left" w:pos="6597"/>
              </w:tabs>
              <w:spacing w:line="360" w:lineRule="auto"/>
              <w:ind w:firstLine="480" w:firstLineChars="200"/>
              <w:rPr>
                <w:rFonts w:eastAsiaTheme="minorEastAsia"/>
                <w:sz w:val="24"/>
                <w:szCs w:val="24"/>
              </w:rPr>
            </w:pPr>
            <w:r>
              <w:rPr>
                <w:rFonts w:hAnsiTheme="minorEastAsia" w:eastAsiaTheme="minorEastAsia"/>
                <w:sz w:val="24"/>
                <w:szCs w:val="24"/>
              </w:rPr>
              <w:t>公司主要依据客户技术要求、聚丙烯酸酯橡胶通用规范及评价方法</w:t>
            </w:r>
            <w:r>
              <w:rPr>
                <w:rFonts w:eastAsiaTheme="minorEastAsia"/>
                <w:sz w:val="24"/>
                <w:szCs w:val="24"/>
              </w:rPr>
              <w:t>GB/T 33428-2016</w:t>
            </w:r>
            <w:r>
              <w:rPr>
                <w:rFonts w:hAnsiTheme="minorEastAsia" w:eastAsiaTheme="minorEastAsia"/>
                <w:sz w:val="24"/>
                <w:szCs w:val="24"/>
              </w:rPr>
              <w:t>进行丙烯酸酯橡胶的研发生产，编制了相应的过程文件：</w:t>
            </w:r>
          </w:p>
          <w:p>
            <w:pPr>
              <w:widowControl/>
              <w:numPr>
                <w:ilvl w:val="0"/>
                <w:numId w:val="1"/>
              </w:numPr>
              <w:spacing w:line="360" w:lineRule="auto"/>
              <w:ind w:right="505"/>
              <w:jc w:val="left"/>
              <w:rPr>
                <w:rFonts w:eastAsiaTheme="minorEastAsia"/>
                <w:sz w:val="24"/>
                <w:szCs w:val="24"/>
              </w:rPr>
            </w:pPr>
            <w:r>
              <w:rPr>
                <w:rFonts w:hAnsiTheme="minorEastAsia" w:eastAsiaTheme="minorEastAsia"/>
                <w:sz w:val="24"/>
                <w:szCs w:val="24"/>
              </w:rPr>
              <w:t>编制了设计开发控制程序、生产和服务管理控制程序，</w:t>
            </w:r>
          </w:p>
          <w:p>
            <w:pPr>
              <w:widowControl/>
              <w:numPr>
                <w:ilvl w:val="0"/>
                <w:numId w:val="1"/>
              </w:numPr>
              <w:spacing w:line="360" w:lineRule="auto"/>
              <w:ind w:right="505"/>
              <w:jc w:val="left"/>
              <w:rPr>
                <w:rFonts w:eastAsiaTheme="minorEastAsia"/>
                <w:sz w:val="24"/>
                <w:szCs w:val="24"/>
              </w:rPr>
            </w:pPr>
            <w:r>
              <w:rPr>
                <w:rFonts w:hAnsiTheme="minorEastAsia" w:eastAsiaTheme="minorEastAsia"/>
                <w:sz w:val="24"/>
                <w:szCs w:val="24"/>
              </w:rPr>
              <w:t>针对产品的研发和生产过程制定了作业指导书、操作规程；</w:t>
            </w:r>
          </w:p>
          <w:p>
            <w:pPr>
              <w:widowControl/>
              <w:numPr>
                <w:ilvl w:val="0"/>
                <w:numId w:val="1"/>
              </w:numPr>
              <w:spacing w:line="360" w:lineRule="auto"/>
              <w:ind w:right="505"/>
              <w:jc w:val="left"/>
              <w:rPr>
                <w:rFonts w:eastAsiaTheme="minorEastAsia"/>
                <w:sz w:val="24"/>
                <w:szCs w:val="24"/>
              </w:rPr>
            </w:pPr>
            <w:r>
              <w:rPr>
                <w:rFonts w:hAnsiTheme="minorEastAsia" w:eastAsiaTheme="minorEastAsia"/>
                <w:sz w:val="24"/>
                <w:szCs w:val="24"/>
              </w:rPr>
              <w:t>规定了产品的检验验收准则；</w:t>
            </w:r>
          </w:p>
          <w:p>
            <w:pPr>
              <w:widowControl/>
              <w:numPr>
                <w:ilvl w:val="0"/>
                <w:numId w:val="1"/>
              </w:numPr>
              <w:spacing w:line="360" w:lineRule="auto"/>
              <w:ind w:right="505"/>
              <w:jc w:val="left"/>
              <w:rPr>
                <w:rFonts w:eastAsiaTheme="minorEastAsia"/>
                <w:sz w:val="24"/>
                <w:szCs w:val="24"/>
              </w:rPr>
            </w:pPr>
            <w:r>
              <w:rPr>
                <w:rFonts w:hAnsiTheme="minorEastAsia" w:eastAsiaTheme="minorEastAsia"/>
                <w:sz w:val="24"/>
                <w:szCs w:val="24"/>
              </w:rPr>
              <w:t>对产品研发和生产设置了过程记录：设计设计任务书、设计开发评审报告、设计开发验证报告、设计开发确认报告、</w:t>
            </w:r>
            <w:r>
              <w:rPr>
                <w:rFonts w:hAnsiTheme="minorEastAsia" w:eastAsiaTheme="minorEastAsia"/>
                <w:bCs/>
                <w:sz w:val="24"/>
                <w:szCs w:val="24"/>
              </w:rPr>
              <w:t>生产工艺记录表、检验记录表、出厂检验原始记录、出厂检测报告</w:t>
            </w:r>
            <w:r>
              <w:rPr>
                <w:rFonts w:hAnsiTheme="minorEastAsia" w:eastAsiaTheme="minorEastAsia"/>
                <w:sz w:val="24"/>
                <w:szCs w:val="24"/>
              </w:rPr>
              <w:t>等记录；</w:t>
            </w:r>
          </w:p>
          <w:p>
            <w:pPr>
              <w:widowControl/>
              <w:numPr>
                <w:ilvl w:val="0"/>
                <w:numId w:val="1"/>
              </w:numPr>
              <w:spacing w:line="360" w:lineRule="auto"/>
              <w:ind w:right="505"/>
              <w:jc w:val="left"/>
              <w:rPr>
                <w:rFonts w:eastAsiaTheme="minorEastAsia"/>
                <w:sz w:val="24"/>
                <w:szCs w:val="24"/>
              </w:rPr>
            </w:pPr>
            <w:r>
              <w:rPr>
                <w:rFonts w:hAnsiTheme="minorEastAsia" w:eastAsiaTheme="minorEastAsia"/>
                <w:sz w:val="24"/>
                <w:szCs w:val="24"/>
              </w:rPr>
              <w:t>资源的提供（包括人力、物力、生产设备设施（计量罐、预混釜、聚合反应釜、凝聚釜、振动脱水筛、烘干机、破碎机、包装机）、办公设备设施、实验室（气相色谱仪、邵氏硬度计、橡塑测厚仪、橡胶比重计、温度计、电子秤、门尼粘度仪、分析天平）等）。</w:t>
            </w:r>
          </w:p>
          <w:p>
            <w:pPr>
              <w:tabs>
                <w:tab w:val="left" w:pos="6597"/>
              </w:tabs>
              <w:spacing w:line="360" w:lineRule="auto"/>
              <w:ind w:firstLine="480" w:firstLineChars="200"/>
              <w:rPr>
                <w:rFonts w:eastAsiaTheme="minorEastAsia"/>
                <w:sz w:val="24"/>
                <w:szCs w:val="24"/>
              </w:rPr>
            </w:pPr>
            <w:r>
              <w:rPr>
                <w:rFonts w:hAnsiTheme="minorEastAsia" w:eastAsiaTheme="minorEastAsia"/>
                <w:sz w:val="24"/>
                <w:szCs w:val="24"/>
              </w:rPr>
              <w:t>策划的输出适合于组织的运行。</w:t>
            </w:r>
          </w:p>
          <w:p>
            <w:pPr>
              <w:tabs>
                <w:tab w:val="left" w:pos="6597"/>
              </w:tabs>
              <w:spacing w:line="360" w:lineRule="auto"/>
              <w:ind w:firstLine="480" w:firstLineChars="200"/>
              <w:rPr>
                <w:rFonts w:eastAsiaTheme="minorEastAsia"/>
                <w:sz w:val="24"/>
                <w:szCs w:val="24"/>
              </w:rPr>
            </w:pPr>
            <w:r>
              <w:rPr>
                <w:rFonts w:hAnsiTheme="minorEastAsia" w:eastAsiaTheme="minorEastAsia"/>
                <w:sz w:val="24"/>
                <w:szCs w:val="24"/>
              </w:rPr>
              <w:t>对于非预期变更，及时进行潜在后果评审，并告知相关人员，目前未发生。</w:t>
            </w:r>
          </w:p>
          <w:p>
            <w:pPr>
              <w:tabs>
                <w:tab w:val="left" w:pos="6597"/>
              </w:tabs>
              <w:spacing w:line="360" w:lineRule="auto"/>
              <w:ind w:firstLine="480" w:firstLineChars="200"/>
              <w:rPr>
                <w:rFonts w:eastAsiaTheme="minorEastAsia"/>
                <w:sz w:val="24"/>
                <w:szCs w:val="24"/>
              </w:rPr>
            </w:pPr>
            <w:r>
              <w:rPr>
                <w:rFonts w:hAnsiTheme="minorEastAsia" w:eastAsiaTheme="minorEastAsia"/>
                <w:sz w:val="24"/>
                <w:szCs w:val="24"/>
              </w:rPr>
              <w:t>经识别企业无外包过程，今后如有发生按照标准</w:t>
            </w:r>
            <w:r>
              <w:rPr>
                <w:rFonts w:eastAsiaTheme="minorEastAsia"/>
                <w:sz w:val="24"/>
                <w:szCs w:val="24"/>
              </w:rPr>
              <w:t>Q8.4</w:t>
            </w:r>
            <w:r>
              <w:rPr>
                <w:rFonts w:hAnsiTheme="minorEastAsia" w:eastAsiaTheme="minorEastAsia"/>
                <w:sz w:val="24"/>
                <w:szCs w:val="24"/>
              </w:rPr>
              <w:t>条款的要求进行管理控制。</w:t>
            </w:r>
          </w:p>
        </w:tc>
        <w:tc>
          <w:tcPr>
            <w:tcW w:w="851" w:type="dxa"/>
          </w:tcPr>
          <w:p>
            <w:pPr>
              <w:rPr>
                <w:rFonts w:eastAsiaTheme="minorEastAsia"/>
                <w:sz w:val="24"/>
                <w:szCs w:val="24"/>
              </w:rPr>
            </w:pPr>
            <w:r>
              <w:rPr>
                <w:rFonts w:eastAsiaTheme="minorEastAsia"/>
                <w:sz w:val="24"/>
                <w:szCs w:val="24"/>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3" w:hRule="atLeast"/>
        </w:trPr>
        <w:tc>
          <w:tcPr>
            <w:tcW w:w="1809" w:type="dxa"/>
            <w:vMerge w:val="restart"/>
            <w:vAlign w:val="center"/>
          </w:tcPr>
          <w:p>
            <w:pPr>
              <w:spacing w:line="360" w:lineRule="auto"/>
              <w:rPr>
                <w:rFonts w:eastAsiaTheme="minorEastAsia"/>
                <w:b/>
                <w:sz w:val="24"/>
                <w:szCs w:val="24"/>
              </w:rPr>
            </w:pPr>
            <w:r>
              <w:rPr>
                <w:rFonts w:hAnsiTheme="minorEastAsia" w:eastAsiaTheme="minorEastAsia"/>
                <w:spacing w:val="-10"/>
                <w:sz w:val="24"/>
                <w:szCs w:val="24"/>
              </w:rPr>
              <w:t>产品和服务的设计和开发</w:t>
            </w:r>
          </w:p>
        </w:tc>
        <w:tc>
          <w:tcPr>
            <w:tcW w:w="1311" w:type="dxa"/>
          </w:tcPr>
          <w:p>
            <w:pPr>
              <w:spacing w:line="360" w:lineRule="auto"/>
              <w:rPr>
                <w:rFonts w:eastAsiaTheme="minorEastAsia"/>
                <w:bCs/>
                <w:sz w:val="24"/>
                <w:szCs w:val="24"/>
              </w:rPr>
            </w:pPr>
            <w:r>
              <w:rPr>
                <w:rFonts w:eastAsiaTheme="minorEastAsia"/>
                <w:bCs/>
                <w:sz w:val="24"/>
                <w:szCs w:val="24"/>
              </w:rPr>
              <w:t>Q8.3.1</w:t>
            </w:r>
            <w:r>
              <w:rPr>
                <w:rFonts w:hAnsiTheme="minorEastAsia" w:eastAsiaTheme="minorEastAsia"/>
                <w:bCs/>
                <w:sz w:val="24"/>
                <w:szCs w:val="24"/>
              </w:rPr>
              <w:t>总则</w:t>
            </w:r>
          </w:p>
          <w:p>
            <w:pPr>
              <w:spacing w:line="360" w:lineRule="auto"/>
              <w:rPr>
                <w:rFonts w:eastAsiaTheme="minorEastAsia"/>
                <w:sz w:val="24"/>
                <w:szCs w:val="24"/>
              </w:rPr>
            </w:pPr>
            <w:r>
              <w:rPr>
                <w:rFonts w:eastAsiaTheme="minorEastAsia"/>
                <w:bCs/>
                <w:sz w:val="24"/>
                <w:szCs w:val="24"/>
              </w:rPr>
              <w:t>Q8.3.2</w:t>
            </w:r>
            <w:r>
              <w:rPr>
                <w:rFonts w:hAnsiTheme="minorEastAsia" w:eastAsiaTheme="minorEastAsia"/>
                <w:bCs/>
                <w:sz w:val="24"/>
                <w:szCs w:val="24"/>
              </w:rPr>
              <w:t>设计和开发策划</w:t>
            </w:r>
          </w:p>
          <w:p>
            <w:pPr>
              <w:spacing w:line="360" w:lineRule="auto"/>
              <w:rPr>
                <w:rFonts w:eastAsiaTheme="minorEastAsia"/>
                <w:sz w:val="24"/>
                <w:szCs w:val="24"/>
              </w:rPr>
            </w:pPr>
          </w:p>
        </w:tc>
        <w:tc>
          <w:tcPr>
            <w:tcW w:w="10738" w:type="dxa"/>
          </w:tcPr>
          <w:p>
            <w:pPr>
              <w:spacing w:line="360" w:lineRule="auto"/>
              <w:ind w:firstLine="480" w:firstLineChars="200"/>
              <w:rPr>
                <w:rFonts w:eastAsiaTheme="minorEastAsia"/>
                <w:sz w:val="24"/>
                <w:szCs w:val="24"/>
              </w:rPr>
            </w:pPr>
            <w:r>
              <w:rPr>
                <w:rFonts w:hAnsiTheme="minorEastAsia" w:eastAsiaTheme="minorEastAsia"/>
                <w:sz w:val="24"/>
                <w:szCs w:val="24"/>
              </w:rPr>
              <w:t>技术部主要从事丙烯酸酯橡胶产品的设计开发。</w:t>
            </w:r>
          </w:p>
          <w:p>
            <w:pPr>
              <w:spacing w:line="360" w:lineRule="auto"/>
              <w:ind w:firstLine="480" w:firstLineChars="200"/>
              <w:rPr>
                <w:rFonts w:eastAsiaTheme="minorEastAsia"/>
                <w:sz w:val="24"/>
                <w:szCs w:val="24"/>
              </w:rPr>
            </w:pPr>
            <w:r>
              <w:rPr>
                <w:rFonts w:hAnsiTheme="minorEastAsia" w:eastAsiaTheme="minorEastAsia"/>
                <w:sz w:val="24"/>
                <w:szCs w:val="24"/>
              </w:rPr>
              <w:t>查编制有《设计与开发控制程序》，文件对设计开发的全过程进行了规范化管理，以确保所设计开发的产品能满足顾客需求或期望和有关法律法规要求。</w:t>
            </w:r>
          </w:p>
          <w:p>
            <w:pPr>
              <w:spacing w:line="360" w:lineRule="auto"/>
              <w:ind w:firstLine="480" w:firstLineChars="200"/>
              <w:rPr>
                <w:rFonts w:eastAsiaTheme="minorEastAsia"/>
                <w:sz w:val="24"/>
                <w:szCs w:val="24"/>
              </w:rPr>
            </w:pPr>
            <w:r>
              <w:rPr>
                <w:rFonts w:hAnsiTheme="minorEastAsia" w:eastAsiaTheme="minorEastAsia"/>
                <w:sz w:val="24"/>
                <w:szCs w:val="24"/>
              </w:rPr>
              <w:t>组织提供了</w:t>
            </w:r>
            <w:r>
              <w:rPr>
                <w:rFonts w:hint="eastAsia" w:ascii="宋体" w:hAnsi="宋体" w:eastAsia="宋体" w:cs="宋体"/>
                <w:color w:val="000000"/>
                <w:sz w:val="24"/>
                <w:szCs w:val="24"/>
                <w:u w:val="none"/>
              </w:rPr>
              <w:t>丙烯酸酯橡胶</w:t>
            </w:r>
            <w:r>
              <w:rPr>
                <w:rFonts w:hAnsiTheme="minorEastAsia" w:eastAsiaTheme="minorEastAsia"/>
                <w:sz w:val="24"/>
                <w:szCs w:val="24"/>
              </w:rPr>
              <w:t>产品</w:t>
            </w:r>
            <w:r>
              <w:rPr>
                <w:rFonts w:hint="eastAsia" w:hAnsiTheme="minorEastAsia" w:eastAsiaTheme="minorEastAsia"/>
                <w:sz w:val="24"/>
                <w:szCs w:val="24"/>
                <w:lang w:val="en-US" w:eastAsia="zh-CN"/>
              </w:rPr>
              <w:t>ACM1012</w:t>
            </w:r>
            <w:r>
              <w:rPr>
                <w:rFonts w:hAnsiTheme="minorEastAsia" w:eastAsiaTheme="minorEastAsia"/>
                <w:sz w:val="24"/>
                <w:szCs w:val="24"/>
              </w:rPr>
              <w:t>的整套设计开发资料。</w:t>
            </w:r>
          </w:p>
          <w:p>
            <w:pPr>
              <w:spacing w:line="360" w:lineRule="auto"/>
              <w:ind w:firstLine="480" w:firstLineChars="200"/>
              <w:rPr>
                <w:rFonts w:eastAsiaTheme="minorEastAsia"/>
                <w:sz w:val="24"/>
                <w:szCs w:val="24"/>
              </w:rPr>
            </w:pPr>
            <w:r>
              <w:rPr>
                <w:rFonts w:hAnsiTheme="minorEastAsia" w:eastAsiaTheme="minorEastAsia"/>
                <w:sz w:val="24"/>
                <w:szCs w:val="24"/>
              </w:rPr>
              <w:t>以上资料记录了设计开发的策划、输入、输出、评审、验证和确认活动。</w:t>
            </w:r>
          </w:p>
          <w:p>
            <w:pPr>
              <w:spacing w:line="360" w:lineRule="auto"/>
              <w:ind w:firstLine="480" w:firstLineChars="200"/>
              <w:rPr>
                <w:rFonts w:eastAsiaTheme="minorEastAsia"/>
                <w:sz w:val="24"/>
                <w:szCs w:val="24"/>
              </w:rPr>
            </w:pPr>
            <w:r>
              <w:rPr>
                <w:rFonts w:hAnsiTheme="minorEastAsia" w:eastAsiaTheme="minorEastAsia"/>
                <w:sz w:val="24"/>
                <w:szCs w:val="24"/>
              </w:rPr>
              <w:t>查</w:t>
            </w:r>
            <w:r>
              <w:rPr>
                <w:rFonts w:hint="eastAsia" w:ascii="宋体" w:hAnsi="宋体" w:eastAsia="宋体" w:cs="宋体"/>
                <w:color w:val="000000"/>
                <w:sz w:val="24"/>
                <w:szCs w:val="24"/>
                <w:u w:val="none"/>
              </w:rPr>
              <w:t>丙烯酸酯橡胶</w:t>
            </w:r>
            <w:r>
              <w:rPr>
                <w:rFonts w:hAnsiTheme="minorEastAsia" w:eastAsiaTheme="minorEastAsia"/>
                <w:sz w:val="24"/>
                <w:szCs w:val="24"/>
              </w:rPr>
              <w:t>的</w:t>
            </w:r>
            <w:r>
              <w:rPr>
                <w:rFonts w:eastAsiaTheme="minorEastAsia"/>
                <w:sz w:val="24"/>
                <w:szCs w:val="24"/>
              </w:rPr>
              <w:t>“</w:t>
            </w:r>
            <w:r>
              <w:rPr>
                <w:rFonts w:hAnsiTheme="minorEastAsia" w:eastAsiaTheme="minorEastAsia"/>
                <w:sz w:val="24"/>
                <w:szCs w:val="24"/>
              </w:rPr>
              <w:t>项目设计任务书</w:t>
            </w:r>
            <w:r>
              <w:rPr>
                <w:rFonts w:eastAsiaTheme="minorEastAsia"/>
                <w:sz w:val="24"/>
                <w:szCs w:val="24"/>
              </w:rPr>
              <w:t>”</w:t>
            </w:r>
            <w:r>
              <w:rPr>
                <w:rFonts w:hAnsiTheme="minorEastAsia" w:eastAsiaTheme="minorEastAsia"/>
                <w:sz w:val="24"/>
                <w:szCs w:val="24"/>
              </w:rPr>
              <w:t>，对客户对产品的需求，产品技术标准，人员分工，所需设备，预算经费进行了规定，项目负责人</w:t>
            </w:r>
            <w:r>
              <w:rPr>
                <w:rFonts w:hint="eastAsia" w:hAnsiTheme="minorEastAsia" w:eastAsiaTheme="minorEastAsia"/>
                <w:sz w:val="24"/>
                <w:szCs w:val="24"/>
                <w:lang w:val="en-US" w:eastAsia="zh-CN"/>
              </w:rPr>
              <w:t>杨兴兵</w:t>
            </w:r>
            <w:r>
              <w:rPr>
                <w:rFonts w:hAnsiTheme="minorEastAsia" w:eastAsiaTheme="minorEastAsia"/>
                <w:sz w:val="24"/>
                <w:szCs w:val="24"/>
              </w:rPr>
              <w:t>，批准：曹心斌，日期：</w:t>
            </w:r>
            <w:r>
              <w:rPr>
                <w:rFonts w:eastAsiaTheme="minorEastAsia"/>
                <w:sz w:val="24"/>
                <w:szCs w:val="24"/>
              </w:rPr>
              <w:t>20</w:t>
            </w:r>
            <w:r>
              <w:rPr>
                <w:rFonts w:hint="eastAsia" w:eastAsiaTheme="minorEastAsia"/>
                <w:sz w:val="24"/>
                <w:szCs w:val="24"/>
                <w:lang w:val="en-US" w:eastAsia="zh-CN"/>
              </w:rPr>
              <w:t>22.4.1</w:t>
            </w:r>
            <w:r>
              <w:rPr>
                <w:rFonts w:hAnsiTheme="minorEastAsia" w:eastAsiaTheme="minorEastAsia"/>
                <w:sz w:val="24"/>
                <w:szCs w:val="24"/>
              </w:rPr>
              <w:t>日。</w:t>
            </w:r>
          </w:p>
          <w:p>
            <w:pPr>
              <w:spacing w:line="360" w:lineRule="auto"/>
              <w:ind w:firstLine="480" w:firstLineChars="200"/>
              <w:rPr>
                <w:rFonts w:hint="eastAsia" w:hAnsiTheme="minorEastAsia" w:eastAsiaTheme="minorEastAsia"/>
                <w:sz w:val="24"/>
                <w:szCs w:val="24"/>
              </w:rPr>
            </w:pPr>
            <w:r>
              <w:rPr>
                <w:rFonts w:hint="eastAsia" w:hAnsiTheme="minorEastAsia" w:eastAsiaTheme="minorEastAsia"/>
                <w:sz w:val="24"/>
                <w:szCs w:val="24"/>
              </w:rPr>
              <w:t>进度计划：</w:t>
            </w:r>
          </w:p>
          <w:p>
            <w:pPr>
              <w:spacing w:line="440" w:lineRule="exact"/>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20</w:t>
            </w:r>
            <w:r>
              <w:rPr>
                <w:rFonts w:hint="eastAsia" w:asciiTheme="majorEastAsia" w:hAnsiTheme="majorEastAsia" w:eastAsiaTheme="majorEastAsia" w:cstheme="majorEastAsia"/>
                <w:sz w:val="24"/>
                <w:szCs w:val="24"/>
                <w:lang w:val="en-US" w:eastAsia="zh-CN"/>
              </w:rPr>
              <w:t>22</w:t>
            </w:r>
            <w:r>
              <w:rPr>
                <w:rFonts w:hint="eastAsia" w:asciiTheme="majorEastAsia" w:hAnsiTheme="majorEastAsia" w:eastAsiaTheme="majorEastAsia" w:cstheme="majorEastAsia"/>
                <w:sz w:val="24"/>
                <w:szCs w:val="24"/>
              </w:rPr>
              <w:t>年</w:t>
            </w:r>
            <w:r>
              <w:rPr>
                <w:rFonts w:hint="eastAsia" w:asciiTheme="majorEastAsia" w:hAnsiTheme="majorEastAsia" w:eastAsiaTheme="majorEastAsia" w:cstheme="majorEastAsia"/>
                <w:sz w:val="24"/>
                <w:szCs w:val="24"/>
                <w:lang w:val="en-US" w:eastAsia="zh-CN"/>
              </w:rPr>
              <w:t>04</w:t>
            </w:r>
            <w:r>
              <w:rPr>
                <w:rFonts w:hint="eastAsia" w:asciiTheme="majorEastAsia" w:hAnsiTheme="majorEastAsia" w:eastAsiaTheme="majorEastAsia" w:cstheme="majorEastAsia"/>
                <w:sz w:val="24"/>
                <w:szCs w:val="24"/>
              </w:rPr>
              <w:t>月，项目调研、立项资料准备；</w:t>
            </w:r>
          </w:p>
          <w:p>
            <w:pPr>
              <w:spacing w:line="440" w:lineRule="exact"/>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20</w:t>
            </w:r>
            <w:r>
              <w:rPr>
                <w:rFonts w:hint="eastAsia" w:asciiTheme="majorEastAsia" w:hAnsiTheme="majorEastAsia" w:eastAsiaTheme="majorEastAsia" w:cstheme="majorEastAsia"/>
                <w:sz w:val="24"/>
                <w:szCs w:val="24"/>
                <w:lang w:val="en-US" w:eastAsia="zh-CN"/>
              </w:rPr>
              <w:t>22</w:t>
            </w:r>
            <w:r>
              <w:rPr>
                <w:rFonts w:hint="eastAsia" w:asciiTheme="majorEastAsia" w:hAnsiTheme="majorEastAsia" w:eastAsiaTheme="majorEastAsia" w:cstheme="majorEastAsia"/>
                <w:sz w:val="24"/>
                <w:szCs w:val="24"/>
              </w:rPr>
              <w:t>年</w:t>
            </w:r>
            <w:r>
              <w:rPr>
                <w:rFonts w:hint="eastAsia" w:asciiTheme="majorEastAsia" w:hAnsiTheme="majorEastAsia" w:eastAsiaTheme="majorEastAsia" w:cstheme="majorEastAsia"/>
                <w:sz w:val="24"/>
                <w:szCs w:val="24"/>
                <w:lang w:val="en-US" w:eastAsia="zh-CN"/>
              </w:rPr>
              <w:t>04</w:t>
            </w:r>
            <w:r>
              <w:rPr>
                <w:rFonts w:hint="eastAsia" w:asciiTheme="majorEastAsia" w:hAnsiTheme="majorEastAsia" w:eastAsiaTheme="majorEastAsia" w:cstheme="majorEastAsia"/>
                <w:sz w:val="24"/>
                <w:szCs w:val="24"/>
              </w:rPr>
              <w:t>～</w:t>
            </w:r>
            <w:r>
              <w:rPr>
                <w:rFonts w:hint="eastAsia" w:asciiTheme="majorEastAsia" w:hAnsiTheme="majorEastAsia" w:eastAsiaTheme="majorEastAsia" w:cstheme="majorEastAsia"/>
                <w:sz w:val="24"/>
                <w:szCs w:val="24"/>
                <w:lang w:val="en-US" w:eastAsia="zh-CN"/>
              </w:rPr>
              <w:t>05</w:t>
            </w:r>
            <w:r>
              <w:rPr>
                <w:rFonts w:hint="eastAsia" w:asciiTheme="majorEastAsia" w:hAnsiTheme="majorEastAsia" w:eastAsiaTheme="majorEastAsia" w:cstheme="majorEastAsia"/>
                <w:sz w:val="24"/>
                <w:szCs w:val="24"/>
              </w:rPr>
              <w:t>月，制定实验方案，技术路线和工艺条件；</w:t>
            </w:r>
          </w:p>
          <w:p>
            <w:pPr>
              <w:spacing w:line="440" w:lineRule="exact"/>
              <w:ind w:firstLine="480" w:firstLineChars="200"/>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rPr>
              <w:t>20</w:t>
            </w:r>
            <w:r>
              <w:rPr>
                <w:rFonts w:hint="eastAsia" w:asciiTheme="majorEastAsia" w:hAnsiTheme="majorEastAsia" w:eastAsiaTheme="majorEastAsia" w:cstheme="majorEastAsia"/>
                <w:sz w:val="24"/>
                <w:szCs w:val="24"/>
                <w:lang w:val="en-US" w:eastAsia="zh-CN"/>
              </w:rPr>
              <w:t>22</w:t>
            </w:r>
            <w:r>
              <w:rPr>
                <w:rFonts w:hint="eastAsia" w:asciiTheme="majorEastAsia" w:hAnsiTheme="majorEastAsia" w:eastAsiaTheme="majorEastAsia" w:cstheme="majorEastAsia"/>
                <w:sz w:val="24"/>
                <w:szCs w:val="24"/>
              </w:rPr>
              <w:t>年</w:t>
            </w:r>
            <w:r>
              <w:rPr>
                <w:rFonts w:hint="eastAsia" w:asciiTheme="majorEastAsia" w:hAnsiTheme="majorEastAsia" w:eastAsiaTheme="majorEastAsia" w:cstheme="majorEastAsia"/>
                <w:sz w:val="24"/>
                <w:szCs w:val="24"/>
                <w:lang w:val="en-US" w:eastAsia="zh-CN"/>
              </w:rPr>
              <w:t>06</w:t>
            </w:r>
            <w:r>
              <w:rPr>
                <w:rFonts w:hint="eastAsia" w:asciiTheme="majorEastAsia" w:hAnsiTheme="majorEastAsia" w:eastAsiaTheme="majorEastAsia" w:cstheme="majorEastAsia"/>
                <w:sz w:val="24"/>
                <w:szCs w:val="24"/>
              </w:rPr>
              <w:t>月，进行实验小试，</w:t>
            </w:r>
            <w:r>
              <w:rPr>
                <w:rFonts w:hint="eastAsia" w:asciiTheme="majorEastAsia" w:hAnsiTheme="majorEastAsia" w:eastAsiaTheme="majorEastAsia" w:cstheme="majorEastAsia"/>
                <w:sz w:val="24"/>
                <w:szCs w:val="24"/>
                <w:lang w:val="en-US" w:eastAsia="zh-CN"/>
              </w:rPr>
              <w:t>对小试产品分析检测，收集检测数据；</w:t>
            </w:r>
          </w:p>
          <w:p>
            <w:pPr>
              <w:spacing w:line="440" w:lineRule="exact"/>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20</w:t>
            </w:r>
            <w:r>
              <w:rPr>
                <w:rFonts w:hint="eastAsia" w:asciiTheme="majorEastAsia" w:hAnsiTheme="majorEastAsia" w:eastAsiaTheme="majorEastAsia" w:cstheme="majorEastAsia"/>
                <w:sz w:val="24"/>
                <w:szCs w:val="24"/>
                <w:lang w:val="en-US" w:eastAsia="zh-CN"/>
              </w:rPr>
              <w:t>22</w:t>
            </w:r>
            <w:r>
              <w:rPr>
                <w:rFonts w:hint="eastAsia" w:asciiTheme="majorEastAsia" w:hAnsiTheme="majorEastAsia" w:eastAsiaTheme="majorEastAsia" w:cstheme="majorEastAsia"/>
                <w:sz w:val="24"/>
                <w:szCs w:val="24"/>
              </w:rPr>
              <w:t>年</w:t>
            </w:r>
            <w:r>
              <w:rPr>
                <w:rFonts w:hint="eastAsia" w:asciiTheme="majorEastAsia" w:hAnsiTheme="majorEastAsia" w:eastAsiaTheme="majorEastAsia" w:cstheme="majorEastAsia"/>
                <w:sz w:val="24"/>
                <w:szCs w:val="24"/>
                <w:lang w:val="en-US" w:eastAsia="zh-CN"/>
              </w:rPr>
              <w:t>07月</w:t>
            </w:r>
            <w:r>
              <w:rPr>
                <w:rFonts w:hint="eastAsia" w:asciiTheme="majorEastAsia" w:hAnsiTheme="majorEastAsia" w:eastAsiaTheme="majorEastAsia" w:cstheme="majorEastAsia"/>
                <w:sz w:val="24"/>
                <w:szCs w:val="24"/>
              </w:rPr>
              <w:t>，实验探索合成工艺、凝聚工艺和烘胶工艺，并根据检测数据进行调整，完成实验室小试；</w:t>
            </w:r>
          </w:p>
          <w:p>
            <w:pPr>
              <w:spacing w:line="440" w:lineRule="exact"/>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202</w:t>
            </w:r>
            <w:r>
              <w:rPr>
                <w:rFonts w:hint="eastAsia" w:asciiTheme="majorEastAsia" w:hAnsiTheme="majorEastAsia" w:eastAsiaTheme="majorEastAsia" w:cstheme="majorEastAsia"/>
                <w:sz w:val="24"/>
                <w:szCs w:val="24"/>
                <w:lang w:val="en-US" w:eastAsia="zh-CN"/>
              </w:rPr>
              <w:t>2</w:t>
            </w:r>
            <w:r>
              <w:rPr>
                <w:rFonts w:hint="eastAsia" w:asciiTheme="majorEastAsia" w:hAnsiTheme="majorEastAsia" w:eastAsiaTheme="majorEastAsia" w:cstheme="majorEastAsia"/>
                <w:sz w:val="24"/>
                <w:szCs w:val="24"/>
              </w:rPr>
              <w:t>年</w:t>
            </w:r>
            <w:r>
              <w:rPr>
                <w:rFonts w:hint="eastAsia" w:asciiTheme="majorEastAsia" w:hAnsiTheme="majorEastAsia" w:eastAsiaTheme="majorEastAsia" w:cstheme="majorEastAsia"/>
                <w:sz w:val="24"/>
                <w:szCs w:val="24"/>
                <w:lang w:val="en-US" w:eastAsia="zh-CN"/>
              </w:rPr>
              <w:t>04</w:t>
            </w:r>
            <w:r>
              <w:rPr>
                <w:rFonts w:hint="eastAsia" w:asciiTheme="majorEastAsia" w:hAnsiTheme="majorEastAsia" w:eastAsiaTheme="majorEastAsia" w:cstheme="majorEastAsia"/>
                <w:sz w:val="24"/>
                <w:szCs w:val="24"/>
              </w:rPr>
              <w:t>～</w:t>
            </w:r>
            <w:r>
              <w:rPr>
                <w:rFonts w:hint="eastAsia" w:asciiTheme="majorEastAsia" w:hAnsiTheme="majorEastAsia" w:eastAsiaTheme="majorEastAsia" w:cstheme="majorEastAsia"/>
                <w:sz w:val="24"/>
                <w:szCs w:val="24"/>
                <w:lang w:val="en-US" w:eastAsia="zh-CN"/>
              </w:rPr>
              <w:t>06</w:t>
            </w:r>
            <w:r>
              <w:rPr>
                <w:rFonts w:hint="eastAsia" w:asciiTheme="majorEastAsia" w:hAnsiTheme="majorEastAsia" w:eastAsiaTheme="majorEastAsia" w:cstheme="majorEastAsia"/>
                <w:sz w:val="24"/>
                <w:szCs w:val="24"/>
              </w:rPr>
              <w:t>月，制定工业化试生产方案，并对工业化装置进行改造；</w:t>
            </w:r>
          </w:p>
          <w:p>
            <w:pPr>
              <w:spacing w:line="440" w:lineRule="exact"/>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202</w:t>
            </w:r>
            <w:r>
              <w:rPr>
                <w:rFonts w:hint="eastAsia" w:asciiTheme="majorEastAsia" w:hAnsiTheme="majorEastAsia" w:eastAsiaTheme="majorEastAsia" w:cstheme="majorEastAsia"/>
                <w:sz w:val="24"/>
                <w:szCs w:val="24"/>
                <w:lang w:val="en-US" w:eastAsia="zh-CN"/>
              </w:rPr>
              <w:t>2</w:t>
            </w:r>
            <w:r>
              <w:rPr>
                <w:rFonts w:hint="eastAsia" w:asciiTheme="majorEastAsia" w:hAnsiTheme="majorEastAsia" w:eastAsiaTheme="majorEastAsia" w:cstheme="majorEastAsia"/>
                <w:sz w:val="24"/>
                <w:szCs w:val="24"/>
              </w:rPr>
              <w:t>年</w:t>
            </w:r>
            <w:r>
              <w:rPr>
                <w:rFonts w:hint="eastAsia" w:asciiTheme="majorEastAsia" w:hAnsiTheme="majorEastAsia" w:eastAsiaTheme="majorEastAsia" w:cstheme="majorEastAsia"/>
                <w:sz w:val="24"/>
                <w:szCs w:val="24"/>
                <w:lang w:val="en-US" w:eastAsia="zh-CN"/>
              </w:rPr>
              <w:t>07</w:t>
            </w:r>
            <w:r>
              <w:rPr>
                <w:rFonts w:hint="eastAsia" w:asciiTheme="majorEastAsia" w:hAnsiTheme="majorEastAsia" w:eastAsiaTheme="majorEastAsia" w:cstheme="majorEastAsia"/>
                <w:sz w:val="24"/>
                <w:szCs w:val="24"/>
              </w:rPr>
              <w:t>～</w:t>
            </w:r>
            <w:r>
              <w:rPr>
                <w:rFonts w:hint="eastAsia" w:asciiTheme="majorEastAsia" w:hAnsiTheme="majorEastAsia" w:eastAsiaTheme="majorEastAsia" w:cstheme="majorEastAsia"/>
                <w:sz w:val="24"/>
                <w:szCs w:val="24"/>
                <w:lang w:val="en-US" w:eastAsia="zh-CN"/>
              </w:rPr>
              <w:t>2022年8</w:t>
            </w:r>
            <w:r>
              <w:rPr>
                <w:rFonts w:hint="eastAsia" w:asciiTheme="majorEastAsia" w:hAnsiTheme="majorEastAsia" w:eastAsiaTheme="majorEastAsia" w:cstheme="majorEastAsia"/>
                <w:sz w:val="24"/>
                <w:szCs w:val="24"/>
              </w:rPr>
              <w:t>月，完成工业化试验，生产的产品合格且批次间质量稳定，确定最终的生产工艺；</w:t>
            </w:r>
          </w:p>
          <w:p>
            <w:pPr>
              <w:spacing w:line="440" w:lineRule="exact"/>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202</w:t>
            </w:r>
            <w:r>
              <w:rPr>
                <w:rFonts w:hint="eastAsia" w:asciiTheme="majorEastAsia" w:hAnsiTheme="majorEastAsia" w:eastAsiaTheme="majorEastAsia" w:cstheme="majorEastAsia"/>
                <w:sz w:val="24"/>
                <w:szCs w:val="24"/>
                <w:lang w:val="en-US" w:eastAsia="zh-CN"/>
              </w:rPr>
              <w:t>2</w:t>
            </w:r>
            <w:r>
              <w:rPr>
                <w:rFonts w:hint="eastAsia" w:asciiTheme="majorEastAsia" w:hAnsiTheme="majorEastAsia" w:eastAsiaTheme="majorEastAsia" w:cstheme="majorEastAsia"/>
                <w:sz w:val="24"/>
                <w:szCs w:val="24"/>
              </w:rPr>
              <w:t>年</w:t>
            </w:r>
            <w:r>
              <w:rPr>
                <w:rFonts w:hint="eastAsia" w:asciiTheme="majorEastAsia" w:hAnsiTheme="majorEastAsia" w:eastAsiaTheme="majorEastAsia" w:cstheme="majorEastAsia"/>
                <w:sz w:val="24"/>
                <w:szCs w:val="24"/>
                <w:lang w:val="en-US" w:eastAsia="zh-CN"/>
              </w:rPr>
              <w:t>8</w:t>
            </w:r>
            <w:r>
              <w:rPr>
                <w:rFonts w:hint="eastAsia" w:asciiTheme="majorEastAsia" w:hAnsiTheme="majorEastAsia" w:eastAsiaTheme="majorEastAsia" w:cstheme="majorEastAsia"/>
                <w:sz w:val="24"/>
                <w:szCs w:val="24"/>
              </w:rPr>
              <w:t>月，编写结题报告，项目验收。</w:t>
            </w:r>
          </w:p>
          <w:p>
            <w:pPr>
              <w:spacing w:line="360" w:lineRule="auto"/>
              <w:ind w:firstLine="480" w:firstLineChars="200"/>
              <w:rPr>
                <w:rFonts w:eastAsiaTheme="minorEastAsia"/>
                <w:sz w:val="24"/>
                <w:szCs w:val="24"/>
              </w:rPr>
            </w:pPr>
            <w:r>
              <w:rPr>
                <w:rFonts w:hAnsiTheme="minorEastAsia" w:eastAsiaTheme="minorEastAsia"/>
                <w:sz w:val="24"/>
                <w:szCs w:val="24"/>
              </w:rPr>
              <w:t>基本符合设计开发过程策划的控制要求。</w:t>
            </w:r>
          </w:p>
        </w:tc>
        <w:tc>
          <w:tcPr>
            <w:tcW w:w="851" w:type="dxa"/>
          </w:tcPr>
          <w:p>
            <w:pPr>
              <w:rPr>
                <w:rFonts w:eastAsiaTheme="minorEastAsia"/>
                <w:sz w:val="24"/>
                <w:szCs w:val="24"/>
              </w:rPr>
            </w:pPr>
            <w:r>
              <w:rPr>
                <w:rFonts w:eastAsiaTheme="minorEastAsia"/>
                <w:sz w:val="24"/>
                <w:szCs w:val="24"/>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6" w:hRule="atLeast"/>
        </w:trPr>
        <w:tc>
          <w:tcPr>
            <w:tcW w:w="1809" w:type="dxa"/>
            <w:vMerge w:val="continue"/>
            <w:vAlign w:val="center"/>
          </w:tcPr>
          <w:p>
            <w:pPr>
              <w:spacing w:line="360" w:lineRule="auto"/>
              <w:rPr>
                <w:rFonts w:eastAsiaTheme="minorEastAsia"/>
                <w:spacing w:val="-10"/>
                <w:sz w:val="24"/>
                <w:szCs w:val="24"/>
              </w:rPr>
            </w:pPr>
          </w:p>
        </w:tc>
        <w:tc>
          <w:tcPr>
            <w:tcW w:w="1311" w:type="dxa"/>
          </w:tcPr>
          <w:p>
            <w:pPr>
              <w:spacing w:line="360" w:lineRule="auto"/>
              <w:ind w:firstLine="480" w:firstLineChars="200"/>
              <w:jc w:val="left"/>
              <w:rPr>
                <w:rFonts w:eastAsiaTheme="minorEastAsia"/>
                <w:sz w:val="24"/>
                <w:szCs w:val="24"/>
              </w:rPr>
            </w:pPr>
            <w:r>
              <w:rPr>
                <w:rFonts w:eastAsiaTheme="minorEastAsia"/>
                <w:sz w:val="24"/>
                <w:szCs w:val="24"/>
              </w:rPr>
              <w:t>Q8.3.3</w:t>
            </w:r>
            <w:r>
              <w:rPr>
                <w:rFonts w:hAnsiTheme="minorEastAsia" w:eastAsiaTheme="minorEastAsia"/>
                <w:sz w:val="24"/>
                <w:szCs w:val="24"/>
              </w:rPr>
              <w:t>设计和开发输入</w:t>
            </w:r>
          </w:p>
          <w:p>
            <w:pPr>
              <w:spacing w:line="360" w:lineRule="auto"/>
              <w:ind w:firstLine="480" w:firstLineChars="200"/>
              <w:jc w:val="left"/>
              <w:rPr>
                <w:rFonts w:eastAsiaTheme="minorEastAsia"/>
                <w:sz w:val="24"/>
                <w:szCs w:val="24"/>
              </w:rPr>
            </w:pPr>
          </w:p>
        </w:tc>
        <w:tc>
          <w:tcPr>
            <w:tcW w:w="10738" w:type="dxa"/>
          </w:tcPr>
          <w:p>
            <w:pPr>
              <w:spacing w:line="360" w:lineRule="auto"/>
              <w:ind w:firstLine="480" w:firstLineChars="200"/>
              <w:rPr>
                <w:rFonts w:hint="eastAsia" w:hAnsiTheme="minorEastAsia" w:eastAsiaTheme="minorEastAsia"/>
                <w:sz w:val="24"/>
                <w:szCs w:val="24"/>
              </w:rPr>
            </w:pPr>
            <w:r>
              <w:rPr>
                <w:rFonts w:hint="eastAsia" w:hAnsiTheme="minorEastAsia" w:eastAsiaTheme="minorEastAsia"/>
                <w:sz w:val="24"/>
                <w:szCs w:val="24"/>
              </w:rPr>
              <w:t>提供“项目设计任务书”、“设计开发输入清单”。</w:t>
            </w:r>
          </w:p>
          <w:p>
            <w:pPr>
              <w:spacing w:line="360" w:lineRule="auto"/>
              <w:ind w:firstLine="480" w:firstLineChars="200"/>
              <w:rPr>
                <w:rFonts w:hint="eastAsia" w:hAnsiTheme="minorEastAsia" w:eastAsiaTheme="minorEastAsia"/>
                <w:sz w:val="24"/>
                <w:szCs w:val="24"/>
              </w:rPr>
            </w:pPr>
            <w:r>
              <w:rPr>
                <w:rFonts w:hint="eastAsia" w:hAnsiTheme="minorEastAsia" w:eastAsiaTheme="minorEastAsia"/>
                <w:sz w:val="24"/>
                <w:szCs w:val="24"/>
              </w:rPr>
              <w:t>查项目名称：丙烯酸酯橡胶，型号规格：ACM</w:t>
            </w:r>
            <w:r>
              <w:rPr>
                <w:rFonts w:hint="eastAsia" w:hAnsiTheme="minorEastAsia" w:eastAsiaTheme="minorEastAsia"/>
                <w:sz w:val="24"/>
                <w:szCs w:val="24"/>
                <w:lang w:val="en-US" w:eastAsia="zh-CN"/>
              </w:rPr>
              <w:t>1</w:t>
            </w:r>
            <w:r>
              <w:rPr>
                <w:rFonts w:hint="eastAsia" w:hAnsiTheme="minorEastAsia" w:eastAsiaTheme="minorEastAsia"/>
                <w:sz w:val="24"/>
                <w:szCs w:val="24"/>
              </w:rPr>
              <w:t>012，</w:t>
            </w:r>
          </w:p>
          <w:p>
            <w:pPr>
              <w:spacing w:line="360" w:lineRule="auto"/>
              <w:ind w:firstLine="480" w:firstLineChars="200"/>
              <w:rPr>
                <w:rFonts w:hint="eastAsia" w:hAnsiTheme="minorEastAsia" w:eastAsiaTheme="minorEastAsia"/>
                <w:sz w:val="24"/>
                <w:szCs w:val="24"/>
              </w:rPr>
            </w:pPr>
            <w:r>
              <w:rPr>
                <w:rFonts w:hint="eastAsia" w:hAnsiTheme="minorEastAsia" w:eastAsiaTheme="minorEastAsia"/>
                <w:sz w:val="24"/>
                <w:szCs w:val="24"/>
              </w:rPr>
              <w:t>设计内容：客户对产品要求：用于汽车耐高温油封、曲轴、阀杆、汽缸垫等产品，执行标准：丙烯酸酯橡胶通用规范及评价方法GB/T 33428-2016，产品挥发份、灰分、门尼粘度、拉伸强度、扯断伸长率能达到标准要求，所用原材料符合欧盟ROHS指令的限制要求，考虑产品综合成本及原材料最大化使用率，按照产品工艺卡片生产并依据原材料成品检验规程检验。</w:t>
            </w:r>
          </w:p>
          <w:p>
            <w:pPr>
              <w:spacing w:line="360" w:lineRule="auto"/>
              <w:ind w:firstLine="480" w:firstLineChars="200"/>
              <w:rPr>
                <w:rFonts w:hint="eastAsia" w:hAnsiTheme="minorEastAsia" w:eastAsiaTheme="minorEastAsia"/>
                <w:sz w:val="24"/>
                <w:szCs w:val="24"/>
              </w:rPr>
            </w:pPr>
            <w:r>
              <w:rPr>
                <w:rFonts w:hint="eastAsia" w:hAnsiTheme="minorEastAsia" w:eastAsiaTheme="minorEastAsia"/>
                <w:sz w:val="24"/>
                <w:szCs w:val="24"/>
              </w:rPr>
              <w:t>查到对设计开发输入进行了评审，经评审设计输入评审通过。</w:t>
            </w:r>
          </w:p>
          <w:p>
            <w:pPr>
              <w:spacing w:line="360" w:lineRule="auto"/>
              <w:ind w:firstLine="480" w:firstLineChars="200"/>
              <w:rPr>
                <w:rFonts w:eastAsiaTheme="minorEastAsia"/>
                <w:sz w:val="24"/>
                <w:szCs w:val="24"/>
              </w:rPr>
            </w:pPr>
            <w:r>
              <w:rPr>
                <w:rFonts w:hint="eastAsia" w:hAnsiTheme="minorEastAsia" w:eastAsiaTheme="minorEastAsia"/>
                <w:sz w:val="24"/>
                <w:szCs w:val="24"/>
              </w:rPr>
              <w:t>编制：王彦波，审核：周陌夫，批准曹心斌202</w:t>
            </w:r>
            <w:r>
              <w:rPr>
                <w:rFonts w:hint="eastAsia" w:hAnsiTheme="minorEastAsia" w:eastAsiaTheme="minorEastAsia"/>
                <w:sz w:val="24"/>
                <w:szCs w:val="24"/>
                <w:lang w:val="en-US" w:eastAsia="zh-CN"/>
              </w:rPr>
              <w:t>2</w:t>
            </w:r>
            <w:r>
              <w:rPr>
                <w:rFonts w:hint="eastAsia" w:hAnsiTheme="minorEastAsia" w:eastAsiaTheme="minorEastAsia"/>
                <w:sz w:val="24"/>
                <w:szCs w:val="24"/>
              </w:rPr>
              <w:t>.</w:t>
            </w:r>
            <w:r>
              <w:rPr>
                <w:rFonts w:hint="eastAsia" w:hAnsiTheme="minorEastAsia" w:eastAsiaTheme="minorEastAsia"/>
                <w:sz w:val="24"/>
                <w:szCs w:val="24"/>
                <w:lang w:val="en-US" w:eastAsia="zh-CN"/>
              </w:rPr>
              <w:t>4</w:t>
            </w:r>
            <w:r>
              <w:rPr>
                <w:rFonts w:hint="eastAsia" w:hAnsiTheme="minorEastAsia" w:eastAsiaTheme="minorEastAsia"/>
                <w:sz w:val="24"/>
                <w:szCs w:val="24"/>
              </w:rPr>
              <w:t>.</w:t>
            </w:r>
            <w:r>
              <w:rPr>
                <w:rFonts w:hint="eastAsia" w:hAnsiTheme="minorEastAsia" w:eastAsiaTheme="minorEastAsia"/>
                <w:sz w:val="24"/>
                <w:szCs w:val="24"/>
                <w:lang w:val="en-US" w:eastAsia="zh-CN"/>
              </w:rPr>
              <w:t>20</w:t>
            </w:r>
            <w:r>
              <w:rPr>
                <w:rFonts w:hint="eastAsia" w:hAnsiTheme="minorEastAsia" w:eastAsiaTheme="minorEastAsia"/>
                <w:sz w:val="24"/>
                <w:szCs w:val="24"/>
              </w:rPr>
              <w:t>日。</w:t>
            </w:r>
          </w:p>
        </w:tc>
        <w:tc>
          <w:tcPr>
            <w:tcW w:w="851" w:type="dxa"/>
          </w:tcPr>
          <w:p>
            <w:pPr>
              <w:rPr>
                <w:rFonts w:eastAsiaTheme="minorEastAsia"/>
                <w:sz w:val="24"/>
                <w:szCs w:val="24"/>
              </w:rPr>
            </w:pPr>
            <w:r>
              <w:rPr>
                <w:rFonts w:eastAsiaTheme="minorEastAsia"/>
                <w:sz w:val="24"/>
                <w:szCs w:val="24"/>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4" w:hRule="atLeast"/>
        </w:trPr>
        <w:tc>
          <w:tcPr>
            <w:tcW w:w="1809" w:type="dxa"/>
            <w:vMerge w:val="continue"/>
            <w:vAlign w:val="center"/>
          </w:tcPr>
          <w:p>
            <w:pPr>
              <w:spacing w:line="360" w:lineRule="auto"/>
              <w:rPr>
                <w:rFonts w:eastAsiaTheme="minorEastAsia"/>
                <w:spacing w:val="-10"/>
                <w:sz w:val="24"/>
                <w:szCs w:val="24"/>
              </w:rPr>
            </w:pPr>
          </w:p>
        </w:tc>
        <w:tc>
          <w:tcPr>
            <w:tcW w:w="1311" w:type="dxa"/>
          </w:tcPr>
          <w:p>
            <w:pPr>
              <w:spacing w:line="360" w:lineRule="auto"/>
              <w:rPr>
                <w:rFonts w:eastAsiaTheme="minorEastAsia"/>
                <w:sz w:val="24"/>
                <w:szCs w:val="24"/>
              </w:rPr>
            </w:pPr>
            <w:r>
              <w:rPr>
                <w:rFonts w:eastAsiaTheme="minorEastAsia"/>
                <w:bCs/>
                <w:sz w:val="24"/>
                <w:szCs w:val="24"/>
              </w:rPr>
              <w:t>Q8.3.4</w:t>
            </w:r>
            <w:r>
              <w:rPr>
                <w:rFonts w:hAnsiTheme="minorEastAsia" w:eastAsiaTheme="minorEastAsia"/>
                <w:bCs/>
                <w:sz w:val="24"/>
                <w:szCs w:val="24"/>
              </w:rPr>
              <w:t>设计和开发控制</w:t>
            </w:r>
          </w:p>
          <w:p>
            <w:pPr>
              <w:spacing w:line="360" w:lineRule="auto"/>
              <w:rPr>
                <w:rFonts w:eastAsiaTheme="minorEastAsia"/>
                <w:sz w:val="24"/>
                <w:szCs w:val="24"/>
              </w:rPr>
            </w:pPr>
          </w:p>
        </w:tc>
        <w:tc>
          <w:tcPr>
            <w:tcW w:w="10738" w:type="dxa"/>
          </w:tcPr>
          <w:p>
            <w:pPr>
              <w:spacing w:line="360" w:lineRule="auto"/>
              <w:rPr>
                <w:rFonts w:eastAsiaTheme="minorEastAsia"/>
                <w:sz w:val="24"/>
                <w:szCs w:val="24"/>
              </w:rPr>
            </w:pPr>
            <w:r>
              <w:rPr>
                <w:rFonts w:hAnsiTheme="minorEastAsia" w:eastAsiaTheme="minorEastAsia"/>
                <w:sz w:val="24"/>
                <w:szCs w:val="24"/>
              </w:rPr>
              <w:t>一、设计开发的评审：</w:t>
            </w:r>
            <w:r>
              <w:rPr>
                <w:rFonts w:eastAsiaTheme="minorEastAsia"/>
                <w:sz w:val="24"/>
                <w:szCs w:val="24"/>
              </w:rPr>
              <w:t xml:space="preserve">  </w:t>
            </w:r>
          </w:p>
          <w:p>
            <w:pPr>
              <w:spacing w:line="360" w:lineRule="auto"/>
              <w:ind w:firstLine="480" w:firstLineChars="200"/>
              <w:rPr>
                <w:rFonts w:hint="eastAsia" w:hAnsiTheme="minorEastAsia" w:eastAsiaTheme="minorEastAsia"/>
                <w:sz w:val="24"/>
                <w:szCs w:val="24"/>
              </w:rPr>
            </w:pPr>
            <w:r>
              <w:rPr>
                <w:rFonts w:hint="eastAsia" w:hAnsiTheme="minorEastAsia" w:eastAsiaTheme="minorEastAsia"/>
                <w:sz w:val="24"/>
                <w:szCs w:val="24"/>
              </w:rPr>
              <w:t>查设计开发输入阶段进行了评审，见8.3.3审核记录。</w:t>
            </w:r>
          </w:p>
          <w:p>
            <w:pPr>
              <w:spacing w:line="360" w:lineRule="auto"/>
              <w:ind w:firstLine="480" w:firstLineChars="200"/>
              <w:rPr>
                <w:rFonts w:hint="eastAsia" w:hAnsiTheme="minorEastAsia" w:eastAsiaTheme="minorEastAsia"/>
                <w:sz w:val="24"/>
                <w:szCs w:val="24"/>
              </w:rPr>
            </w:pPr>
            <w:r>
              <w:rPr>
                <w:rFonts w:hint="eastAsia" w:hAnsiTheme="minorEastAsia" w:eastAsiaTheme="minorEastAsia"/>
                <w:sz w:val="24"/>
                <w:szCs w:val="24"/>
              </w:rPr>
              <w:t>查设计开发输出阶段进行了评审，见8.3.5审核记录。</w:t>
            </w:r>
          </w:p>
          <w:p>
            <w:pPr>
              <w:spacing w:line="360" w:lineRule="auto"/>
              <w:ind w:firstLine="480" w:firstLineChars="200"/>
              <w:rPr>
                <w:rFonts w:hint="eastAsia" w:hAnsiTheme="minorEastAsia" w:eastAsiaTheme="minorEastAsia"/>
                <w:sz w:val="24"/>
                <w:szCs w:val="24"/>
              </w:rPr>
            </w:pPr>
            <w:r>
              <w:rPr>
                <w:rFonts w:hint="eastAsia" w:hAnsiTheme="minorEastAsia" w:eastAsiaTheme="minorEastAsia"/>
                <w:sz w:val="24"/>
                <w:szCs w:val="24"/>
              </w:rPr>
              <w:t>查到丙烯酸酯橡胶的“设计开发评审报告”，评审内容：外观、性能、环境影响、安全性、稳定性、拉伸强度、原材料清单、工艺要求、包装要求等，</w:t>
            </w:r>
          </w:p>
          <w:p>
            <w:pPr>
              <w:spacing w:line="360" w:lineRule="auto"/>
              <w:ind w:firstLine="480" w:firstLineChars="200"/>
              <w:rPr>
                <w:rFonts w:hint="eastAsia" w:hAnsiTheme="minorEastAsia" w:eastAsiaTheme="minorEastAsia"/>
                <w:sz w:val="24"/>
                <w:szCs w:val="24"/>
              </w:rPr>
            </w:pPr>
            <w:r>
              <w:rPr>
                <w:rFonts w:hint="eastAsia" w:hAnsiTheme="minorEastAsia" w:eastAsiaTheme="minorEastAsia"/>
                <w:sz w:val="24"/>
                <w:szCs w:val="24"/>
              </w:rPr>
              <w:t>评审结论：同意，存在问题：无，</w:t>
            </w:r>
          </w:p>
          <w:p>
            <w:pPr>
              <w:spacing w:line="360" w:lineRule="auto"/>
              <w:ind w:firstLine="480" w:firstLineChars="200"/>
              <w:rPr>
                <w:rFonts w:eastAsiaTheme="minorEastAsia"/>
                <w:color w:val="FF0000"/>
                <w:sz w:val="24"/>
                <w:szCs w:val="24"/>
              </w:rPr>
            </w:pPr>
            <w:r>
              <w:rPr>
                <w:rFonts w:hint="eastAsia" w:hAnsiTheme="minorEastAsia" w:eastAsiaTheme="minorEastAsia"/>
                <w:sz w:val="24"/>
                <w:szCs w:val="24"/>
              </w:rPr>
              <w:t>评审人员：曹心斌、周陌夫、王彦波、游高飞等，评审日期20</w:t>
            </w:r>
            <w:r>
              <w:rPr>
                <w:rFonts w:hint="eastAsia" w:hAnsiTheme="minorEastAsia" w:eastAsiaTheme="minorEastAsia"/>
                <w:sz w:val="24"/>
                <w:szCs w:val="24"/>
                <w:lang w:val="en-US" w:eastAsia="zh-CN"/>
              </w:rPr>
              <w:t>22</w:t>
            </w:r>
            <w:r>
              <w:rPr>
                <w:rFonts w:hint="eastAsia" w:hAnsiTheme="minorEastAsia" w:eastAsiaTheme="minorEastAsia"/>
                <w:sz w:val="24"/>
                <w:szCs w:val="24"/>
              </w:rPr>
              <w:t>.</w:t>
            </w:r>
            <w:r>
              <w:rPr>
                <w:rFonts w:hint="eastAsia" w:hAnsiTheme="minorEastAsia" w:eastAsiaTheme="minorEastAsia"/>
                <w:sz w:val="24"/>
                <w:szCs w:val="24"/>
                <w:lang w:val="en-US" w:eastAsia="zh-CN"/>
              </w:rPr>
              <w:t>6</w:t>
            </w:r>
            <w:r>
              <w:rPr>
                <w:rFonts w:hint="eastAsia" w:hAnsiTheme="minorEastAsia" w:eastAsiaTheme="minorEastAsia"/>
                <w:sz w:val="24"/>
                <w:szCs w:val="24"/>
              </w:rPr>
              <w:t>.2</w:t>
            </w:r>
            <w:r>
              <w:rPr>
                <w:rFonts w:hint="eastAsia" w:hAnsiTheme="minorEastAsia" w:eastAsiaTheme="minorEastAsia"/>
                <w:sz w:val="24"/>
                <w:szCs w:val="24"/>
                <w:lang w:val="en-US" w:eastAsia="zh-CN"/>
              </w:rPr>
              <w:t>8</w:t>
            </w:r>
            <w:r>
              <w:rPr>
                <w:rFonts w:hint="eastAsia" w:hAnsiTheme="minorEastAsia" w:eastAsiaTheme="minorEastAsia"/>
                <w:sz w:val="24"/>
                <w:szCs w:val="24"/>
              </w:rPr>
              <w:t>日。</w:t>
            </w:r>
          </w:p>
          <w:p>
            <w:pPr>
              <w:spacing w:line="360" w:lineRule="auto"/>
              <w:rPr>
                <w:rFonts w:eastAsiaTheme="minorEastAsia"/>
                <w:sz w:val="24"/>
                <w:szCs w:val="24"/>
              </w:rPr>
            </w:pPr>
            <w:r>
              <w:rPr>
                <w:rFonts w:hAnsiTheme="minorEastAsia" w:eastAsiaTheme="minorEastAsia"/>
                <w:sz w:val="24"/>
                <w:szCs w:val="24"/>
              </w:rPr>
              <w:t>二、设计开发验证：</w:t>
            </w:r>
          </w:p>
          <w:p>
            <w:pPr>
              <w:spacing w:line="360" w:lineRule="auto"/>
              <w:ind w:firstLine="480" w:firstLineChars="200"/>
              <w:rPr>
                <w:rFonts w:hint="eastAsia" w:hAnsiTheme="minorEastAsia" w:eastAsiaTheme="minorEastAsia"/>
                <w:sz w:val="24"/>
                <w:szCs w:val="24"/>
              </w:rPr>
            </w:pPr>
            <w:r>
              <w:rPr>
                <w:rFonts w:hint="eastAsia" w:hAnsiTheme="minorEastAsia" w:eastAsiaTheme="minorEastAsia"/>
                <w:sz w:val="24"/>
                <w:szCs w:val="24"/>
              </w:rPr>
              <w:t>提供了丙烯酸酯橡胶的“设计开发验证报告”，202</w:t>
            </w:r>
            <w:r>
              <w:rPr>
                <w:rFonts w:hint="eastAsia" w:hAnsiTheme="minorEastAsia" w:eastAsiaTheme="minorEastAsia"/>
                <w:sz w:val="24"/>
                <w:szCs w:val="24"/>
                <w:lang w:val="en-US" w:eastAsia="zh-CN"/>
              </w:rPr>
              <w:t>2</w:t>
            </w:r>
            <w:r>
              <w:rPr>
                <w:rFonts w:hint="eastAsia" w:hAnsiTheme="minorEastAsia" w:eastAsiaTheme="minorEastAsia"/>
                <w:sz w:val="24"/>
                <w:szCs w:val="24"/>
              </w:rPr>
              <w:t>.</w:t>
            </w:r>
            <w:r>
              <w:rPr>
                <w:rFonts w:hint="eastAsia" w:hAnsiTheme="minorEastAsia" w:eastAsiaTheme="minorEastAsia"/>
                <w:sz w:val="24"/>
                <w:szCs w:val="24"/>
                <w:lang w:val="en-US" w:eastAsia="zh-CN"/>
              </w:rPr>
              <w:t>8</w:t>
            </w:r>
            <w:r>
              <w:rPr>
                <w:rFonts w:hint="eastAsia" w:hAnsiTheme="minorEastAsia" w:eastAsiaTheme="minorEastAsia"/>
                <w:sz w:val="24"/>
                <w:szCs w:val="24"/>
              </w:rPr>
              <w:t>.</w:t>
            </w:r>
            <w:r>
              <w:rPr>
                <w:rFonts w:hint="eastAsia" w:hAnsiTheme="minorEastAsia" w:eastAsiaTheme="minorEastAsia"/>
                <w:sz w:val="24"/>
                <w:szCs w:val="24"/>
                <w:lang w:val="en-US" w:eastAsia="zh-CN"/>
              </w:rPr>
              <w:t>1</w:t>
            </w:r>
            <w:r>
              <w:rPr>
                <w:rFonts w:hint="eastAsia" w:hAnsiTheme="minorEastAsia" w:eastAsiaTheme="minorEastAsia"/>
                <w:sz w:val="24"/>
                <w:szCs w:val="24"/>
              </w:rPr>
              <w:t>日周陌夫、万里等人根据客户要求和产品标准要求对研发的产品进行了检验，产品质量符合标准要求、用料符合标准要求、产品适用于加工汽车密封件，设计开发验证结论：合格。对验收报告进行了评审，</w:t>
            </w:r>
          </w:p>
          <w:p>
            <w:pPr>
              <w:spacing w:line="360" w:lineRule="auto"/>
              <w:ind w:firstLine="480" w:firstLineChars="200"/>
              <w:rPr>
                <w:rFonts w:eastAsiaTheme="minorEastAsia"/>
                <w:sz w:val="24"/>
                <w:szCs w:val="24"/>
              </w:rPr>
            </w:pPr>
            <w:r>
              <w:rPr>
                <w:rFonts w:hint="eastAsia" w:hAnsiTheme="minorEastAsia" w:eastAsiaTheme="minorEastAsia"/>
                <w:sz w:val="24"/>
                <w:szCs w:val="24"/>
              </w:rPr>
              <w:t>评审人员：曹心斌、周陌夫、王彦波、游高飞等，评审日期202</w:t>
            </w:r>
            <w:r>
              <w:rPr>
                <w:rFonts w:hint="eastAsia" w:hAnsiTheme="minorEastAsia" w:eastAsiaTheme="minorEastAsia"/>
                <w:sz w:val="24"/>
                <w:szCs w:val="24"/>
                <w:lang w:val="en-US" w:eastAsia="zh-CN"/>
              </w:rPr>
              <w:t>2</w:t>
            </w:r>
            <w:r>
              <w:rPr>
                <w:rFonts w:hint="eastAsia" w:hAnsiTheme="minorEastAsia" w:eastAsiaTheme="minorEastAsia"/>
                <w:sz w:val="24"/>
                <w:szCs w:val="24"/>
              </w:rPr>
              <w:t>.</w:t>
            </w:r>
            <w:r>
              <w:rPr>
                <w:rFonts w:hint="eastAsia" w:hAnsiTheme="minorEastAsia" w:eastAsiaTheme="minorEastAsia"/>
                <w:sz w:val="24"/>
                <w:szCs w:val="24"/>
                <w:lang w:val="en-US" w:eastAsia="zh-CN"/>
              </w:rPr>
              <w:t>8</w:t>
            </w:r>
            <w:r>
              <w:rPr>
                <w:rFonts w:hint="eastAsia" w:hAnsiTheme="minorEastAsia" w:eastAsiaTheme="minorEastAsia"/>
                <w:sz w:val="24"/>
                <w:szCs w:val="24"/>
              </w:rPr>
              <w:t>.</w:t>
            </w:r>
            <w:r>
              <w:rPr>
                <w:rFonts w:hint="eastAsia" w:hAnsiTheme="minorEastAsia" w:eastAsiaTheme="minorEastAsia"/>
                <w:sz w:val="24"/>
                <w:szCs w:val="24"/>
                <w:lang w:val="en-US" w:eastAsia="zh-CN"/>
              </w:rPr>
              <w:t>1</w:t>
            </w:r>
            <w:r>
              <w:rPr>
                <w:rFonts w:hint="eastAsia" w:hAnsiTheme="minorEastAsia" w:eastAsiaTheme="minorEastAsia"/>
                <w:sz w:val="24"/>
                <w:szCs w:val="24"/>
              </w:rPr>
              <w:t>日</w:t>
            </w:r>
          </w:p>
          <w:p>
            <w:pPr>
              <w:spacing w:line="360" w:lineRule="auto"/>
              <w:ind w:firstLine="480" w:firstLineChars="200"/>
              <w:rPr>
                <w:rFonts w:eastAsiaTheme="minorEastAsia"/>
                <w:sz w:val="24"/>
                <w:szCs w:val="24"/>
              </w:rPr>
            </w:pPr>
            <w:r>
              <w:rPr>
                <w:rFonts w:hAnsiTheme="minorEastAsia" w:eastAsiaTheme="minorEastAsia"/>
                <w:sz w:val="24"/>
                <w:szCs w:val="24"/>
              </w:rPr>
              <w:t>三、设计开发确认，</w:t>
            </w:r>
          </w:p>
          <w:p>
            <w:pPr>
              <w:spacing w:line="360" w:lineRule="auto"/>
              <w:ind w:firstLine="480" w:firstLineChars="200"/>
              <w:rPr>
                <w:rFonts w:eastAsiaTheme="minorEastAsia"/>
                <w:sz w:val="24"/>
                <w:szCs w:val="24"/>
              </w:rPr>
            </w:pPr>
            <w:r>
              <w:rPr>
                <w:rFonts w:hint="eastAsia" w:hAnsiTheme="minorEastAsia" w:eastAsiaTheme="minorEastAsia"/>
                <w:sz w:val="24"/>
                <w:szCs w:val="24"/>
              </w:rPr>
              <w:t>查产品设计和开发确认，提供了：丙烯酸酯橡胶产品的“设计开发确认报告”，规格型号ACM</w:t>
            </w:r>
            <w:r>
              <w:rPr>
                <w:rFonts w:hint="eastAsia" w:hAnsiTheme="minorEastAsia" w:eastAsiaTheme="minorEastAsia"/>
                <w:sz w:val="24"/>
                <w:szCs w:val="24"/>
                <w:lang w:val="en-US" w:eastAsia="zh-CN"/>
              </w:rPr>
              <w:t>1</w:t>
            </w:r>
            <w:r>
              <w:rPr>
                <w:rFonts w:hint="eastAsia" w:hAnsiTheme="minorEastAsia" w:eastAsiaTheme="minorEastAsia"/>
                <w:sz w:val="24"/>
                <w:szCs w:val="24"/>
              </w:rPr>
              <w:t>012，客户广东亿达汽车密封件股份有限公司代表张燕贞和企业的总经理曹心斌共同确认评审，评审内容：合同符合性、外观、性能、环境影响、安全性、稳定性、拉伸强度、原材料清单、工艺要求、包装要求等，确认方法：检测挥发份指标达标、检测凝胶含量达标、检测拉伸强度及扯断伸长率达标，确认结论同意，客户代表张燕贞签名，202</w:t>
            </w:r>
            <w:r>
              <w:rPr>
                <w:rFonts w:hint="eastAsia" w:hAnsiTheme="minorEastAsia" w:eastAsiaTheme="minorEastAsia"/>
                <w:sz w:val="24"/>
                <w:szCs w:val="24"/>
                <w:lang w:val="en-US" w:eastAsia="zh-CN"/>
              </w:rPr>
              <w:t>2</w:t>
            </w:r>
            <w:r>
              <w:rPr>
                <w:rFonts w:hint="eastAsia" w:hAnsiTheme="minorEastAsia" w:eastAsiaTheme="minorEastAsia"/>
                <w:sz w:val="24"/>
                <w:szCs w:val="24"/>
              </w:rPr>
              <w:t>.</w:t>
            </w:r>
            <w:r>
              <w:rPr>
                <w:rFonts w:hint="eastAsia" w:hAnsiTheme="minorEastAsia" w:eastAsiaTheme="minorEastAsia"/>
                <w:sz w:val="24"/>
                <w:szCs w:val="24"/>
                <w:lang w:val="en-US" w:eastAsia="zh-CN"/>
              </w:rPr>
              <w:t>8</w:t>
            </w:r>
            <w:r>
              <w:rPr>
                <w:rFonts w:hint="eastAsia" w:hAnsiTheme="minorEastAsia" w:eastAsiaTheme="minorEastAsia"/>
                <w:sz w:val="24"/>
                <w:szCs w:val="24"/>
              </w:rPr>
              <w:t>.</w:t>
            </w:r>
            <w:r>
              <w:rPr>
                <w:rFonts w:hint="eastAsia" w:hAnsiTheme="minorEastAsia" w:eastAsiaTheme="minorEastAsia"/>
                <w:sz w:val="24"/>
                <w:szCs w:val="24"/>
                <w:lang w:val="en-US" w:eastAsia="zh-CN"/>
              </w:rPr>
              <w:t>27</w:t>
            </w:r>
            <w:r>
              <w:rPr>
                <w:rFonts w:hint="eastAsia" w:hAnsiTheme="minorEastAsia" w:eastAsiaTheme="minorEastAsia"/>
                <w:sz w:val="24"/>
                <w:szCs w:val="24"/>
              </w:rPr>
              <w:t>日。</w:t>
            </w:r>
          </w:p>
        </w:tc>
        <w:tc>
          <w:tcPr>
            <w:tcW w:w="851" w:type="dxa"/>
          </w:tcPr>
          <w:p>
            <w:pPr>
              <w:rPr>
                <w:rFonts w:eastAsiaTheme="minorEastAsia"/>
                <w:sz w:val="24"/>
                <w:szCs w:val="24"/>
              </w:rPr>
            </w:pPr>
            <w:r>
              <w:rPr>
                <w:rFonts w:eastAsiaTheme="minorEastAsia"/>
                <w:sz w:val="24"/>
                <w:szCs w:val="24"/>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4" w:hRule="atLeast"/>
        </w:trPr>
        <w:tc>
          <w:tcPr>
            <w:tcW w:w="1809" w:type="dxa"/>
            <w:vMerge w:val="continue"/>
            <w:vAlign w:val="center"/>
          </w:tcPr>
          <w:p>
            <w:pPr>
              <w:spacing w:line="360" w:lineRule="auto"/>
              <w:rPr>
                <w:rFonts w:eastAsiaTheme="minorEastAsia"/>
                <w:spacing w:val="-10"/>
                <w:sz w:val="24"/>
                <w:szCs w:val="24"/>
              </w:rPr>
            </w:pPr>
          </w:p>
        </w:tc>
        <w:tc>
          <w:tcPr>
            <w:tcW w:w="1311" w:type="dxa"/>
          </w:tcPr>
          <w:p>
            <w:pPr>
              <w:spacing w:line="360" w:lineRule="auto"/>
              <w:rPr>
                <w:rFonts w:eastAsiaTheme="minorEastAsia"/>
                <w:sz w:val="24"/>
                <w:szCs w:val="24"/>
              </w:rPr>
            </w:pPr>
            <w:r>
              <w:rPr>
                <w:rFonts w:eastAsiaTheme="minorEastAsia"/>
                <w:bCs/>
                <w:sz w:val="24"/>
                <w:szCs w:val="24"/>
              </w:rPr>
              <w:t>Q8.3.5</w:t>
            </w:r>
            <w:r>
              <w:rPr>
                <w:rFonts w:hAnsiTheme="minorEastAsia" w:eastAsiaTheme="minorEastAsia"/>
                <w:bCs/>
                <w:sz w:val="24"/>
                <w:szCs w:val="24"/>
              </w:rPr>
              <w:t>设计和开发输出</w:t>
            </w:r>
          </w:p>
          <w:p>
            <w:pPr>
              <w:spacing w:line="360" w:lineRule="auto"/>
              <w:rPr>
                <w:rFonts w:eastAsiaTheme="minorEastAsia"/>
                <w:sz w:val="24"/>
                <w:szCs w:val="24"/>
              </w:rPr>
            </w:pPr>
          </w:p>
        </w:tc>
        <w:tc>
          <w:tcPr>
            <w:tcW w:w="10738" w:type="dxa"/>
          </w:tcPr>
          <w:p>
            <w:pPr>
              <w:spacing w:line="360" w:lineRule="auto"/>
              <w:ind w:firstLine="480" w:firstLineChars="200"/>
              <w:rPr>
                <w:rFonts w:eastAsiaTheme="minorEastAsia"/>
                <w:sz w:val="24"/>
                <w:szCs w:val="24"/>
              </w:rPr>
            </w:pPr>
            <w:r>
              <w:rPr>
                <w:rFonts w:hAnsiTheme="minorEastAsia" w:eastAsiaTheme="minorEastAsia"/>
                <w:sz w:val="24"/>
                <w:szCs w:val="24"/>
              </w:rPr>
              <w:t>查设计和开发的输出：</w:t>
            </w:r>
          </w:p>
          <w:p>
            <w:pPr>
              <w:spacing w:line="360" w:lineRule="auto"/>
              <w:ind w:firstLine="480" w:firstLineChars="200"/>
              <w:rPr>
                <w:rFonts w:hint="eastAsia" w:hAnsiTheme="minorEastAsia" w:eastAsiaTheme="minorEastAsia"/>
                <w:sz w:val="24"/>
                <w:szCs w:val="24"/>
              </w:rPr>
            </w:pPr>
            <w:r>
              <w:rPr>
                <w:rFonts w:hint="eastAsia" w:hAnsiTheme="minorEastAsia" w:eastAsiaTheme="minorEastAsia"/>
                <w:sz w:val="24"/>
                <w:szCs w:val="24"/>
              </w:rPr>
              <w:t>抽查丙烯酸酯橡胶的“设计开发输出清单”，本次设计开发输出主要有工艺卡片、样品、原材料要求、生产工艺流程及工艺控制要求、产品验收标准方法、产品安全使用说明书等。202</w:t>
            </w:r>
            <w:r>
              <w:rPr>
                <w:rFonts w:hint="eastAsia" w:hAnsiTheme="minorEastAsia" w:eastAsiaTheme="minorEastAsia"/>
                <w:sz w:val="24"/>
                <w:szCs w:val="24"/>
                <w:lang w:val="en-US" w:eastAsia="zh-CN"/>
              </w:rPr>
              <w:t>2</w:t>
            </w:r>
            <w:r>
              <w:rPr>
                <w:rFonts w:hint="eastAsia" w:hAnsiTheme="minorEastAsia" w:eastAsiaTheme="minorEastAsia"/>
                <w:sz w:val="24"/>
                <w:szCs w:val="24"/>
              </w:rPr>
              <w:t>.</w:t>
            </w:r>
            <w:r>
              <w:rPr>
                <w:rFonts w:hint="eastAsia" w:hAnsiTheme="minorEastAsia" w:eastAsiaTheme="minorEastAsia"/>
                <w:sz w:val="24"/>
                <w:szCs w:val="24"/>
                <w:lang w:val="en-US" w:eastAsia="zh-CN"/>
              </w:rPr>
              <w:t>5</w:t>
            </w:r>
            <w:r>
              <w:rPr>
                <w:rFonts w:hint="eastAsia" w:hAnsiTheme="minorEastAsia" w:eastAsiaTheme="minorEastAsia"/>
                <w:sz w:val="24"/>
                <w:szCs w:val="24"/>
              </w:rPr>
              <w:t>.</w:t>
            </w:r>
            <w:r>
              <w:rPr>
                <w:rFonts w:hint="eastAsia" w:hAnsiTheme="minorEastAsia" w:eastAsiaTheme="minorEastAsia"/>
                <w:sz w:val="24"/>
                <w:szCs w:val="24"/>
                <w:lang w:val="en-US" w:eastAsia="zh-CN"/>
              </w:rPr>
              <w:t>15</w:t>
            </w:r>
            <w:r>
              <w:rPr>
                <w:rFonts w:hint="eastAsia" w:hAnsiTheme="minorEastAsia" w:eastAsiaTheme="minorEastAsia"/>
                <w:sz w:val="24"/>
                <w:szCs w:val="24"/>
              </w:rPr>
              <w:t>日对设计开发输出进行了评审，设计输出能满足设计输入的要求，编制：王彦波，审核：周陌夫，批准曹心斌202</w:t>
            </w:r>
            <w:r>
              <w:rPr>
                <w:rFonts w:hint="eastAsia" w:hAnsiTheme="minorEastAsia" w:eastAsiaTheme="minorEastAsia"/>
                <w:sz w:val="24"/>
                <w:szCs w:val="24"/>
                <w:lang w:val="en-US" w:eastAsia="zh-CN"/>
              </w:rPr>
              <w:t>2</w:t>
            </w:r>
            <w:r>
              <w:rPr>
                <w:rFonts w:hint="eastAsia" w:hAnsiTheme="minorEastAsia" w:eastAsiaTheme="minorEastAsia"/>
                <w:sz w:val="24"/>
                <w:szCs w:val="24"/>
              </w:rPr>
              <w:t>.</w:t>
            </w:r>
            <w:r>
              <w:rPr>
                <w:rFonts w:hint="eastAsia" w:hAnsiTheme="minorEastAsia" w:eastAsiaTheme="minorEastAsia"/>
                <w:sz w:val="24"/>
                <w:szCs w:val="24"/>
                <w:lang w:val="en-US" w:eastAsia="zh-CN"/>
              </w:rPr>
              <w:t>5</w:t>
            </w:r>
            <w:r>
              <w:rPr>
                <w:rFonts w:hint="eastAsia" w:hAnsiTheme="minorEastAsia" w:eastAsiaTheme="minorEastAsia"/>
                <w:sz w:val="24"/>
                <w:szCs w:val="24"/>
              </w:rPr>
              <w:t>.</w:t>
            </w:r>
            <w:r>
              <w:rPr>
                <w:rFonts w:hint="eastAsia" w:hAnsiTheme="minorEastAsia" w:eastAsiaTheme="minorEastAsia"/>
                <w:sz w:val="24"/>
                <w:szCs w:val="24"/>
                <w:lang w:val="en-US" w:eastAsia="zh-CN"/>
              </w:rPr>
              <w:t>15</w:t>
            </w:r>
            <w:r>
              <w:rPr>
                <w:rFonts w:hint="eastAsia" w:hAnsiTheme="minorEastAsia" w:eastAsiaTheme="minorEastAsia"/>
                <w:sz w:val="24"/>
                <w:szCs w:val="24"/>
              </w:rPr>
              <w:t>日。</w:t>
            </w:r>
          </w:p>
          <w:p>
            <w:pPr>
              <w:spacing w:line="360" w:lineRule="auto"/>
              <w:ind w:firstLine="480" w:firstLineChars="200"/>
              <w:rPr>
                <w:rFonts w:hint="eastAsia" w:hAnsiTheme="minorEastAsia" w:eastAsiaTheme="minorEastAsia"/>
                <w:sz w:val="24"/>
                <w:szCs w:val="24"/>
              </w:rPr>
            </w:pPr>
            <w:r>
              <w:rPr>
                <w:rFonts w:hint="eastAsia" w:hAnsiTheme="minorEastAsia" w:eastAsiaTheme="minorEastAsia"/>
                <w:sz w:val="24"/>
                <w:szCs w:val="24"/>
              </w:rPr>
              <w:t>设计和开发的输出管理符合规定的要求。</w:t>
            </w:r>
          </w:p>
          <w:p>
            <w:pPr>
              <w:spacing w:line="360" w:lineRule="auto"/>
              <w:ind w:firstLine="480" w:firstLineChars="200"/>
              <w:rPr>
                <w:rFonts w:hint="eastAsia" w:hAnsiTheme="minorEastAsia" w:eastAsiaTheme="minorEastAsia"/>
                <w:sz w:val="24"/>
                <w:szCs w:val="24"/>
              </w:rPr>
            </w:pPr>
            <w:r>
              <w:rPr>
                <w:rFonts w:hint="eastAsia" w:hAnsiTheme="minorEastAsia" w:eastAsiaTheme="minorEastAsia"/>
                <w:sz w:val="24"/>
                <w:szCs w:val="24"/>
              </w:rPr>
              <w:t>设计开发更改应进行评审、验证、确认、批准，经查组织按顾客技术要求研发，暂未发生设计更改情况。研发过程发现的问题已及时进行了修正，修正后结果能满足技术要求。</w:t>
            </w:r>
          </w:p>
          <w:p>
            <w:pPr>
              <w:spacing w:line="360" w:lineRule="auto"/>
              <w:ind w:firstLine="480" w:firstLineChars="200"/>
              <w:rPr>
                <w:rFonts w:eastAsiaTheme="minorEastAsia"/>
                <w:sz w:val="24"/>
                <w:szCs w:val="24"/>
              </w:rPr>
            </w:pPr>
            <w:r>
              <w:rPr>
                <w:rFonts w:hint="eastAsia" w:hAnsiTheme="minorEastAsia" w:eastAsiaTheme="minorEastAsia"/>
                <w:sz w:val="24"/>
                <w:szCs w:val="24"/>
              </w:rPr>
              <w:t>组织的设计开发控制基本符合规定的要求。</w:t>
            </w:r>
          </w:p>
        </w:tc>
        <w:tc>
          <w:tcPr>
            <w:tcW w:w="851" w:type="dxa"/>
          </w:tcPr>
          <w:p>
            <w:pPr>
              <w:rPr>
                <w:rFonts w:eastAsiaTheme="minorEastAsia"/>
                <w:sz w:val="24"/>
                <w:szCs w:val="24"/>
              </w:rPr>
            </w:pPr>
            <w:r>
              <w:rPr>
                <w:rFonts w:eastAsiaTheme="minorEastAsia"/>
                <w:sz w:val="24"/>
                <w:szCs w:val="24"/>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0" w:hRule="atLeast"/>
        </w:trPr>
        <w:tc>
          <w:tcPr>
            <w:tcW w:w="1809" w:type="dxa"/>
            <w:vMerge w:val="continue"/>
            <w:vAlign w:val="center"/>
          </w:tcPr>
          <w:p>
            <w:pPr>
              <w:spacing w:line="360" w:lineRule="auto"/>
              <w:rPr>
                <w:rFonts w:eastAsiaTheme="minorEastAsia"/>
                <w:spacing w:val="-10"/>
                <w:sz w:val="24"/>
                <w:szCs w:val="24"/>
              </w:rPr>
            </w:pPr>
          </w:p>
        </w:tc>
        <w:tc>
          <w:tcPr>
            <w:tcW w:w="1311" w:type="dxa"/>
          </w:tcPr>
          <w:p>
            <w:pPr>
              <w:rPr>
                <w:rFonts w:eastAsiaTheme="minorEastAsia"/>
                <w:sz w:val="24"/>
                <w:szCs w:val="24"/>
              </w:rPr>
            </w:pPr>
            <w:r>
              <w:rPr>
                <w:rFonts w:eastAsiaTheme="minorEastAsia"/>
                <w:bCs/>
                <w:sz w:val="24"/>
                <w:szCs w:val="24"/>
              </w:rPr>
              <w:t>Q8.3.6</w:t>
            </w:r>
            <w:r>
              <w:rPr>
                <w:rFonts w:hAnsiTheme="minorEastAsia" w:eastAsiaTheme="minorEastAsia"/>
                <w:bCs/>
                <w:sz w:val="24"/>
                <w:szCs w:val="24"/>
              </w:rPr>
              <w:t>设计和开发更改</w:t>
            </w:r>
          </w:p>
          <w:p>
            <w:pPr>
              <w:rPr>
                <w:rFonts w:eastAsiaTheme="minorEastAsia"/>
                <w:sz w:val="24"/>
                <w:szCs w:val="24"/>
              </w:rPr>
            </w:pPr>
          </w:p>
        </w:tc>
        <w:tc>
          <w:tcPr>
            <w:tcW w:w="10738" w:type="dxa"/>
          </w:tcPr>
          <w:p>
            <w:pPr>
              <w:spacing w:line="360" w:lineRule="auto"/>
              <w:ind w:firstLine="480" w:firstLineChars="200"/>
              <w:rPr>
                <w:rFonts w:eastAsiaTheme="minorEastAsia"/>
                <w:sz w:val="24"/>
                <w:szCs w:val="24"/>
              </w:rPr>
            </w:pPr>
            <w:r>
              <w:rPr>
                <w:rFonts w:hAnsiTheme="minorEastAsia" w:eastAsiaTheme="minorEastAsia"/>
                <w:sz w:val="24"/>
                <w:szCs w:val="24"/>
              </w:rPr>
              <w:t>设计开发更改应进行评审、验证、确认、批准，经查组织按顾客技术要求研发，暂未发生设计更改情况。研发过程发现的问题已及时进行了修正，修正后结果能满足技术要求。</w:t>
            </w:r>
          </w:p>
          <w:p>
            <w:pPr>
              <w:spacing w:line="360" w:lineRule="auto"/>
              <w:ind w:firstLine="480" w:firstLineChars="200"/>
              <w:rPr>
                <w:rFonts w:eastAsiaTheme="minorEastAsia"/>
                <w:sz w:val="24"/>
                <w:szCs w:val="24"/>
              </w:rPr>
            </w:pPr>
            <w:r>
              <w:rPr>
                <w:rFonts w:hAnsiTheme="minorEastAsia" w:eastAsiaTheme="minorEastAsia"/>
                <w:sz w:val="24"/>
                <w:szCs w:val="24"/>
              </w:rPr>
              <w:t>组织的设计开发控制基本符合规定的要求。</w:t>
            </w:r>
          </w:p>
        </w:tc>
        <w:tc>
          <w:tcPr>
            <w:tcW w:w="851" w:type="dxa"/>
          </w:tcPr>
          <w:p>
            <w:pPr>
              <w:rPr>
                <w:rFonts w:eastAsiaTheme="minorEastAsia"/>
                <w:sz w:val="24"/>
                <w:szCs w:val="24"/>
              </w:rPr>
            </w:pPr>
            <w:r>
              <w:rPr>
                <w:rFonts w:eastAsiaTheme="minorEastAsia"/>
                <w:sz w:val="24"/>
                <w:szCs w:val="24"/>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0" w:hRule="atLeast"/>
        </w:trPr>
        <w:tc>
          <w:tcPr>
            <w:tcW w:w="1809" w:type="dxa"/>
          </w:tcPr>
          <w:p>
            <w:pPr>
              <w:spacing w:line="360" w:lineRule="auto"/>
              <w:rPr>
                <w:rFonts w:eastAsiaTheme="minorEastAsia"/>
                <w:sz w:val="24"/>
                <w:szCs w:val="24"/>
              </w:rPr>
            </w:pPr>
            <w:r>
              <w:rPr>
                <w:rFonts w:hAnsiTheme="minorEastAsia" w:eastAsiaTheme="minorEastAsia"/>
                <w:bCs/>
                <w:sz w:val="24"/>
                <w:szCs w:val="24"/>
              </w:rPr>
              <w:t>环境因素</w:t>
            </w:r>
            <w:r>
              <w:rPr>
                <w:rFonts w:hint="eastAsia" w:hAnsiTheme="minorEastAsia" w:eastAsiaTheme="minorEastAsia"/>
                <w:bCs/>
                <w:sz w:val="24"/>
                <w:szCs w:val="24"/>
              </w:rPr>
              <w:t>/</w:t>
            </w:r>
            <w:r>
              <w:rPr>
                <w:rFonts w:hAnsiTheme="minorEastAsia" w:eastAsiaTheme="minorEastAsia"/>
                <w:bCs/>
                <w:sz w:val="24"/>
                <w:szCs w:val="24"/>
              </w:rPr>
              <w:t>危险源</w:t>
            </w:r>
          </w:p>
        </w:tc>
        <w:tc>
          <w:tcPr>
            <w:tcW w:w="1311" w:type="dxa"/>
          </w:tcPr>
          <w:p>
            <w:pPr>
              <w:spacing w:line="360" w:lineRule="auto"/>
              <w:rPr>
                <w:rFonts w:eastAsiaTheme="minorEastAsia"/>
                <w:sz w:val="24"/>
                <w:szCs w:val="24"/>
              </w:rPr>
            </w:pPr>
            <w:r>
              <w:rPr>
                <w:rFonts w:hint="eastAsia" w:eastAsiaTheme="minorEastAsia"/>
                <w:bCs/>
                <w:sz w:val="24"/>
                <w:szCs w:val="24"/>
              </w:rPr>
              <w:t>E</w:t>
            </w:r>
            <w:r>
              <w:rPr>
                <w:rFonts w:eastAsiaTheme="minorEastAsia"/>
                <w:bCs/>
                <w:sz w:val="24"/>
                <w:szCs w:val="24"/>
              </w:rPr>
              <w:t>O6.1.2</w:t>
            </w:r>
          </w:p>
        </w:tc>
        <w:tc>
          <w:tcPr>
            <w:tcW w:w="10738" w:type="dxa"/>
          </w:tcPr>
          <w:p>
            <w:pPr>
              <w:snapToGrid w:val="0"/>
              <w:spacing w:beforeLines="30" w:afterLines="30" w:line="288" w:lineRule="auto"/>
              <w:ind w:firstLine="480" w:firstLineChars="200"/>
              <w:rPr>
                <w:rFonts w:eastAsiaTheme="minorEastAsia"/>
                <w:sz w:val="24"/>
                <w:szCs w:val="24"/>
              </w:rPr>
            </w:pPr>
            <w:r>
              <w:rPr>
                <w:rFonts w:hAnsiTheme="minorEastAsia" w:eastAsiaTheme="minorEastAsia"/>
                <w:sz w:val="24"/>
                <w:szCs w:val="24"/>
              </w:rPr>
              <w:t>提供了</w:t>
            </w:r>
            <w:r>
              <w:rPr>
                <w:rFonts w:hAnsiTheme="minorEastAsia" w:eastAsiaTheme="minorEastAsia"/>
                <w:color w:val="000000"/>
                <w:sz w:val="24"/>
                <w:szCs w:val="24"/>
              </w:rPr>
              <w:t>《</w:t>
            </w:r>
            <w:r>
              <w:rPr>
                <w:rFonts w:hint="eastAsia" w:hAnsiTheme="minorEastAsia" w:eastAsiaTheme="minorEastAsia"/>
                <w:color w:val="000000"/>
                <w:sz w:val="24"/>
                <w:szCs w:val="24"/>
              </w:rPr>
              <w:t>环境因素和危险源识别评价与控制程序</w:t>
            </w:r>
            <w:r>
              <w:rPr>
                <w:rFonts w:hAnsiTheme="minorEastAsia" w:eastAsiaTheme="minorEastAsia"/>
                <w:bCs/>
                <w:sz w:val="24"/>
                <w:szCs w:val="24"/>
              </w:rPr>
              <w:t>》、</w:t>
            </w:r>
            <w:r>
              <w:rPr>
                <w:rFonts w:hAnsiTheme="minorEastAsia" w:eastAsiaTheme="minorEastAsia"/>
                <w:sz w:val="24"/>
                <w:szCs w:val="24"/>
              </w:rPr>
              <w:t>对环境因素、危险源的识别、评价结果、控制手段等做出了规定。</w:t>
            </w:r>
          </w:p>
          <w:p>
            <w:pPr>
              <w:snapToGrid w:val="0"/>
              <w:spacing w:beforeLines="30" w:afterLines="30" w:line="288" w:lineRule="auto"/>
              <w:ind w:firstLine="480" w:firstLineChars="200"/>
              <w:rPr>
                <w:rFonts w:eastAsiaTheme="minorEastAsia"/>
                <w:sz w:val="24"/>
                <w:szCs w:val="24"/>
              </w:rPr>
            </w:pPr>
            <w:r>
              <w:rPr>
                <w:rFonts w:hAnsiTheme="minorEastAsia" w:eastAsiaTheme="minorEastAsia"/>
                <w:color w:val="000000"/>
                <w:sz w:val="24"/>
                <w:szCs w:val="24"/>
              </w:rPr>
              <w:t>部门负责人</w:t>
            </w:r>
            <w:r>
              <w:rPr>
                <w:rFonts w:hAnsiTheme="minorEastAsia" w:eastAsiaTheme="minorEastAsia"/>
                <w:sz w:val="24"/>
                <w:szCs w:val="24"/>
              </w:rPr>
              <w:t>介绍了对环境因素、危险源进行了辨识，考虑了三种时态，过去、现在和将来，三种状态，正常、异常和紧急，按照办公过程及</w:t>
            </w:r>
            <w:r>
              <w:rPr>
                <w:rFonts w:hint="eastAsia" w:hAnsiTheme="minorEastAsia" w:eastAsiaTheme="minorEastAsia"/>
                <w:sz w:val="24"/>
                <w:szCs w:val="24"/>
              </w:rPr>
              <w:t>研发</w:t>
            </w:r>
            <w:r>
              <w:rPr>
                <w:rFonts w:hAnsiTheme="minorEastAsia" w:eastAsiaTheme="minorEastAsia"/>
                <w:sz w:val="24"/>
                <w:szCs w:val="24"/>
              </w:rPr>
              <w:t>过程等进行了辨识。</w:t>
            </w:r>
          </w:p>
          <w:p>
            <w:pPr>
              <w:snapToGrid w:val="0"/>
              <w:spacing w:beforeLines="30" w:afterLines="30" w:line="288" w:lineRule="auto"/>
              <w:ind w:right="392" w:firstLine="480" w:firstLineChars="200"/>
              <w:rPr>
                <w:rFonts w:eastAsiaTheme="minorEastAsia"/>
                <w:sz w:val="24"/>
                <w:szCs w:val="24"/>
              </w:rPr>
            </w:pPr>
            <w:r>
              <w:rPr>
                <w:rFonts w:hAnsiTheme="minorEastAsia" w:eastAsiaTheme="minorEastAsia"/>
                <w:sz w:val="24"/>
                <w:szCs w:val="24"/>
              </w:rPr>
              <w:t>查《环境因素识别表》，对本部门生产和办公等有关过程的环境因素。分别识别了日常办公过程中的</w:t>
            </w:r>
            <w:r>
              <w:rPr>
                <w:rFonts w:hint="eastAsia" w:hAnsiTheme="minorEastAsia" w:eastAsiaTheme="minorEastAsia"/>
                <w:sz w:val="24"/>
                <w:szCs w:val="24"/>
              </w:rPr>
              <w:t>废纸随意丢弃污染环境、复印机打印机废墨盒处置污染环境、生活垃圾的处置不当污染环境、废电池随意丢弃污染环境、吸烟污染空气、化学品泄漏、能源消耗</w:t>
            </w:r>
            <w:r>
              <w:rPr>
                <w:rFonts w:hAnsiTheme="minorEastAsia" w:eastAsiaTheme="minorEastAsia"/>
                <w:sz w:val="24"/>
                <w:szCs w:val="24"/>
              </w:rPr>
              <w:t>等环境因素。</w:t>
            </w:r>
          </w:p>
          <w:p>
            <w:pPr>
              <w:snapToGrid w:val="0"/>
              <w:spacing w:beforeLines="30" w:afterLines="30" w:line="288" w:lineRule="auto"/>
              <w:ind w:right="392" w:firstLine="480" w:firstLineChars="200"/>
              <w:rPr>
                <w:rFonts w:eastAsiaTheme="minorEastAsia"/>
                <w:sz w:val="24"/>
                <w:szCs w:val="24"/>
              </w:rPr>
            </w:pPr>
            <w:r>
              <w:rPr>
                <w:rFonts w:hAnsiTheme="minorEastAsia" w:eastAsiaTheme="minorEastAsia"/>
                <w:color w:val="000000"/>
                <w:sz w:val="24"/>
                <w:szCs w:val="24"/>
              </w:rPr>
              <w:t>查到本部门的《重要环境因素清单》，：</w:t>
            </w:r>
            <w:r>
              <w:rPr>
                <w:rFonts w:hint="eastAsia" w:ascii="宋体" w:hAnsi="宋体"/>
                <w:spacing w:val="20"/>
                <w:sz w:val="24"/>
                <w:szCs w:val="22"/>
              </w:rPr>
              <w:t>固废排放、潜在火灾</w:t>
            </w:r>
            <w:r>
              <w:rPr>
                <w:rFonts w:hAnsiTheme="minorEastAsia" w:eastAsiaTheme="minorEastAsia"/>
                <w:sz w:val="24"/>
                <w:szCs w:val="24"/>
              </w:rPr>
              <w:t>。</w:t>
            </w:r>
          </w:p>
          <w:p>
            <w:pPr>
              <w:tabs>
                <w:tab w:val="left" w:pos="6597"/>
              </w:tabs>
              <w:spacing w:beforeLines="30" w:afterLines="30" w:line="288" w:lineRule="auto"/>
              <w:ind w:firstLine="480" w:firstLineChars="200"/>
              <w:rPr>
                <w:rFonts w:eastAsiaTheme="minorEastAsia"/>
                <w:sz w:val="24"/>
                <w:szCs w:val="24"/>
              </w:rPr>
            </w:pPr>
            <w:r>
              <w:rPr>
                <w:rFonts w:hAnsiTheme="minorEastAsia" w:eastAsiaTheme="minorEastAsia"/>
                <w:sz w:val="24"/>
                <w:szCs w:val="24"/>
              </w:rPr>
              <w:t>提供《职业安全健康管理体系危害辨识、风险评价、风险控制工作表》对部门技术开发、办公活动各过程分别进行辨识，考虑了电脑辐射、触电、火灾等方面；技术部识别的危险源有：电脑辐射、触电、化学分析试验操作不当造成的伤害、火灾等。</w:t>
            </w:r>
          </w:p>
          <w:p>
            <w:pPr>
              <w:tabs>
                <w:tab w:val="left" w:pos="6597"/>
              </w:tabs>
              <w:spacing w:beforeLines="30" w:afterLines="30" w:line="288" w:lineRule="auto"/>
              <w:ind w:firstLine="480" w:firstLineChars="200"/>
              <w:rPr>
                <w:rFonts w:eastAsiaTheme="minorEastAsia"/>
                <w:sz w:val="24"/>
                <w:szCs w:val="24"/>
              </w:rPr>
            </w:pPr>
            <w:r>
              <w:rPr>
                <w:rFonts w:hAnsiTheme="minorEastAsia" w:eastAsiaTheme="minorEastAsia"/>
                <w:sz w:val="24"/>
                <w:szCs w:val="24"/>
              </w:rPr>
              <w:t>重大危险源识别有：火灾、触电等</w:t>
            </w:r>
          </w:p>
          <w:p>
            <w:pPr>
              <w:tabs>
                <w:tab w:val="left" w:pos="6597"/>
              </w:tabs>
              <w:spacing w:beforeLines="30" w:afterLines="30" w:line="288" w:lineRule="auto"/>
              <w:ind w:firstLine="480" w:firstLineChars="200"/>
              <w:rPr>
                <w:rFonts w:eastAsiaTheme="minorEastAsia"/>
                <w:sz w:val="24"/>
                <w:szCs w:val="24"/>
              </w:rPr>
            </w:pPr>
            <w:r>
              <w:rPr>
                <w:rFonts w:hAnsiTheme="minorEastAsia" w:eastAsiaTheme="minorEastAsia"/>
                <w:sz w:val="24"/>
                <w:szCs w:val="24"/>
              </w:rPr>
              <w:t>危险源识别经核实基本齐全，重大危险源评价基本合理。</w:t>
            </w:r>
          </w:p>
        </w:tc>
        <w:tc>
          <w:tcPr>
            <w:tcW w:w="851" w:type="dxa"/>
          </w:tcPr>
          <w:p>
            <w:pPr>
              <w:rPr>
                <w:rFonts w:eastAsiaTheme="minorEastAsia"/>
                <w:sz w:val="24"/>
                <w:szCs w:val="24"/>
              </w:rPr>
            </w:pPr>
            <w:r>
              <w:rPr>
                <w:rFonts w:eastAsiaTheme="minorEastAsia"/>
                <w:sz w:val="24"/>
                <w:szCs w:val="24"/>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trPr>
        <w:tc>
          <w:tcPr>
            <w:tcW w:w="1809" w:type="dxa"/>
          </w:tcPr>
          <w:p>
            <w:pPr>
              <w:spacing w:line="360" w:lineRule="auto"/>
              <w:rPr>
                <w:rFonts w:eastAsiaTheme="minorEastAsia"/>
                <w:bCs/>
                <w:sz w:val="24"/>
                <w:szCs w:val="24"/>
              </w:rPr>
            </w:pPr>
            <w:r>
              <w:rPr>
                <w:rFonts w:hAnsiTheme="minorEastAsia" w:eastAsiaTheme="minorEastAsia"/>
                <w:bCs/>
                <w:sz w:val="24"/>
                <w:szCs w:val="24"/>
              </w:rPr>
              <w:t>运行的策划和控制</w:t>
            </w:r>
          </w:p>
          <w:p>
            <w:pPr>
              <w:spacing w:line="360" w:lineRule="auto"/>
              <w:rPr>
                <w:rFonts w:eastAsiaTheme="minorEastAsia"/>
                <w:spacing w:val="-10"/>
                <w:sz w:val="24"/>
                <w:szCs w:val="24"/>
              </w:rPr>
            </w:pPr>
          </w:p>
        </w:tc>
        <w:tc>
          <w:tcPr>
            <w:tcW w:w="1311" w:type="dxa"/>
          </w:tcPr>
          <w:p>
            <w:pPr>
              <w:spacing w:line="360" w:lineRule="auto"/>
              <w:rPr>
                <w:rFonts w:eastAsiaTheme="minorEastAsia"/>
                <w:spacing w:val="-10"/>
                <w:sz w:val="24"/>
                <w:szCs w:val="24"/>
              </w:rPr>
            </w:pPr>
          </w:p>
          <w:p>
            <w:pPr>
              <w:spacing w:line="360" w:lineRule="auto"/>
              <w:rPr>
                <w:rFonts w:eastAsiaTheme="minorEastAsia"/>
                <w:spacing w:val="-10"/>
                <w:sz w:val="24"/>
                <w:szCs w:val="24"/>
              </w:rPr>
            </w:pPr>
            <w:r>
              <w:rPr>
                <w:rFonts w:eastAsiaTheme="minorEastAsia"/>
                <w:spacing w:val="-10"/>
                <w:sz w:val="24"/>
                <w:szCs w:val="24"/>
              </w:rPr>
              <w:t>EO8.1</w:t>
            </w:r>
          </w:p>
        </w:tc>
        <w:tc>
          <w:tcPr>
            <w:tcW w:w="10738" w:type="dxa"/>
          </w:tcPr>
          <w:p>
            <w:pPr>
              <w:tabs>
                <w:tab w:val="left" w:pos="6597"/>
              </w:tabs>
              <w:spacing w:beforeLines="30" w:afterLines="30" w:line="288" w:lineRule="auto"/>
              <w:ind w:firstLine="480" w:firstLineChars="200"/>
              <w:rPr>
                <w:rFonts w:eastAsiaTheme="minorEastAsia"/>
                <w:sz w:val="24"/>
                <w:szCs w:val="24"/>
              </w:rPr>
            </w:pPr>
            <w:r>
              <w:rPr>
                <w:rFonts w:hAnsiTheme="minorEastAsia" w:eastAsiaTheme="minorEastAsia"/>
                <w:sz w:val="24"/>
                <w:szCs w:val="24"/>
              </w:rPr>
              <w:t>编制环境与职业健康安全体系运行控制有关的文件有运行控制程序、废弃物控制程序、噪声控制程序、消防控制程序、设备控制程序、劳动防护用品控制程序、化学品油品控制程序、资源能源控制程序、应急准备和响应控制程序、应急预案等。</w:t>
            </w:r>
          </w:p>
          <w:p>
            <w:pPr>
              <w:widowControl/>
              <w:tabs>
                <w:tab w:val="left" w:pos="720"/>
              </w:tabs>
              <w:spacing w:beforeLines="30" w:afterLines="30" w:line="288" w:lineRule="auto"/>
              <w:ind w:right="505" w:firstLine="480" w:firstLineChars="200"/>
              <w:jc w:val="left"/>
              <w:rPr>
                <w:rFonts w:eastAsiaTheme="minorEastAsia"/>
                <w:sz w:val="24"/>
                <w:szCs w:val="24"/>
              </w:rPr>
            </w:pPr>
            <w:r>
              <w:rPr>
                <w:rFonts w:hAnsiTheme="minorEastAsia" w:eastAsiaTheme="minorEastAsia"/>
                <w:sz w:val="24"/>
                <w:szCs w:val="24"/>
              </w:rPr>
              <w:t>技术部办公室及实验室现场运行控制：</w:t>
            </w:r>
          </w:p>
          <w:p>
            <w:pPr>
              <w:tabs>
                <w:tab w:val="left" w:pos="6597"/>
              </w:tabs>
              <w:spacing w:beforeLines="30" w:afterLines="30" w:line="288" w:lineRule="auto"/>
              <w:ind w:firstLine="480" w:firstLineChars="200"/>
              <w:rPr>
                <w:rFonts w:hAnsiTheme="minorEastAsia" w:eastAsiaTheme="minorEastAsia"/>
                <w:sz w:val="24"/>
                <w:szCs w:val="24"/>
              </w:rPr>
            </w:pPr>
            <w:r>
              <w:rPr>
                <w:rFonts w:hint="eastAsia" w:hAnsiTheme="minorEastAsia" w:eastAsiaTheme="minorEastAsia"/>
                <w:sz w:val="24"/>
                <w:szCs w:val="24"/>
                <w:lang w:val="en-US" w:eastAsia="zh-CN"/>
              </w:rPr>
              <w:t>远程</w:t>
            </w:r>
            <w:r>
              <w:rPr>
                <w:rFonts w:hAnsiTheme="minorEastAsia" w:eastAsiaTheme="minorEastAsia"/>
                <w:sz w:val="24"/>
                <w:szCs w:val="24"/>
              </w:rPr>
              <w:t>查看各技术人员坐姿正确避免过度疲劳，电脑显示器调整到保护视力的颜色。实验室和办公区内现场电线布线合理，电线均处于完好状态，有接地及保护装置，漏电保护器状态良好。实验室有通风装置，及时排除废气，</w:t>
            </w:r>
            <w:r>
              <w:rPr>
                <w:rFonts w:hint="eastAsia" w:hAnsiTheme="minorEastAsia" w:eastAsiaTheme="minorEastAsia"/>
                <w:sz w:val="24"/>
                <w:szCs w:val="24"/>
              </w:rPr>
              <w:t>现场有分类存放的垃圾桶，</w:t>
            </w:r>
            <w:r>
              <w:rPr>
                <w:rFonts w:hAnsiTheme="minorEastAsia" w:eastAsiaTheme="minorEastAsia"/>
                <w:sz w:val="24"/>
                <w:szCs w:val="24"/>
              </w:rPr>
              <w:t>配备有灭火器、消防栓，均有效。办公和技术开发主要是防止触电，防止中毒等化学品伤害，进入实验室人员配电口罩、手套、工作服等防护用品进行作业，研发和办公时注意防护，加强日常检查和培训教育。</w:t>
            </w:r>
          </w:p>
          <w:p>
            <w:pPr>
              <w:spacing w:beforeLines="30" w:afterLines="30" w:line="288" w:lineRule="auto"/>
              <w:ind w:firstLine="480" w:firstLineChars="200"/>
              <w:rPr>
                <w:rFonts w:hAnsiTheme="minorEastAsia" w:eastAsiaTheme="minorEastAsia"/>
                <w:sz w:val="24"/>
                <w:szCs w:val="24"/>
              </w:rPr>
            </w:pPr>
            <w:r>
              <w:rPr>
                <w:rFonts w:hint="eastAsia" w:hAnsiTheme="minorEastAsia" w:eastAsiaTheme="minorEastAsia"/>
                <w:sz w:val="24"/>
                <w:szCs w:val="24"/>
              </w:rPr>
              <w:t>实验室测试过程中的废弃物存在的废气物主要有：废试剂瓶，实验室废液，收集由生产部统一存放管理，收集一定量后联系具有相关资质机构进行回收处理；办公过程中固废主要是墨盒硒鼓等办公危废，由综合部统一处理，一般是交供应商回收，其他固废及生活垃圾放在门口垃圾桶由环卫部门统一处理。</w:t>
            </w:r>
          </w:p>
          <w:p>
            <w:pPr>
              <w:widowControl/>
              <w:tabs>
                <w:tab w:val="left" w:pos="720"/>
              </w:tabs>
              <w:spacing w:beforeLines="30" w:afterLines="30" w:line="288" w:lineRule="auto"/>
              <w:ind w:right="505" w:firstLine="480" w:firstLineChars="200"/>
              <w:jc w:val="left"/>
              <w:rPr>
                <w:rFonts w:eastAsiaTheme="minorEastAsia"/>
                <w:sz w:val="24"/>
                <w:szCs w:val="24"/>
              </w:rPr>
            </w:pPr>
            <w:r>
              <w:rPr>
                <w:rFonts w:hAnsiTheme="minorEastAsia" w:eastAsiaTheme="minorEastAsia"/>
                <w:sz w:val="24"/>
                <w:szCs w:val="24"/>
              </w:rPr>
              <w:t>能提供防止员工意外伤害加重的急救药品如创可贴、杀菌药水等。</w:t>
            </w:r>
          </w:p>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现场在环境</w:t>
            </w:r>
            <w:r>
              <w:rPr>
                <w:rFonts w:hint="eastAsia" w:hAnsiTheme="minorEastAsia" w:eastAsiaTheme="minorEastAsia"/>
                <w:sz w:val="24"/>
                <w:szCs w:val="24"/>
              </w:rPr>
              <w:t>/</w:t>
            </w:r>
            <w:r>
              <w:rPr>
                <w:rFonts w:hAnsiTheme="minorEastAsia" w:eastAsiaTheme="minorEastAsia"/>
                <w:sz w:val="24"/>
                <w:szCs w:val="24"/>
              </w:rPr>
              <w:t>职业健康安全防护方面的控制管理基本有效。</w:t>
            </w:r>
          </w:p>
        </w:tc>
        <w:tc>
          <w:tcPr>
            <w:tcW w:w="851" w:type="dxa"/>
          </w:tcPr>
          <w:p>
            <w:pPr>
              <w:rPr>
                <w:rFonts w:eastAsiaTheme="minorEastAsia"/>
                <w:sz w:val="24"/>
                <w:szCs w:val="24"/>
              </w:rPr>
            </w:pPr>
            <w:r>
              <w:rPr>
                <w:rFonts w:eastAsiaTheme="minorEastAsia"/>
                <w:sz w:val="24"/>
                <w:szCs w:val="24"/>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0" w:hRule="atLeast"/>
        </w:trPr>
        <w:tc>
          <w:tcPr>
            <w:tcW w:w="1809" w:type="dxa"/>
          </w:tcPr>
          <w:p>
            <w:pPr>
              <w:spacing w:line="360" w:lineRule="auto"/>
              <w:rPr>
                <w:rFonts w:eastAsiaTheme="minorEastAsia"/>
                <w:sz w:val="24"/>
                <w:szCs w:val="24"/>
              </w:rPr>
            </w:pPr>
            <w:r>
              <w:rPr>
                <w:rFonts w:hAnsiTheme="minorEastAsia" w:eastAsiaTheme="minorEastAsia"/>
                <w:sz w:val="24"/>
                <w:szCs w:val="24"/>
              </w:rPr>
              <w:t>应急准备和相应</w:t>
            </w:r>
          </w:p>
        </w:tc>
        <w:tc>
          <w:tcPr>
            <w:tcW w:w="1311" w:type="dxa"/>
            <w:vAlign w:val="center"/>
          </w:tcPr>
          <w:p>
            <w:pPr>
              <w:spacing w:line="360" w:lineRule="auto"/>
              <w:rPr>
                <w:rFonts w:eastAsiaTheme="minorEastAsia"/>
                <w:sz w:val="24"/>
                <w:szCs w:val="24"/>
              </w:rPr>
            </w:pPr>
            <w:r>
              <w:rPr>
                <w:rFonts w:eastAsiaTheme="minorEastAsia"/>
                <w:sz w:val="24"/>
                <w:szCs w:val="24"/>
              </w:rPr>
              <w:t>EO8.2</w:t>
            </w:r>
          </w:p>
        </w:tc>
        <w:tc>
          <w:tcPr>
            <w:tcW w:w="10738" w:type="dxa"/>
            <w:vAlign w:val="center"/>
          </w:tcPr>
          <w:p>
            <w:pPr>
              <w:tabs>
                <w:tab w:val="left" w:pos="6597"/>
              </w:tabs>
              <w:spacing w:beforeLines="30" w:afterLines="30" w:line="288" w:lineRule="auto"/>
              <w:ind w:firstLine="480" w:firstLineChars="200"/>
              <w:rPr>
                <w:rFonts w:eastAsiaTheme="minorEastAsia"/>
                <w:sz w:val="24"/>
                <w:szCs w:val="24"/>
              </w:rPr>
            </w:pPr>
            <w:r>
              <w:rPr>
                <w:rFonts w:hAnsiTheme="minorEastAsia" w:eastAsiaTheme="minorEastAsia"/>
                <w:sz w:val="24"/>
                <w:szCs w:val="24"/>
              </w:rPr>
              <w:t>编制了《应急准备和响应控制程序》，确定的紧急情况有：火灾、</w:t>
            </w:r>
            <w:r>
              <w:rPr>
                <w:rFonts w:hAnsiTheme="minorEastAsia" w:eastAsiaTheme="minorEastAsia"/>
                <w:bCs/>
                <w:sz w:val="24"/>
                <w:szCs w:val="24"/>
              </w:rPr>
              <w:t>触电、机械伤害、化学品泄漏、高空坠落等。</w:t>
            </w:r>
            <w:r>
              <w:rPr>
                <w:rFonts w:hAnsiTheme="minorEastAsia" w:eastAsiaTheme="minorEastAsia"/>
                <w:sz w:val="24"/>
                <w:szCs w:val="24"/>
              </w:rPr>
              <w:t>提供了机械伤害应急预案、火灾应急预案、触电事故应急预案、化学品泄漏应急预案</w:t>
            </w:r>
            <w:r>
              <w:rPr>
                <w:rFonts w:hAnsiTheme="minorEastAsia" w:eastAsiaTheme="minorEastAsia"/>
                <w:bCs/>
                <w:sz w:val="24"/>
                <w:szCs w:val="24"/>
              </w:rPr>
              <w:t>高空坠落</w:t>
            </w:r>
            <w:r>
              <w:rPr>
                <w:rFonts w:hAnsiTheme="minorEastAsia" w:eastAsiaTheme="minorEastAsia"/>
                <w:sz w:val="24"/>
                <w:szCs w:val="24"/>
              </w:rPr>
              <w:t>应急预案，其中包括目的、适用范围、职责、应急处理细则、演习、必备资料等，相关内容基本充分。</w:t>
            </w:r>
          </w:p>
          <w:p>
            <w:pPr>
              <w:tabs>
                <w:tab w:val="left" w:pos="6597"/>
              </w:tabs>
              <w:spacing w:beforeLines="30" w:afterLines="30" w:line="288" w:lineRule="auto"/>
              <w:ind w:firstLine="480" w:firstLineChars="200"/>
              <w:rPr>
                <w:rFonts w:eastAsiaTheme="minorEastAsia"/>
                <w:sz w:val="24"/>
                <w:szCs w:val="24"/>
              </w:rPr>
            </w:pPr>
            <w:r>
              <w:rPr>
                <w:rFonts w:hAnsiTheme="minorEastAsia" w:eastAsiaTheme="minorEastAsia"/>
                <w:sz w:val="24"/>
                <w:szCs w:val="24"/>
              </w:rPr>
              <w:t>应急设施配置：在院内、办公场所内、车间内、仓库内均配备了灭火器、消防栓等消防设施，均在有效期内，状态良好。</w:t>
            </w:r>
          </w:p>
          <w:p>
            <w:pPr>
              <w:tabs>
                <w:tab w:val="left" w:pos="6597"/>
              </w:tabs>
              <w:spacing w:beforeLines="30" w:afterLines="30" w:line="288" w:lineRule="auto"/>
              <w:ind w:firstLine="480" w:firstLineChars="200"/>
              <w:rPr>
                <w:rFonts w:eastAsiaTheme="minorEastAsia"/>
                <w:sz w:val="24"/>
                <w:szCs w:val="24"/>
              </w:rPr>
            </w:pPr>
            <w:r>
              <w:rPr>
                <w:rFonts w:hAnsiTheme="minorEastAsia" w:eastAsiaTheme="minorEastAsia"/>
                <w:sz w:val="24"/>
                <w:szCs w:val="24"/>
              </w:rPr>
              <w:t>查</w:t>
            </w:r>
            <w:r>
              <w:rPr>
                <w:rFonts w:eastAsiaTheme="minorEastAsia"/>
                <w:sz w:val="24"/>
                <w:szCs w:val="24"/>
              </w:rPr>
              <w:t>20</w:t>
            </w:r>
            <w:r>
              <w:rPr>
                <w:rFonts w:hint="eastAsia" w:eastAsiaTheme="minorEastAsia"/>
                <w:sz w:val="24"/>
                <w:szCs w:val="24"/>
              </w:rPr>
              <w:t>2</w:t>
            </w:r>
            <w:r>
              <w:rPr>
                <w:rFonts w:hint="eastAsia" w:eastAsiaTheme="minorEastAsia"/>
                <w:sz w:val="24"/>
                <w:szCs w:val="24"/>
                <w:lang w:val="en-US" w:eastAsia="zh-CN"/>
              </w:rPr>
              <w:t>2</w:t>
            </w:r>
            <w:r>
              <w:rPr>
                <w:rFonts w:hAnsiTheme="minorEastAsia" w:eastAsiaTheme="minorEastAsia"/>
                <w:sz w:val="24"/>
                <w:szCs w:val="24"/>
              </w:rPr>
              <w:t>年</w:t>
            </w:r>
            <w:r>
              <w:rPr>
                <w:rFonts w:hint="eastAsia" w:eastAsiaTheme="minorEastAsia"/>
                <w:sz w:val="24"/>
                <w:szCs w:val="24"/>
                <w:lang w:val="en-US" w:eastAsia="zh-CN"/>
              </w:rPr>
              <w:t>5</w:t>
            </w:r>
            <w:r>
              <w:rPr>
                <w:rFonts w:hAnsiTheme="minorEastAsia" w:eastAsiaTheme="minorEastAsia"/>
                <w:sz w:val="24"/>
                <w:szCs w:val="24"/>
              </w:rPr>
              <w:t>月</w:t>
            </w:r>
            <w:r>
              <w:rPr>
                <w:rFonts w:hint="eastAsia" w:eastAsiaTheme="minorEastAsia"/>
                <w:sz w:val="24"/>
                <w:szCs w:val="24"/>
                <w:lang w:val="en-US" w:eastAsia="zh-CN"/>
              </w:rPr>
              <w:t>25</w:t>
            </w:r>
            <w:r>
              <w:rPr>
                <w:rFonts w:hAnsiTheme="minorEastAsia" w:eastAsiaTheme="minorEastAsia"/>
                <w:sz w:val="24"/>
                <w:szCs w:val="24"/>
              </w:rPr>
              <w:t>日《火灾应急演练记录》，参加人员各岗位人员；记录演练过程、急救措施等内容。</w:t>
            </w:r>
          </w:p>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评价：组织指挥有序，项目岗位配合较好，达到了预定目标，演练的效果较好。人员的速度较快，及时按照预定方案对事故处理人员进行保护。</w:t>
            </w:r>
          </w:p>
          <w:p>
            <w:pPr>
              <w:tabs>
                <w:tab w:val="left" w:pos="6597"/>
              </w:tabs>
              <w:spacing w:beforeLines="30" w:afterLines="30" w:line="288" w:lineRule="auto"/>
              <w:ind w:firstLine="480" w:firstLineChars="200"/>
              <w:rPr>
                <w:rFonts w:eastAsiaTheme="minorEastAsia"/>
                <w:sz w:val="24"/>
                <w:szCs w:val="24"/>
              </w:rPr>
            </w:pPr>
            <w:r>
              <w:rPr>
                <w:rFonts w:hAnsiTheme="minorEastAsia" w:eastAsiaTheme="minorEastAsia"/>
                <w:sz w:val="24"/>
                <w:szCs w:val="24"/>
              </w:rPr>
              <w:t>再查</w:t>
            </w:r>
            <w:r>
              <w:rPr>
                <w:rFonts w:hint="eastAsia" w:hAnsiTheme="minorEastAsia" w:eastAsiaTheme="minorEastAsia"/>
                <w:sz w:val="24"/>
                <w:szCs w:val="24"/>
              </w:rPr>
              <w:t>202</w:t>
            </w:r>
            <w:r>
              <w:rPr>
                <w:rFonts w:hint="eastAsia" w:hAnsiTheme="minorEastAsia" w:eastAsiaTheme="minorEastAsia"/>
                <w:sz w:val="24"/>
                <w:szCs w:val="24"/>
                <w:lang w:val="en-US" w:eastAsia="zh-CN"/>
              </w:rPr>
              <w:t>2</w:t>
            </w:r>
            <w:r>
              <w:rPr>
                <w:rFonts w:hint="eastAsia" w:hAnsiTheme="minorEastAsia" w:eastAsiaTheme="minorEastAsia"/>
                <w:sz w:val="24"/>
                <w:szCs w:val="24"/>
              </w:rPr>
              <w:t>.</w:t>
            </w:r>
            <w:r>
              <w:rPr>
                <w:rFonts w:hint="eastAsia" w:hAnsiTheme="minorEastAsia" w:eastAsiaTheme="minorEastAsia"/>
                <w:sz w:val="24"/>
                <w:szCs w:val="24"/>
                <w:lang w:val="en-US" w:eastAsia="zh-CN"/>
              </w:rPr>
              <w:t>3</w:t>
            </w:r>
            <w:r>
              <w:rPr>
                <w:rFonts w:hint="eastAsia" w:hAnsiTheme="minorEastAsia" w:eastAsiaTheme="minorEastAsia"/>
                <w:sz w:val="24"/>
                <w:szCs w:val="24"/>
              </w:rPr>
              <w:t>.</w:t>
            </w:r>
            <w:r>
              <w:rPr>
                <w:rFonts w:hint="eastAsia" w:hAnsiTheme="minorEastAsia" w:eastAsiaTheme="minorEastAsia"/>
                <w:sz w:val="24"/>
                <w:szCs w:val="24"/>
                <w:lang w:val="en-US" w:eastAsia="zh-CN"/>
              </w:rPr>
              <w:t>15</w:t>
            </w:r>
            <w:r>
              <w:rPr>
                <w:rFonts w:hint="eastAsia" w:hAnsiTheme="minorEastAsia" w:eastAsiaTheme="minorEastAsia"/>
                <w:sz w:val="24"/>
                <w:szCs w:val="24"/>
              </w:rPr>
              <w:t>日</w:t>
            </w:r>
            <w:r>
              <w:rPr>
                <w:rFonts w:hAnsiTheme="minorEastAsia" w:eastAsiaTheme="minorEastAsia"/>
                <w:sz w:val="24"/>
                <w:szCs w:val="24"/>
              </w:rPr>
              <w:t>《触电应急救援演练记录》、</w:t>
            </w:r>
            <w:r>
              <w:rPr>
                <w:rFonts w:hint="eastAsia" w:hAnsiTheme="minorEastAsia" w:eastAsiaTheme="minorEastAsia"/>
                <w:sz w:val="24"/>
                <w:szCs w:val="24"/>
              </w:rPr>
              <w:t>202</w:t>
            </w:r>
            <w:r>
              <w:rPr>
                <w:rFonts w:hint="eastAsia" w:hAnsiTheme="minorEastAsia" w:eastAsiaTheme="minorEastAsia"/>
                <w:sz w:val="24"/>
                <w:szCs w:val="24"/>
                <w:lang w:val="en-US" w:eastAsia="zh-CN"/>
              </w:rPr>
              <w:t>2</w:t>
            </w:r>
            <w:r>
              <w:rPr>
                <w:rFonts w:hint="eastAsia" w:hAnsiTheme="minorEastAsia" w:eastAsiaTheme="minorEastAsia"/>
                <w:sz w:val="24"/>
                <w:szCs w:val="24"/>
              </w:rPr>
              <w:t>.</w:t>
            </w:r>
            <w:r>
              <w:rPr>
                <w:rFonts w:hint="eastAsia" w:hAnsiTheme="minorEastAsia" w:eastAsiaTheme="minorEastAsia"/>
                <w:sz w:val="24"/>
                <w:szCs w:val="24"/>
                <w:lang w:val="en-US" w:eastAsia="zh-CN"/>
              </w:rPr>
              <w:t>6</w:t>
            </w:r>
            <w:r>
              <w:rPr>
                <w:rFonts w:hint="eastAsia" w:hAnsiTheme="minorEastAsia" w:eastAsiaTheme="minorEastAsia"/>
                <w:sz w:val="24"/>
                <w:szCs w:val="24"/>
              </w:rPr>
              <w:t>.23日</w:t>
            </w:r>
            <w:r>
              <w:rPr>
                <w:rFonts w:hAnsiTheme="minorEastAsia" w:eastAsiaTheme="minorEastAsia"/>
                <w:sz w:val="24"/>
                <w:szCs w:val="24"/>
              </w:rPr>
              <w:t>《机械伤害事故应急预案演练记录》，情况基本同上。</w:t>
            </w:r>
          </w:p>
          <w:p>
            <w:pPr>
              <w:spacing w:beforeLines="30" w:afterLines="30" w:line="288" w:lineRule="auto"/>
              <w:ind w:firstLine="480" w:firstLineChars="200"/>
              <w:rPr>
                <w:rFonts w:eastAsiaTheme="minorEastAsia"/>
                <w:sz w:val="24"/>
                <w:szCs w:val="24"/>
              </w:rPr>
            </w:pPr>
            <w:r>
              <w:rPr>
                <w:rFonts w:hint="eastAsia" w:hAnsiTheme="minorEastAsia" w:eastAsiaTheme="minorEastAsia"/>
                <w:sz w:val="24"/>
                <w:szCs w:val="24"/>
                <w:lang w:val="en-US" w:eastAsia="zh-CN"/>
              </w:rPr>
              <w:t>远程</w:t>
            </w:r>
            <w:bookmarkStart w:id="0" w:name="_GoBack"/>
            <w:bookmarkEnd w:id="0"/>
            <w:r>
              <w:rPr>
                <w:rFonts w:hAnsiTheme="minorEastAsia" w:eastAsiaTheme="minorEastAsia"/>
                <w:sz w:val="24"/>
                <w:szCs w:val="24"/>
              </w:rPr>
              <w:t>巡视办公区有灭火器，均有效；车间配有多个灭火器和消防栓，均有效。</w:t>
            </w:r>
          </w:p>
          <w:p>
            <w:pPr>
              <w:spacing w:beforeLines="30" w:afterLines="30" w:line="288" w:lineRule="auto"/>
              <w:ind w:firstLine="480" w:firstLineChars="200"/>
              <w:rPr>
                <w:rFonts w:eastAsiaTheme="minorEastAsia"/>
                <w:bCs/>
                <w:sz w:val="24"/>
                <w:szCs w:val="24"/>
              </w:rPr>
            </w:pPr>
            <w:r>
              <w:rPr>
                <w:rFonts w:hAnsiTheme="minorEastAsia" w:eastAsiaTheme="minorEastAsia"/>
                <w:bCs/>
                <w:sz w:val="24"/>
                <w:szCs w:val="24"/>
              </w:rPr>
              <w:t>生产车间内配有消防栓、水龙带；车间、仓库配有干粉灭火器等消防设施。每月进行点检，查点检表，</w:t>
            </w:r>
            <w:r>
              <w:rPr>
                <w:rFonts w:eastAsiaTheme="minorEastAsia"/>
                <w:bCs/>
                <w:sz w:val="24"/>
                <w:szCs w:val="24"/>
              </w:rPr>
              <w:t>20</w:t>
            </w:r>
            <w:r>
              <w:rPr>
                <w:rFonts w:hint="eastAsia" w:eastAsiaTheme="minorEastAsia"/>
                <w:bCs/>
                <w:sz w:val="24"/>
                <w:szCs w:val="24"/>
              </w:rPr>
              <w:t>2</w:t>
            </w:r>
            <w:r>
              <w:rPr>
                <w:rFonts w:hint="eastAsia" w:eastAsiaTheme="minorEastAsia"/>
                <w:bCs/>
                <w:sz w:val="24"/>
                <w:szCs w:val="24"/>
                <w:lang w:val="en-US" w:eastAsia="zh-CN"/>
              </w:rPr>
              <w:t>2</w:t>
            </w:r>
            <w:r>
              <w:rPr>
                <w:rFonts w:eastAsiaTheme="minorEastAsia"/>
                <w:bCs/>
                <w:sz w:val="24"/>
                <w:szCs w:val="24"/>
              </w:rPr>
              <w:t>.</w:t>
            </w:r>
            <w:r>
              <w:rPr>
                <w:rFonts w:hint="eastAsia" w:eastAsiaTheme="minorEastAsia"/>
                <w:bCs/>
                <w:sz w:val="24"/>
                <w:szCs w:val="24"/>
                <w:lang w:val="en-US" w:eastAsia="zh-CN"/>
              </w:rPr>
              <w:t>8</w:t>
            </w:r>
            <w:r>
              <w:rPr>
                <w:rFonts w:eastAsiaTheme="minorEastAsia"/>
                <w:bCs/>
                <w:sz w:val="24"/>
                <w:szCs w:val="24"/>
              </w:rPr>
              <w:t>-</w:t>
            </w:r>
            <w:r>
              <w:rPr>
                <w:rFonts w:hint="eastAsia" w:eastAsiaTheme="minorEastAsia"/>
                <w:bCs/>
                <w:sz w:val="24"/>
                <w:szCs w:val="24"/>
              </w:rPr>
              <w:t>1</w:t>
            </w:r>
            <w:r>
              <w:rPr>
                <w:rFonts w:hint="eastAsia" w:eastAsiaTheme="minorEastAsia"/>
                <w:bCs/>
                <w:sz w:val="24"/>
                <w:szCs w:val="24"/>
                <w:lang w:val="en-US" w:eastAsia="zh-CN"/>
              </w:rPr>
              <w:t>0</w:t>
            </w:r>
            <w:r>
              <w:rPr>
                <w:rFonts w:hAnsiTheme="minorEastAsia" w:eastAsiaTheme="minorEastAsia"/>
                <w:bCs/>
                <w:sz w:val="24"/>
                <w:szCs w:val="24"/>
              </w:rPr>
              <w:t>月份进行了灭火器点检，点检人李伟。</w:t>
            </w:r>
          </w:p>
          <w:p>
            <w:pPr>
              <w:spacing w:beforeLines="20" w:afterLines="20" w:line="312" w:lineRule="auto"/>
              <w:ind w:firstLine="600" w:firstLineChars="250"/>
              <w:rPr>
                <w:rFonts w:eastAsiaTheme="minorEastAsia"/>
                <w:sz w:val="24"/>
                <w:szCs w:val="24"/>
              </w:rPr>
            </w:pPr>
            <w:r>
              <w:rPr>
                <w:rFonts w:hAnsiTheme="minorEastAsia" w:eastAsiaTheme="minorEastAsia"/>
                <w:sz w:val="24"/>
                <w:szCs w:val="24"/>
              </w:rPr>
              <w:t>针对近期出现的新型冠状病毒引发的肺炎疫情，公司制定了疫情防控预案，公司有进行返岗人员健康报备管理、每日人员出入登记</w:t>
            </w:r>
            <w:r>
              <w:rPr>
                <w:rFonts w:eastAsiaTheme="minorEastAsia"/>
                <w:sz w:val="24"/>
                <w:szCs w:val="24"/>
              </w:rPr>
              <w:t>/</w:t>
            </w:r>
            <w:r>
              <w:rPr>
                <w:rFonts w:hAnsiTheme="minorEastAsia" w:eastAsiaTheme="minorEastAsia"/>
                <w:sz w:val="24"/>
                <w:szCs w:val="24"/>
              </w:rPr>
              <w:t>量体温</w:t>
            </w:r>
            <w:r>
              <w:rPr>
                <w:rFonts w:eastAsiaTheme="minorEastAsia"/>
                <w:sz w:val="24"/>
                <w:szCs w:val="24"/>
              </w:rPr>
              <w:t>/</w:t>
            </w:r>
            <w:r>
              <w:rPr>
                <w:rFonts w:hAnsiTheme="minorEastAsia" w:eastAsiaTheme="minorEastAsia"/>
                <w:sz w:val="24"/>
                <w:szCs w:val="24"/>
              </w:rPr>
              <w:t>戴口罩、是否发热、办公区域消毒、分餐制用餐时间管理等，严格按政府和预案的要求执行。</w:t>
            </w:r>
          </w:p>
          <w:p>
            <w:pPr>
              <w:tabs>
                <w:tab w:val="left" w:pos="6597"/>
              </w:tabs>
              <w:spacing w:beforeLines="30" w:afterLines="30" w:line="288" w:lineRule="auto"/>
              <w:ind w:firstLine="480" w:firstLineChars="200"/>
              <w:rPr>
                <w:rFonts w:eastAsiaTheme="minorEastAsia"/>
                <w:sz w:val="24"/>
                <w:szCs w:val="24"/>
              </w:rPr>
            </w:pPr>
            <w:r>
              <w:rPr>
                <w:rFonts w:hAnsiTheme="minorEastAsia" w:eastAsiaTheme="minorEastAsia"/>
                <w:sz w:val="24"/>
                <w:szCs w:val="24"/>
              </w:rPr>
              <w:t>自体系运行以来尚未发生紧急情况。</w:t>
            </w:r>
          </w:p>
        </w:tc>
        <w:tc>
          <w:tcPr>
            <w:tcW w:w="851" w:type="dxa"/>
          </w:tcPr>
          <w:p>
            <w:pPr>
              <w:rPr>
                <w:rFonts w:eastAsiaTheme="minorEastAsia"/>
                <w:sz w:val="24"/>
                <w:szCs w:val="24"/>
              </w:rPr>
            </w:pPr>
            <w:r>
              <w:rPr>
                <w:rFonts w:eastAsiaTheme="minorEastAsia"/>
                <w:sz w:val="24"/>
                <w:szCs w:val="24"/>
              </w:rPr>
              <w:t>符合</w:t>
            </w:r>
          </w:p>
        </w:tc>
      </w:tr>
    </w:tbl>
    <w:p>
      <w:pPr>
        <w:rPr>
          <w:rFonts w:eastAsiaTheme="minorEastAsia"/>
        </w:rPr>
      </w:pPr>
      <w:r>
        <w:rPr>
          <w:rFonts w:eastAsiaTheme="minorEastAsia"/>
        </w:rPr>
        <w:ptab w:relativeTo="margin" w:alignment="center" w:leader="none"/>
      </w:r>
    </w:p>
    <w:p>
      <w:pPr>
        <w:rPr>
          <w:rFonts w:eastAsiaTheme="minorEastAsia"/>
        </w:rPr>
      </w:pPr>
    </w:p>
    <w:p>
      <w:pPr>
        <w:pStyle w:val="7"/>
        <w:rPr>
          <w:rFonts w:eastAsiaTheme="minorEastAsia"/>
        </w:rPr>
      </w:pPr>
      <w:r>
        <w:rPr>
          <w:rFonts w:hAnsiTheme="minorEastAsia" w:eastAsiaTheme="minorEastAsia"/>
        </w:rPr>
        <w:t>说明：不符合标注</w:t>
      </w:r>
      <w:r>
        <w:rPr>
          <w:rFonts w:eastAsiaTheme="minorEastAsia"/>
        </w:rPr>
        <w:t>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7"/>
              <w:jc w:val="center"/>
            </w:pPr>
            <w:r>
              <w:rPr>
                <w:b/>
                <w:sz w:val="24"/>
                <w:szCs w:val="24"/>
              </w:rPr>
              <w:fldChar w:fldCharType="begin"/>
            </w:r>
            <w:r>
              <w:rPr>
                <w:b/>
              </w:rPr>
              <w:instrText xml:space="preserve">PAGE</w:instrText>
            </w:r>
            <w:r>
              <w:rPr>
                <w:b/>
                <w:sz w:val="24"/>
                <w:szCs w:val="24"/>
              </w:rPr>
              <w:fldChar w:fldCharType="separate"/>
            </w:r>
            <w:r>
              <w:rPr>
                <w:b/>
              </w:rPr>
              <w:t>8</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8</w:t>
            </w:r>
            <w:r>
              <w:rPr>
                <w:b/>
                <w:sz w:val="24"/>
                <w:szCs w:val="24"/>
              </w:rPr>
              <w:fldChar w:fldCharType="end"/>
            </w:r>
          </w:p>
        </w:sdtContent>
      </w:sdt>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045"/>
        <w:tab w:val="clear" w:pos="4153"/>
      </w:tabs>
      <w:spacing w:line="320" w:lineRule="exact"/>
      <w:ind w:left="624" w:leftChars="297"/>
      <w:jc w:val="left"/>
      <w:rPr>
        <w:rStyle w:val="15"/>
        <w:rFonts w:hint="default"/>
        <w:w w:val="90"/>
      </w:rPr>
    </w:pPr>
    <w:r>
      <w:drawing>
        <wp:anchor distT="0" distB="0" distL="114300" distR="114300" simplePos="0" relativeHeight="251660288" behindDoc="0" locked="0" layoutInCell="1" allowOverlap="1">
          <wp:simplePos x="0" y="0"/>
          <wp:positionH relativeFrom="column">
            <wp:posOffset>-80645</wp:posOffset>
          </wp:positionH>
          <wp:positionV relativeFrom="paragraph">
            <wp:posOffset>-121920</wp:posOffset>
          </wp:positionV>
          <wp:extent cx="481330" cy="484505"/>
          <wp:effectExtent l="0" t="0" r="13970" b="10795"/>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pict>
        <v:shape id="_x0000_s4098" o:spid="_x0000_s4098" o:spt="202" type="#_x0000_t202" style="position:absolute;left:0pt;margin-left:406.35pt;margin-top:9.3pt;height:20.2pt;width:117.9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ISC-B-II-04(05版）</w:t>
                </w:r>
              </w:p>
            </w:txbxContent>
          </v:textbox>
        </v:shape>
      </w:pict>
    </w:r>
    <w:r>
      <w:rPr>
        <w:rStyle w:val="15"/>
        <w:rFonts w:hint="default"/>
      </w:rPr>
      <w:t>北京国标联合认证有限公司</w:t>
    </w:r>
    <w:r>
      <w:rPr>
        <w:rStyle w:val="15"/>
        <w:rFonts w:hint="default"/>
      </w:rPr>
      <w:tab/>
    </w:r>
    <w:r>
      <w:rPr>
        <w:rStyle w:val="15"/>
        <w:rFonts w:hint="default"/>
      </w:rPr>
      <w:tab/>
    </w:r>
  </w:p>
  <w:p>
    <w:pPr>
      <w:pStyle w:val="8"/>
      <w:pBdr>
        <w:bottom w:val="single" w:color="auto" w:sz="4" w:space="0"/>
      </w:pBdr>
      <w:tabs>
        <w:tab w:val="left" w:pos="8910"/>
        <w:tab w:val="left" w:pos="9045"/>
        <w:tab w:val="clear" w:pos="4153"/>
      </w:tabs>
      <w:spacing w:line="320" w:lineRule="exact"/>
      <w:ind w:left="624" w:leftChars="297"/>
      <w:jc w:val="left"/>
    </w:pPr>
    <w:r>
      <w:rPr>
        <w:rStyle w:val="15"/>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5A847CB"/>
    <w:multiLevelType w:val="multilevel"/>
    <w:tmpl w:val="55A847CB"/>
    <w:lvl w:ilvl="0" w:tentative="0">
      <w:start w:val="1"/>
      <w:numFmt w:val="decimal"/>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ThlOThiN2ZiYWFhMTVmZWIyMjliZTE5YjA2MDUwOTgifQ=="/>
  </w:docVars>
  <w:rsids>
    <w:rsidRoot w:val="009973B4"/>
    <w:rsid w:val="00002087"/>
    <w:rsid w:val="00004322"/>
    <w:rsid w:val="000066B8"/>
    <w:rsid w:val="00013D6F"/>
    <w:rsid w:val="00014BB0"/>
    <w:rsid w:val="000208FF"/>
    <w:rsid w:val="0002108F"/>
    <w:rsid w:val="000214B6"/>
    <w:rsid w:val="00022B3B"/>
    <w:rsid w:val="0002734A"/>
    <w:rsid w:val="0003373A"/>
    <w:rsid w:val="00047171"/>
    <w:rsid w:val="0004784D"/>
    <w:rsid w:val="0005199E"/>
    <w:rsid w:val="00053144"/>
    <w:rsid w:val="0005467A"/>
    <w:rsid w:val="00054FDA"/>
    <w:rsid w:val="0005697E"/>
    <w:rsid w:val="000604E9"/>
    <w:rsid w:val="00064733"/>
    <w:rsid w:val="00065DBA"/>
    <w:rsid w:val="00067211"/>
    <w:rsid w:val="0007028F"/>
    <w:rsid w:val="00070C74"/>
    <w:rsid w:val="00077664"/>
    <w:rsid w:val="00083DA5"/>
    <w:rsid w:val="000847C2"/>
    <w:rsid w:val="000849D2"/>
    <w:rsid w:val="000865BA"/>
    <w:rsid w:val="00093496"/>
    <w:rsid w:val="000A2B99"/>
    <w:rsid w:val="000A5E44"/>
    <w:rsid w:val="000B1394"/>
    <w:rsid w:val="000B2395"/>
    <w:rsid w:val="000B2962"/>
    <w:rsid w:val="000B40BD"/>
    <w:rsid w:val="000C0680"/>
    <w:rsid w:val="000C123B"/>
    <w:rsid w:val="000C2F50"/>
    <w:rsid w:val="000D108C"/>
    <w:rsid w:val="000D1AAF"/>
    <w:rsid w:val="000D48BC"/>
    <w:rsid w:val="000D5E06"/>
    <w:rsid w:val="000E14F8"/>
    <w:rsid w:val="000E2B69"/>
    <w:rsid w:val="000E4607"/>
    <w:rsid w:val="000E79D8"/>
    <w:rsid w:val="000F2339"/>
    <w:rsid w:val="000F2FA7"/>
    <w:rsid w:val="000F35F1"/>
    <w:rsid w:val="000F7C31"/>
    <w:rsid w:val="001012F4"/>
    <w:rsid w:val="001037D5"/>
    <w:rsid w:val="00107877"/>
    <w:rsid w:val="001105B5"/>
    <w:rsid w:val="00112DDC"/>
    <w:rsid w:val="00122E35"/>
    <w:rsid w:val="00124422"/>
    <w:rsid w:val="00124B12"/>
    <w:rsid w:val="00130839"/>
    <w:rsid w:val="001324E4"/>
    <w:rsid w:val="00134C43"/>
    <w:rsid w:val="001421D7"/>
    <w:rsid w:val="0014416D"/>
    <w:rsid w:val="00152F43"/>
    <w:rsid w:val="00155DE4"/>
    <w:rsid w:val="00160355"/>
    <w:rsid w:val="00160590"/>
    <w:rsid w:val="00160D1B"/>
    <w:rsid w:val="001657FA"/>
    <w:rsid w:val="00167262"/>
    <w:rsid w:val="001730FA"/>
    <w:rsid w:val="00173465"/>
    <w:rsid w:val="001741F3"/>
    <w:rsid w:val="00174B4C"/>
    <w:rsid w:val="00176F07"/>
    <w:rsid w:val="001816F4"/>
    <w:rsid w:val="00184AC7"/>
    <w:rsid w:val="001858CC"/>
    <w:rsid w:val="00191CB7"/>
    <w:rsid w:val="001953AA"/>
    <w:rsid w:val="001965EC"/>
    <w:rsid w:val="001A1569"/>
    <w:rsid w:val="001A2C67"/>
    <w:rsid w:val="001A2D7F"/>
    <w:rsid w:val="001A3DF8"/>
    <w:rsid w:val="001A4705"/>
    <w:rsid w:val="001A77A1"/>
    <w:rsid w:val="001B0A84"/>
    <w:rsid w:val="001B52CD"/>
    <w:rsid w:val="001C3093"/>
    <w:rsid w:val="001C414C"/>
    <w:rsid w:val="001D2C44"/>
    <w:rsid w:val="001D3DCD"/>
    <w:rsid w:val="001D6247"/>
    <w:rsid w:val="001E2378"/>
    <w:rsid w:val="001E421F"/>
    <w:rsid w:val="001E47B6"/>
    <w:rsid w:val="001F5CB1"/>
    <w:rsid w:val="0020346E"/>
    <w:rsid w:val="002037A4"/>
    <w:rsid w:val="00210A0C"/>
    <w:rsid w:val="00212CA6"/>
    <w:rsid w:val="00216789"/>
    <w:rsid w:val="002178DD"/>
    <w:rsid w:val="00221981"/>
    <w:rsid w:val="00222532"/>
    <w:rsid w:val="00224159"/>
    <w:rsid w:val="00224FEC"/>
    <w:rsid w:val="00226265"/>
    <w:rsid w:val="002276C2"/>
    <w:rsid w:val="00230A99"/>
    <w:rsid w:val="00232D91"/>
    <w:rsid w:val="00237445"/>
    <w:rsid w:val="0024106A"/>
    <w:rsid w:val="0024338C"/>
    <w:rsid w:val="00243C4B"/>
    <w:rsid w:val="00244D31"/>
    <w:rsid w:val="00245C6E"/>
    <w:rsid w:val="00250259"/>
    <w:rsid w:val="00252A58"/>
    <w:rsid w:val="00260187"/>
    <w:rsid w:val="002603B9"/>
    <w:rsid w:val="00261E31"/>
    <w:rsid w:val="00262726"/>
    <w:rsid w:val="00266D1E"/>
    <w:rsid w:val="0027207F"/>
    <w:rsid w:val="0027380C"/>
    <w:rsid w:val="00275F63"/>
    <w:rsid w:val="0027770D"/>
    <w:rsid w:val="002909A0"/>
    <w:rsid w:val="00291E49"/>
    <w:rsid w:val="0029267C"/>
    <w:rsid w:val="0029508B"/>
    <w:rsid w:val="002962A3"/>
    <w:rsid w:val="002A0E6E"/>
    <w:rsid w:val="002A16D5"/>
    <w:rsid w:val="002B06F9"/>
    <w:rsid w:val="002B3D51"/>
    <w:rsid w:val="002B5942"/>
    <w:rsid w:val="002B698C"/>
    <w:rsid w:val="002C1094"/>
    <w:rsid w:val="002C221B"/>
    <w:rsid w:val="002C2997"/>
    <w:rsid w:val="002C3E0D"/>
    <w:rsid w:val="002D0420"/>
    <w:rsid w:val="002D0595"/>
    <w:rsid w:val="002D2644"/>
    <w:rsid w:val="002D41FB"/>
    <w:rsid w:val="002E1E1D"/>
    <w:rsid w:val="002E449B"/>
    <w:rsid w:val="00300103"/>
    <w:rsid w:val="00301F7C"/>
    <w:rsid w:val="00303CA9"/>
    <w:rsid w:val="00305AF4"/>
    <w:rsid w:val="00305CB7"/>
    <w:rsid w:val="00305F8E"/>
    <w:rsid w:val="003063F2"/>
    <w:rsid w:val="0031010A"/>
    <w:rsid w:val="003139A6"/>
    <w:rsid w:val="00324FCB"/>
    <w:rsid w:val="00326B50"/>
    <w:rsid w:val="003301B9"/>
    <w:rsid w:val="00330719"/>
    <w:rsid w:val="00332ECE"/>
    <w:rsid w:val="00333BB0"/>
    <w:rsid w:val="00334C7D"/>
    <w:rsid w:val="00335991"/>
    <w:rsid w:val="00335EEB"/>
    <w:rsid w:val="003364FC"/>
    <w:rsid w:val="00337679"/>
    <w:rsid w:val="00337922"/>
    <w:rsid w:val="00337B1A"/>
    <w:rsid w:val="00340867"/>
    <w:rsid w:val="00341CCD"/>
    <w:rsid w:val="003424C9"/>
    <w:rsid w:val="00342857"/>
    <w:rsid w:val="00343742"/>
    <w:rsid w:val="00347038"/>
    <w:rsid w:val="003471D1"/>
    <w:rsid w:val="00356840"/>
    <w:rsid w:val="00361028"/>
    <w:rsid w:val="00362325"/>
    <w:rsid w:val="003627B6"/>
    <w:rsid w:val="00362BE6"/>
    <w:rsid w:val="00362ED9"/>
    <w:rsid w:val="003666D8"/>
    <w:rsid w:val="003708D5"/>
    <w:rsid w:val="003712C7"/>
    <w:rsid w:val="003715B9"/>
    <w:rsid w:val="0037306C"/>
    <w:rsid w:val="00374046"/>
    <w:rsid w:val="00376A47"/>
    <w:rsid w:val="003803F1"/>
    <w:rsid w:val="00380837"/>
    <w:rsid w:val="00381010"/>
    <w:rsid w:val="00382136"/>
    <w:rsid w:val="003836CA"/>
    <w:rsid w:val="0038425B"/>
    <w:rsid w:val="003849C2"/>
    <w:rsid w:val="00386A98"/>
    <w:rsid w:val="003872BE"/>
    <w:rsid w:val="003912EC"/>
    <w:rsid w:val="003960CD"/>
    <w:rsid w:val="00396B29"/>
    <w:rsid w:val="003A0A39"/>
    <w:rsid w:val="003A20B3"/>
    <w:rsid w:val="003A432E"/>
    <w:rsid w:val="003A5110"/>
    <w:rsid w:val="003A7DC8"/>
    <w:rsid w:val="003B10EF"/>
    <w:rsid w:val="003B2BCD"/>
    <w:rsid w:val="003B577D"/>
    <w:rsid w:val="003B69F5"/>
    <w:rsid w:val="003C524D"/>
    <w:rsid w:val="003C7E59"/>
    <w:rsid w:val="003C7F1E"/>
    <w:rsid w:val="003D133B"/>
    <w:rsid w:val="003D2DF6"/>
    <w:rsid w:val="003D3B9E"/>
    <w:rsid w:val="003D5AFB"/>
    <w:rsid w:val="003D6BE3"/>
    <w:rsid w:val="003E64D0"/>
    <w:rsid w:val="003F20A5"/>
    <w:rsid w:val="003F3796"/>
    <w:rsid w:val="003F37E2"/>
    <w:rsid w:val="003F5ED7"/>
    <w:rsid w:val="004009D6"/>
    <w:rsid w:val="004012B5"/>
    <w:rsid w:val="00403752"/>
    <w:rsid w:val="00405D5F"/>
    <w:rsid w:val="004069DE"/>
    <w:rsid w:val="00407008"/>
    <w:rsid w:val="00410914"/>
    <w:rsid w:val="004116F7"/>
    <w:rsid w:val="00422E32"/>
    <w:rsid w:val="00430003"/>
    <w:rsid w:val="004304FA"/>
    <w:rsid w:val="00431734"/>
    <w:rsid w:val="0043494E"/>
    <w:rsid w:val="004375F1"/>
    <w:rsid w:val="0043786F"/>
    <w:rsid w:val="004378D6"/>
    <w:rsid w:val="00441C5F"/>
    <w:rsid w:val="00451D10"/>
    <w:rsid w:val="00455313"/>
    <w:rsid w:val="00465FE1"/>
    <w:rsid w:val="00467E3D"/>
    <w:rsid w:val="004724F4"/>
    <w:rsid w:val="0047779F"/>
    <w:rsid w:val="00482E44"/>
    <w:rsid w:val="00485574"/>
    <w:rsid w:val="00490AA2"/>
    <w:rsid w:val="00491735"/>
    <w:rsid w:val="0049280D"/>
    <w:rsid w:val="0049365D"/>
    <w:rsid w:val="004943B5"/>
    <w:rsid w:val="0049488A"/>
    <w:rsid w:val="00495688"/>
    <w:rsid w:val="004A39E1"/>
    <w:rsid w:val="004A4776"/>
    <w:rsid w:val="004B0102"/>
    <w:rsid w:val="004B11D8"/>
    <w:rsid w:val="004B217F"/>
    <w:rsid w:val="004B28AC"/>
    <w:rsid w:val="004C027B"/>
    <w:rsid w:val="004C07FE"/>
    <w:rsid w:val="004C2EEF"/>
    <w:rsid w:val="004C4609"/>
    <w:rsid w:val="004C695C"/>
    <w:rsid w:val="004D0624"/>
    <w:rsid w:val="004D1394"/>
    <w:rsid w:val="004E00CF"/>
    <w:rsid w:val="004E039B"/>
    <w:rsid w:val="004E0DBF"/>
    <w:rsid w:val="004E56D3"/>
    <w:rsid w:val="004E5D23"/>
    <w:rsid w:val="004E7414"/>
    <w:rsid w:val="004F008A"/>
    <w:rsid w:val="004F11C7"/>
    <w:rsid w:val="004F12EB"/>
    <w:rsid w:val="004F1C93"/>
    <w:rsid w:val="004F4590"/>
    <w:rsid w:val="004F5EA0"/>
    <w:rsid w:val="005023C9"/>
    <w:rsid w:val="00505D04"/>
    <w:rsid w:val="00507BA0"/>
    <w:rsid w:val="005126CB"/>
    <w:rsid w:val="00513583"/>
    <w:rsid w:val="005137A3"/>
    <w:rsid w:val="00517783"/>
    <w:rsid w:val="00521CF0"/>
    <w:rsid w:val="00526991"/>
    <w:rsid w:val="00526C3C"/>
    <w:rsid w:val="00527195"/>
    <w:rsid w:val="005276EC"/>
    <w:rsid w:val="00527995"/>
    <w:rsid w:val="00527E23"/>
    <w:rsid w:val="00527ECD"/>
    <w:rsid w:val="00536930"/>
    <w:rsid w:val="00543CA4"/>
    <w:rsid w:val="0054446E"/>
    <w:rsid w:val="0054776F"/>
    <w:rsid w:val="00556EBF"/>
    <w:rsid w:val="00564E53"/>
    <w:rsid w:val="00564FC3"/>
    <w:rsid w:val="00574EE4"/>
    <w:rsid w:val="005770D7"/>
    <w:rsid w:val="00577D5E"/>
    <w:rsid w:val="00583277"/>
    <w:rsid w:val="00583C54"/>
    <w:rsid w:val="005866E2"/>
    <w:rsid w:val="00587F11"/>
    <w:rsid w:val="0059097E"/>
    <w:rsid w:val="005919A2"/>
    <w:rsid w:val="00592180"/>
    <w:rsid w:val="00592C3E"/>
    <w:rsid w:val="005935CA"/>
    <w:rsid w:val="00594BD7"/>
    <w:rsid w:val="00595C05"/>
    <w:rsid w:val="00595C56"/>
    <w:rsid w:val="005A000F"/>
    <w:rsid w:val="005A5A31"/>
    <w:rsid w:val="005B01D8"/>
    <w:rsid w:val="005B1C3E"/>
    <w:rsid w:val="005B6888"/>
    <w:rsid w:val="005C0BC9"/>
    <w:rsid w:val="005C27D9"/>
    <w:rsid w:val="005D01FC"/>
    <w:rsid w:val="005D4C40"/>
    <w:rsid w:val="005D657C"/>
    <w:rsid w:val="005E1E25"/>
    <w:rsid w:val="005E3B26"/>
    <w:rsid w:val="005E794C"/>
    <w:rsid w:val="005F0E92"/>
    <w:rsid w:val="005F3F2C"/>
    <w:rsid w:val="005F4A09"/>
    <w:rsid w:val="005F4CDA"/>
    <w:rsid w:val="005F685F"/>
    <w:rsid w:val="005F6C65"/>
    <w:rsid w:val="005F7148"/>
    <w:rsid w:val="005F7D4A"/>
    <w:rsid w:val="00600F02"/>
    <w:rsid w:val="0060444D"/>
    <w:rsid w:val="006052B6"/>
    <w:rsid w:val="00612015"/>
    <w:rsid w:val="00612BD7"/>
    <w:rsid w:val="006148DF"/>
    <w:rsid w:val="0061746B"/>
    <w:rsid w:val="006233A5"/>
    <w:rsid w:val="00623FE9"/>
    <w:rsid w:val="006302F5"/>
    <w:rsid w:val="00631206"/>
    <w:rsid w:val="00635417"/>
    <w:rsid w:val="006379CB"/>
    <w:rsid w:val="00642663"/>
    <w:rsid w:val="006426A9"/>
    <w:rsid w:val="00642776"/>
    <w:rsid w:val="00644FE2"/>
    <w:rsid w:val="006457AD"/>
    <w:rsid w:val="00645FB8"/>
    <w:rsid w:val="00647894"/>
    <w:rsid w:val="00651986"/>
    <w:rsid w:val="006545E8"/>
    <w:rsid w:val="00655FA1"/>
    <w:rsid w:val="00665980"/>
    <w:rsid w:val="00671A9B"/>
    <w:rsid w:val="00673927"/>
    <w:rsid w:val="0067640C"/>
    <w:rsid w:val="00686B64"/>
    <w:rsid w:val="0069039B"/>
    <w:rsid w:val="00692405"/>
    <w:rsid w:val="006946D4"/>
    <w:rsid w:val="00695256"/>
    <w:rsid w:val="00695303"/>
    <w:rsid w:val="00695570"/>
    <w:rsid w:val="00695E04"/>
    <w:rsid w:val="00696AF1"/>
    <w:rsid w:val="006A0FEF"/>
    <w:rsid w:val="006A3B31"/>
    <w:rsid w:val="006A57FE"/>
    <w:rsid w:val="006A68F3"/>
    <w:rsid w:val="006A71E1"/>
    <w:rsid w:val="006B4116"/>
    <w:rsid w:val="006B4127"/>
    <w:rsid w:val="006B43DD"/>
    <w:rsid w:val="006B6F42"/>
    <w:rsid w:val="006B753E"/>
    <w:rsid w:val="006C05AD"/>
    <w:rsid w:val="006C0D0C"/>
    <w:rsid w:val="006C12CF"/>
    <w:rsid w:val="006C1E32"/>
    <w:rsid w:val="006C35B3"/>
    <w:rsid w:val="006C3EDA"/>
    <w:rsid w:val="006C40B9"/>
    <w:rsid w:val="006C4DC3"/>
    <w:rsid w:val="006C7301"/>
    <w:rsid w:val="006D01D3"/>
    <w:rsid w:val="006D3922"/>
    <w:rsid w:val="006D5592"/>
    <w:rsid w:val="006D6514"/>
    <w:rsid w:val="006D75E6"/>
    <w:rsid w:val="006E678B"/>
    <w:rsid w:val="006E798E"/>
    <w:rsid w:val="006F2512"/>
    <w:rsid w:val="006F6902"/>
    <w:rsid w:val="0070133F"/>
    <w:rsid w:val="00703579"/>
    <w:rsid w:val="00703EF0"/>
    <w:rsid w:val="0070495A"/>
    <w:rsid w:val="00704E02"/>
    <w:rsid w:val="00711F4C"/>
    <w:rsid w:val="0071239D"/>
    <w:rsid w:val="00716C45"/>
    <w:rsid w:val="007170AA"/>
    <w:rsid w:val="00721DE7"/>
    <w:rsid w:val="00722762"/>
    <w:rsid w:val="0072289B"/>
    <w:rsid w:val="00722A8E"/>
    <w:rsid w:val="0072354E"/>
    <w:rsid w:val="00725B27"/>
    <w:rsid w:val="00726A53"/>
    <w:rsid w:val="00727647"/>
    <w:rsid w:val="00727FEE"/>
    <w:rsid w:val="00730B8F"/>
    <w:rsid w:val="00732A46"/>
    <w:rsid w:val="00732B66"/>
    <w:rsid w:val="00734C50"/>
    <w:rsid w:val="00737195"/>
    <w:rsid w:val="007406DE"/>
    <w:rsid w:val="007415BA"/>
    <w:rsid w:val="00742AEF"/>
    <w:rsid w:val="00743A75"/>
    <w:rsid w:val="00743E79"/>
    <w:rsid w:val="00747CEC"/>
    <w:rsid w:val="00750187"/>
    <w:rsid w:val="00751C37"/>
    <w:rsid w:val="00753327"/>
    <w:rsid w:val="00753493"/>
    <w:rsid w:val="00754FF4"/>
    <w:rsid w:val="00762DD4"/>
    <w:rsid w:val="0076572D"/>
    <w:rsid w:val="00774111"/>
    <w:rsid w:val="0077458C"/>
    <w:rsid w:val="007757F3"/>
    <w:rsid w:val="007815DC"/>
    <w:rsid w:val="00782659"/>
    <w:rsid w:val="0078511E"/>
    <w:rsid w:val="007924AF"/>
    <w:rsid w:val="007946BA"/>
    <w:rsid w:val="007946CE"/>
    <w:rsid w:val="007A256F"/>
    <w:rsid w:val="007A3326"/>
    <w:rsid w:val="007A47FB"/>
    <w:rsid w:val="007A69EB"/>
    <w:rsid w:val="007B106B"/>
    <w:rsid w:val="007B20E7"/>
    <w:rsid w:val="007B275D"/>
    <w:rsid w:val="007C05E4"/>
    <w:rsid w:val="007C19DA"/>
    <w:rsid w:val="007D0F5A"/>
    <w:rsid w:val="007D29E0"/>
    <w:rsid w:val="007E2A0C"/>
    <w:rsid w:val="007E5F47"/>
    <w:rsid w:val="007E6AEB"/>
    <w:rsid w:val="007F01EC"/>
    <w:rsid w:val="007F0D4C"/>
    <w:rsid w:val="007F14B4"/>
    <w:rsid w:val="007F5657"/>
    <w:rsid w:val="007F7DF2"/>
    <w:rsid w:val="008027A4"/>
    <w:rsid w:val="008027E6"/>
    <w:rsid w:val="008062F9"/>
    <w:rsid w:val="008079FA"/>
    <w:rsid w:val="00816978"/>
    <w:rsid w:val="00816CCC"/>
    <w:rsid w:val="00823493"/>
    <w:rsid w:val="00825220"/>
    <w:rsid w:val="00836CAA"/>
    <w:rsid w:val="00836FD5"/>
    <w:rsid w:val="00837894"/>
    <w:rsid w:val="008415E2"/>
    <w:rsid w:val="0084486D"/>
    <w:rsid w:val="00847E2C"/>
    <w:rsid w:val="00851668"/>
    <w:rsid w:val="00851943"/>
    <w:rsid w:val="00852183"/>
    <w:rsid w:val="0086271A"/>
    <w:rsid w:val="00864902"/>
    <w:rsid w:val="00865975"/>
    <w:rsid w:val="00865A01"/>
    <w:rsid w:val="00865D15"/>
    <w:rsid w:val="00867B86"/>
    <w:rsid w:val="00874367"/>
    <w:rsid w:val="00876CBF"/>
    <w:rsid w:val="008771BC"/>
    <w:rsid w:val="00877B85"/>
    <w:rsid w:val="00877E5F"/>
    <w:rsid w:val="00880DF0"/>
    <w:rsid w:val="00890B77"/>
    <w:rsid w:val="008951DF"/>
    <w:rsid w:val="00896908"/>
    <w:rsid w:val="008973EE"/>
    <w:rsid w:val="008A4EB4"/>
    <w:rsid w:val="008A7B29"/>
    <w:rsid w:val="008B21EA"/>
    <w:rsid w:val="008B30A0"/>
    <w:rsid w:val="008B5618"/>
    <w:rsid w:val="008C4A89"/>
    <w:rsid w:val="008C68D6"/>
    <w:rsid w:val="008D0060"/>
    <w:rsid w:val="008D089D"/>
    <w:rsid w:val="008D2567"/>
    <w:rsid w:val="008D6FBF"/>
    <w:rsid w:val="008E6790"/>
    <w:rsid w:val="008F0125"/>
    <w:rsid w:val="008F0B04"/>
    <w:rsid w:val="008F5CCC"/>
    <w:rsid w:val="008F63F1"/>
    <w:rsid w:val="008F7462"/>
    <w:rsid w:val="0090240C"/>
    <w:rsid w:val="0090649C"/>
    <w:rsid w:val="009078E2"/>
    <w:rsid w:val="0091491F"/>
    <w:rsid w:val="00922456"/>
    <w:rsid w:val="00922B85"/>
    <w:rsid w:val="00930694"/>
    <w:rsid w:val="0093521F"/>
    <w:rsid w:val="009375DB"/>
    <w:rsid w:val="0094040B"/>
    <w:rsid w:val="00941489"/>
    <w:rsid w:val="00945677"/>
    <w:rsid w:val="00952DE1"/>
    <w:rsid w:val="00962F78"/>
    <w:rsid w:val="00964A29"/>
    <w:rsid w:val="00965048"/>
    <w:rsid w:val="0096609F"/>
    <w:rsid w:val="00967D42"/>
    <w:rsid w:val="00971139"/>
    <w:rsid w:val="00971600"/>
    <w:rsid w:val="0097729B"/>
    <w:rsid w:val="00994E87"/>
    <w:rsid w:val="009973B4"/>
    <w:rsid w:val="009A30D3"/>
    <w:rsid w:val="009A3DD9"/>
    <w:rsid w:val="009A4562"/>
    <w:rsid w:val="009A4A4C"/>
    <w:rsid w:val="009B167A"/>
    <w:rsid w:val="009B3422"/>
    <w:rsid w:val="009B3DDD"/>
    <w:rsid w:val="009B49F8"/>
    <w:rsid w:val="009B6639"/>
    <w:rsid w:val="009B6CB4"/>
    <w:rsid w:val="009B7388"/>
    <w:rsid w:val="009C3819"/>
    <w:rsid w:val="009C720E"/>
    <w:rsid w:val="009C7D3D"/>
    <w:rsid w:val="009D3BA2"/>
    <w:rsid w:val="009D3D3D"/>
    <w:rsid w:val="009E02D5"/>
    <w:rsid w:val="009E1321"/>
    <w:rsid w:val="009E30DA"/>
    <w:rsid w:val="009E4516"/>
    <w:rsid w:val="009E5FFB"/>
    <w:rsid w:val="009E6AF3"/>
    <w:rsid w:val="009F7EED"/>
    <w:rsid w:val="00A01F2A"/>
    <w:rsid w:val="00A10AD9"/>
    <w:rsid w:val="00A138EC"/>
    <w:rsid w:val="00A17347"/>
    <w:rsid w:val="00A22C54"/>
    <w:rsid w:val="00A303E7"/>
    <w:rsid w:val="00A3050C"/>
    <w:rsid w:val="00A30CA3"/>
    <w:rsid w:val="00A321CB"/>
    <w:rsid w:val="00A35FBB"/>
    <w:rsid w:val="00A41863"/>
    <w:rsid w:val="00A42FB7"/>
    <w:rsid w:val="00A538CD"/>
    <w:rsid w:val="00A54E47"/>
    <w:rsid w:val="00A562B1"/>
    <w:rsid w:val="00A62FD9"/>
    <w:rsid w:val="00A633B0"/>
    <w:rsid w:val="00A661B3"/>
    <w:rsid w:val="00A709C1"/>
    <w:rsid w:val="00A7189D"/>
    <w:rsid w:val="00A741A1"/>
    <w:rsid w:val="00A7539C"/>
    <w:rsid w:val="00A75ECA"/>
    <w:rsid w:val="00A76AE1"/>
    <w:rsid w:val="00A7787E"/>
    <w:rsid w:val="00A77C65"/>
    <w:rsid w:val="00A801DE"/>
    <w:rsid w:val="00A80B3F"/>
    <w:rsid w:val="00A8159C"/>
    <w:rsid w:val="00A82494"/>
    <w:rsid w:val="00A83562"/>
    <w:rsid w:val="00A86A9D"/>
    <w:rsid w:val="00A90A22"/>
    <w:rsid w:val="00A9118B"/>
    <w:rsid w:val="00A918ED"/>
    <w:rsid w:val="00A97315"/>
    <w:rsid w:val="00AA2E7E"/>
    <w:rsid w:val="00AB1BBD"/>
    <w:rsid w:val="00AB1BCB"/>
    <w:rsid w:val="00AB41FC"/>
    <w:rsid w:val="00AB4846"/>
    <w:rsid w:val="00AB7D2F"/>
    <w:rsid w:val="00AC0AA8"/>
    <w:rsid w:val="00AC0FC6"/>
    <w:rsid w:val="00AD14B8"/>
    <w:rsid w:val="00AD34C8"/>
    <w:rsid w:val="00AE0AD3"/>
    <w:rsid w:val="00AE250B"/>
    <w:rsid w:val="00AE50ED"/>
    <w:rsid w:val="00AF0324"/>
    <w:rsid w:val="00AF0A65"/>
    <w:rsid w:val="00AF0AAB"/>
    <w:rsid w:val="00AF3544"/>
    <w:rsid w:val="00B00556"/>
    <w:rsid w:val="00B04098"/>
    <w:rsid w:val="00B04731"/>
    <w:rsid w:val="00B06710"/>
    <w:rsid w:val="00B0685B"/>
    <w:rsid w:val="00B13BC7"/>
    <w:rsid w:val="00B14883"/>
    <w:rsid w:val="00B1616F"/>
    <w:rsid w:val="00B17492"/>
    <w:rsid w:val="00B20341"/>
    <w:rsid w:val="00B21D45"/>
    <w:rsid w:val="00B227A4"/>
    <w:rsid w:val="00B24CAF"/>
    <w:rsid w:val="00B24FFC"/>
    <w:rsid w:val="00B25B6B"/>
    <w:rsid w:val="00B27D84"/>
    <w:rsid w:val="00B33301"/>
    <w:rsid w:val="00B35FC9"/>
    <w:rsid w:val="00B36D3E"/>
    <w:rsid w:val="00B40603"/>
    <w:rsid w:val="00B4092E"/>
    <w:rsid w:val="00B4095B"/>
    <w:rsid w:val="00B413EF"/>
    <w:rsid w:val="00B44558"/>
    <w:rsid w:val="00B45C60"/>
    <w:rsid w:val="00B51039"/>
    <w:rsid w:val="00B528CA"/>
    <w:rsid w:val="00B66466"/>
    <w:rsid w:val="00B7232D"/>
    <w:rsid w:val="00B7232F"/>
    <w:rsid w:val="00B74396"/>
    <w:rsid w:val="00B75693"/>
    <w:rsid w:val="00B8202D"/>
    <w:rsid w:val="00B83ED8"/>
    <w:rsid w:val="00B87603"/>
    <w:rsid w:val="00B8765E"/>
    <w:rsid w:val="00B9382C"/>
    <w:rsid w:val="00B94E07"/>
    <w:rsid w:val="00B94ED3"/>
    <w:rsid w:val="00B9599B"/>
    <w:rsid w:val="00B95F69"/>
    <w:rsid w:val="00B97BF4"/>
    <w:rsid w:val="00BA0BCB"/>
    <w:rsid w:val="00BA46EC"/>
    <w:rsid w:val="00BB0452"/>
    <w:rsid w:val="00BB27AA"/>
    <w:rsid w:val="00BB5FFB"/>
    <w:rsid w:val="00BC2015"/>
    <w:rsid w:val="00BC69E5"/>
    <w:rsid w:val="00BC7D2B"/>
    <w:rsid w:val="00BD011E"/>
    <w:rsid w:val="00BD1BD9"/>
    <w:rsid w:val="00BD2873"/>
    <w:rsid w:val="00BE16F2"/>
    <w:rsid w:val="00BE23AC"/>
    <w:rsid w:val="00BE4A4C"/>
    <w:rsid w:val="00BF3FAF"/>
    <w:rsid w:val="00BF597E"/>
    <w:rsid w:val="00BF7151"/>
    <w:rsid w:val="00BF77B1"/>
    <w:rsid w:val="00C02BCB"/>
    <w:rsid w:val="00C078CC"/>
    <w:rsid w:val="00C07E77"/>
    <w:rsid w:val="00C1322F"/>
    <w:rsid w:val="00C134A2"/>
    <w:rsid w:val="00C16BC1"/>
    <w:rsid w:val="00C22509"/>
    <w:rsid w:val="00C233CB"/>
    <w:rsid w:val="00C25898"/>
    <w:rsid w:val="00C31C73"/>
    <w:rsid w:val="00C32115"/>
    <w:rsid w:val="00C32D23"/>
    <w:rsid w:val="00C34C9F"/>
    <w:rsid w:val="00C366B3"/>
    <w:rsid w:val="00C37415"/>
    <w:rsid w:val="00C51A36"/>
    <w:rsid w:val="00C52ACE"/>
    <w:rsid w:val="00C5351B"/>
    <w:rsid w:val="00C53CCA"/>
    <w:rsid w:val="00C548BE"/>
    <w:rsid w:val="00C55228"/>
    <w:rsid w:val="00C57265"/>
    <w:rsid w:val="00C57F13"/>
    <w:rsid w:val="00C61F9A"/>
    <w:rsid w:val="00C62BD1"/>
    <w:rsid w:val="00C661E8"/>
    <w:rsid w:val="00C673D5"/>
    <w:rsid w:val="00C67E19"/>
    <w:rsid w:val="00C67E47"/>
    <w:rsid w:val="00C71E85"/>
    <w:rsid w:val="00C75651"/>
    <w:rsid w:val="00C83A5D"/>
    <w:rsid w:val="00C86F9B"/>
    <w:rsid w:val="00C905E3"/>
    <w:rsid w:val="00C9158B"/>
    <w:rsid w:val="00C93DAB"/>
    <w:rsid w:val="00C9448F"/>
    <w:rsid w:val="00CA079B"/>
    <w:rsid w:val="00CA3129"/>
    <w:rsid w:val="00CA598B"/>
    <w:rsid w:val="00CA676F"/>
    <w:rsid w:val="00CB0BB0"/>
    <w:rsid w:val="00CB260B"/>
    <w:rsid w:val="00CB51CA"/>
    <w:rsid w:val="00CB5A61"/>
    <w:rsid w:val="00CB622E"/>
    <w:rsid w:val="00CB68C1"/>
    <w:rsid w:val="00CC7248"/>
    <w:rsid w:val="00CC7261"/>
    <w:rsid w:val="00CD5516"/>
    <w:rsid w:val="00CE084D"/>
    <w:rsid w:val="00CE315A"/>
    <w:rsid w:val="00CE3359"/>
    <w:rsid w:val="00CE53B2"/>
    <w:rsid w:val="00CE7BE1"/>
    <w:rsid w:val="00CF1726"/>
    <w:rsid w:val="00CF3236"/>
    <w:rsid w:val="00CF34E3"/>
    <w:rsid w:val="00CF6C5C"/>
    <w:rsid w:val="00D015AF"/>
    <w:rsid w:val="00D01731"/>
    <w:rsid w:val="00D04C8A"/>
    <w:rsid w:val="00D0514D"/>
    <w:rsid w:val="00D06F59"/>
    <w:rsid w:val="00D12B63"/>
    <w:rsid w:val="00D14213"/>
    <w:rsid w:val="00D1658A"/>
    <w:rsid w:val="00D24D0E"/>
    <w:rsid w:val="00D257EB"/>
    <w:rsid w:val="00D25AE1"/>
    <w:rsid w:val="00D3392D"/>
    <w:rsid w:val="00D33B2E"/>
    <w:rsid w:val="00D35291"/>
    <w:rsid w:val="00D35CC0"/>
    <w:rsid w:val="00D37B74"/>
    <w:rsid w:val="00D453D7"/>
    <w:rsid w:val="00D52340"/>
    <w:rsid w:val="00D546BA"/>
    <w:rsid w:val="00D54F54"/>
    <w:rsid w:val="00D55E69"/>
    <w:rsid w:val="00D562F6"/>
    <w:rsid w:val="00D613CA"/>
    <w:rsid w:val="00D620E2"/>
    <w:rsid w:val="00D645FD"/>
    <w:rsid w:val="00D67E9B"/>
    <w:rsid w:val="00D705C5"/>
    <w:rsid w:val="00D80A06"/>
    <w:rsid w:val="00D8388C"/>
    <w:rsid w:val="00D850A2"/>
    <w:rsid w:val="00D85D9E"/>
    <w:rsid w:val="00D93137"/>
    <w:rsid w:val="00D9562C"/>
    <w:rsid w:val="00D95C39"/>
    <w:rsid w:val="00D95E05"/>
    <w:rsid w:val="00D969D2"/>
    <w:rsid w:val="00DA0A8D"/>
    <w:rsid w:val="00DA1125"/>
    <w:rsid w:val="00DA1B52"/>
    <w:rsid w:val="00DA508D"/>
    <w:rsid w:val="00DA79DB"/>
    <w:rsid w:val="00DB0C00"/>
    <w:rsid w:val="00DB1644"/>
    <w:rsid w:val="00DB2563"/>
    <w:rsid w:val="00DB2B24"/>
    <w:rsid w:val="00DB3989"/>
    <w:rsid w:val="00DB3DD3"/>
    <w:rsid w:val="00DB6D65"/>
    <w:rsid w:val="00DC0D79"/>
    <w:rsid w:val="00DC2577"/>
    <w:rsid w:val="00DC261B"/>
    <w:rsid w:val="00DC38CC"/>
    <w:rsid w:val="00DC5042"/>
    <w:rsid w:val="00DC6D9C"/>
    <w:rsid w:val="00DD1AAE"/>
    <w:rsid w:val="00DD2936"/>
    <w:rsid w:val="00DD31DC"/>
    <w:rsid w:val="00DD6AE9"/>
    <w:rsid w:val="00DE11F8"/>
    <w:rsid w:val="00DE28C3"/>
    <w:rsid w:val="00DE2D80"/>
    <w:rsid w:val="00DE401E"/>
    <w:rsid w:val="00DE6067"/>
    <w:rsid w:val="00DE6542"/>
    <w:rsid w:val="00DE669D"/>
    <w:rsid w:val="00DE6E1A"/>
    <w:rsid w:val="00DF0279"/>
    <w:rsid w:val="00DF1A6F"/>
    <w:rsid w:val="00DF255E"/>
    <w:rsid w:val="00DF689E"/>
    <w:rsid w:val="00DF7552"/>
    <w:rsid w:val="00DF7C9C"/>
    <w:rsid w:val="00E0248A"/>
    <w:rsid w:val="00E038E4"/>
    <w:rsid w:val="00E054F7"/>
    <w:rsid w:val="00E06F75"/>
    <w:rsid w:val="00E1334D"/>
    <w:rsid w:val="00E14FFB"/>
    <w:rsid w:val="00E17D47"/>
    <w:rsid w:val="00E2469C"/>
    <w:rsid w:val="00E26678"/>
    <w:rsid w:val="00E317C9"/>
    <w:rsid w:val="00E34058"/>
    <w:rsid w:val="00E36534"/>
    <w:rsid w:val="00E4035E"/>
    <w:rsid w:val="00E40A94"/>
    <w:rsid w:val="00E43822"/>
    <w:rsid w:val="00E43D5A"/>
    <w:rsid w:val="00E474A9"/>
    <w:rsid w:val="00E50A87"/>
    <w:rsid w:val="00E547D2"/>
    <w:rsid w:val="00E611BA"/>
    <w:rsid w:val="00E611E4"/>
    <w:rsid w:val="00E61C0C"/>
    <w:rsid w:val="00E63714"/>
    <w:rsid w:val="00E65DB7"/>
    <w:rsid w:val="00E708D8"/>
    <w:rsid w:val="00E75415"/>
    <w:rsid w:val="00E76FBB"/>
    <w:rsid w:val="00E83B47"/>
    <w:rsid w:val="00E86BC9"/>
    <w:rsid w:val="00E90598"/>
    <w:rsid w:val="00E9727C"/>
    <w:rsid w:val="00E97424"/>
    <w:rsid w:val="00EA04B1"/>
    <w:rsid w:val="00EA4601"/>
    <w:rsid w:val="00EA55F7"/>
    <w:rsid w:val="00EA7C25"/>
    <w:rsid w:val="00EB0164"/>
    <w:rsid w:val="00EB023C"/>
    <w:rsid w:val="00EC39E9"/>
    <w:rsid w:val="00EC42F5"/>
    <w:rsid w:val="00EC75C7"/>
    <w:rsid w:val="00EC7A65"/>
    <w:rsid w:val="00ED0F62"/>
    <w:rsid w:val="00ED1F84"/>
    <w:rsid w:val="00EE07A4"/>
    <w:rsid w:val="00EE3ABF"/>
    <w:rsid w:val="00EF2BDD"/>
    <w:rsid w:val="00EF35E4"/>
    <w:rsid w:val="00EF7753"/>
    <w:rsid w:val="00F074A0"/>
    <w:rsid w:val="00F07A58"/>
    <w:rsid w:val="00F16B93"/>
    <w:rsid w:val="00F16D87"/>
    <w:rsid w:val="00F25812"/>
    <w:rsid w:val="00F26299"/>
    <w:rsid w:val="00F31A5C"/>
    <w:rsid w:val="00F3388A"/>
    <w:rsid w:val="00F33CC6"/>
    <w:rsid w:val="00F401CE"/>
    <w:rsid w:val="00F417F3"/>
    <w:rsid w:val="00F422CC"/>
    <w:rsid w:val="00F42D4A"/>
    <w:rsid w:val="00F43FB5"/>
    <w:rsid w:val="00F53331"/>
    <w:rsid w:val="00F606E1"/>
    <w:rsid w:val="00F62627"/>
    <w:rsid w:val="00F64B6A"/>
    <w:rsid w:val="00F66839"/>
    <w:rsid w:val="00F70ABB"/>
    <w:rsid w:val="00F73C8E"/>
    <w:rsid w:val="00F76A88"/>
    <w:rsid w:val="00F8044C"/>
    <w:rsid w:val="00F81780"/>
    <w:rsid w:val="00F83639"/>
    <w:rsid w:val="00F840C3"/>
    <w:rsid w:val="00F937DF"/>
    <w:rsid w:val="00F956F5"/>
    <w:rsid w:val="00FA0833"/>
    <w:rsid w:val="00FA0944"/>
    <w:rsid w:val="00FA350D"/>
    <w:rsid w:val="00FB7025"/>
    <w:rsid w:val="00FC39AD"/>
    <w:rsid w:val="00FC447B"/>
    <w:rsid w:val="00FC50D3"/>
    <w:rsid w:val="00FC712F"/>
    <w:rsid w:val="00FD2869"/>
    <w:rsid w:val="00FD51D6"/>
    <w:rsid w:val="00FD5EE5"/>
    <w:rsid w:val="00FD72A6"/>
    <w:rsid w:val="00FE2C5C"/>
    <w:rsid w:val="00FE3A25"/>
    <w:rsid w:val="00FE7F9B"/>
    <w:rsid w:val="00FF16EC"/>
    <w:rsid w:val="00FF1C54"/>
    <w:rsid w:val="00FF377D"/>
    <w:rsid w:val="00FF4106"/>
    <w:rsid w:val="00FF6F79"/>
    <w:rsid w:val="053A2D97"/>
    <w:rsid w:val="07C917E7"/>
    <w:rsid w:val="0A9239D5"/>
    <w:rsid w:val="0AAE4AE4"/>
    <w:rsid w:val="0E6B29EA"/>
    <w:rsid w:val="108219C2"/>
    <w:rsid w:val="10A24FF4"/>
    <w:rsid w:val="1483457E"/>
    <w:rsid w:val="14E77BDC"/>
    <w:rsid w:val="19FF2C50"/>
    <w:rsid w:val="21D31D11"/>
    <w:rsid w:val="246F5F9E"/>
    <w:rsid w:val="301554FF"/>
    <w:rsid w:val="352D2E61"/>
    <w:rsid w:val="37C242E2"/>
    <w:rsid w:val="406D208E"/>
    <w:rsid w:val="415E2D13"/>
    <w:rsid w:val="446D41DE"/>
    <w:rsid w:val="46C35FDE"/>
    <w:rsid w:val="4FE311A9"/>
    <w:rsid w:val="522349BA"/>
    <w:rsid w:val="5C927895"/>
    <w:rsid w:val="5EA12B9A"/>
    <w:rsid w:val="695947AC"/>
    <w:rsid w:val="6A0F76E9"/>
    <w:rsid w:val="7E96055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link w:val="22"/>
    <w:qFormat/>
    <w:uiPriority w:val="0"/>
    <w:pPr>
      <w:keepNext/>
      <w:keepLines/>
      <w:widowControl/>
      <w:spacing w:before="260" w:after="260" w:line="416" w:lineRule="auto"/>
      <w:outlineLvl w:val="1"/>
    </w:pPr>
    <w:rPr>
      <w:rFonts w:ascii="Arial" w:hAnsi="Arial" w:eastAsia="黑体"/>
      <w:b/>
      <w:bCs/>
      <w:sz w:val="32"/>
      <w:szCs w:val="32"/>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widowControl/>
      <w:spacing w:beforeLines="25" w:afterLines="25" w:line="360" w:lineRule="auto"/>
    </w:pPr>
    <w:rPr>
      <w:rFonts w:ascii="Calibri" w:hAnsi="Calibri"/>
      <w:spacing w:val="10"/>
      <w:szCs w:val="24"/>
    </w:rPr>
  </w:style>
  <w:style w:type="paragraph" w:styleId="4">
    <w:name w:val="Body Text Indent"/>
    <w:basedOn w:val="1"/>
    <w:link w:val="19"/>
    <w:qFormat/>
    <w:uiPriority w:val="0"/>
    <w:pPr>
      <w:widowControl/>
      <w:spacing w:after="120"/>
      <w:ind w:left="420" w:leftChars="200"/>
    </w:pPr>
    <w:rPr>
      <w:rFonts w:ascii="Calibri" w:hAnsi="Calibri"/>
    </w:rPr>
  </w:style>
  <w:style w:type="paragraph" w:styleId="5">
    <w:name w:val="Plain Text"/>
    <w:basedOn w:val="1"/>
    <w:link w:val="16"/>
    <w:qFormat/>
    <w:uiPriority w:val="0"/>
    <w:pPr>
      <w:widowControl/>
      <w:jc w:val="left"/>
    </w:pPr>
    <w:rPr>
      <w:rFonts w:ascii="宋体" w:hAnsi="Courier New"/>
      <w:kern w:val="0"/>
      <w:sz w:val="20"/>
      <w:lang w:eastAsia="en-US"/>
    </w:rPr>
  </w:style>
  <w:style w:type="paragraph" w:styleId="6">
    <w:name w:val="Balloon Text"/>
    <w:basedOn w:val="1"/>
    <w:link w:val="14"/>
    <w:semiHidden/>
    <w:unhideWhenUsed/>
    <w:qFormat/>
    <w:uiPriority w:val="99"/>
    <w:rPr>
      <w:sz w:val="18"/>
      <w:szCs w:val="18"/>
    </w:rPr>
  </w:style>
  <w:style w:type="paragraph" w:styleId="7">
    <w:name w:val="footer"/>
    <w:basedOn w:val="1"/>
    <w:link w:val="13"/>
    <w:unhideWhenUsed/>
    <w:qFormat/>
    <w:uiPriority w:val="99"/>
    <w:pPr>
      <w:tabs>
        <w:tab w:val="center" w:pos="4153"/>
        <w:tab w:val="right" w:pos="8306"/>
      </w:tabs>
      <w:snapToGrid w:val="0"/>
      <w:jc w:val="left"/>
    </w:pPr>
    <w:rPr>
      <w:sz w:val="18"/>
      <w:szCs w:val="18"/>
    </w:rPr>
  </w:style>
  <w:style w:type="paragraph" w:styleId="8">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table" w:styleId="10">
    <w:name w:val="Table Grid"/>
    <w:basedOn w:val="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
    <w:name w:val="页眉 Char"/>
    <w:basedOn w:val="11"/>
    <w:link w:val="8"/>
    <w:qFormat/>
    <w:uiPriority w:val="99"/>
    <w:rPr>
      <w:rFonts w:ascii="Times New Roman" w:hAnsi="Times New Roman" w:eastAsia="宋体" w:cs="Times New Roman"/>
      <w:sz w:val="18"/>
      <w:szCs w:val="18"/>
    </w:rPr>
  </w:style>
  <w:style w:type="character" w:customStyle="1" w:styleId="13">
    <w:name w:val="页脚 Char"/>
    <w:basedOn w:val="11"/>
    <w:link w:val="7"/>
    <w:qFormat/>
    <w:uiPriority w:val="99"/>
    <w:rPr>
      <w:rFonts w:ascii="Times New Roman" w:hAnsi="Times New Roman" w:eastAsia="宋体" w:cs="Times New Roman"/>
      <w:sz w:val="18"/>
      <w:szCs w:val="18"/>
    </w:rPr>
  </w:style>
  <w:style w:type="character" w:customStyle="1" w:styleId="14">
    <w:name w:val="批注框文本 Char"/>
    <w:basedOn w:val="11"/>
    <w:link w:val="6"/>
    <w:semiHidden/>
    <w:qFormat/>
    <w:uiPriority w:val="99"/>
    <w:rPr>
      <w:rFonts w:ascii="Times New Roman" w:hAnsi="Times New Roman" w:eastAsia="宋体" w:cs="Times New Roman"/>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character" w:customStyle="1" w:styleId="16">
    <w:name w:val="纯文本 Char"/>
    <w:basedOn w:val="11"/>
    <w:link w:val="5"/>
    <w:qFormat/>
    <w:uiPriority w:val="0"/>
    <w:rPr>
      <w:rFonts w:ascii="宋体" w:hAnsi="Courier New" w:eastAsia="宋体" w:cs="Times New Roman"/>
      <w:lang w:eastAsia="en-US"/>
    </w:rPr>
  </w:style>
  <w:style w:type="paragraph" w:customStyle="1" w:styleId="17">
    <w:name w:val="_Style 2"/>
    <w:basedOn w:val="1"/>
    <w:qFormat/>
    <w:uiPriority w:val="0"/>
    <w:pPr>
      <w:widowControl/>
      <w:ind w:firstLine="420" w:firstLineChars="200"/>
      <w:jc w:val="left"/>
    </w:pPr>
    <w:rPr>
      <w:kern w:val="0"/>
      <w:sz w:val="20"/>
      <w:lang w:eastAsia="en-US"/>
    </w:rPr>
  </w:style>
  <w:style w:type="paragraph" w:styleId="18">
    <w:name w:val="List Paragraph"/>
    <w:basedOn w:val="1"/>
    <w:unhideWhenUsed/>
    <w:qFormat/>
    <w:uiPriority w:val="99"/>
    <w:pPr>
      <w:ind w:firstLine="420" w:firstLineChars="200"/>
    </w:pPr>
  </w:style>
  <w:style w:type="character" w:customStyle="1" w:styleId="19">
    <w:name w:val="正文文本缩进 Char"/>
    <w:basedOn w:val="11"/>
    <w:link w:val="4"/>
    <w:qFormat/>
    <w:uiPriority w:val="0"/>
    <w:rPr>
      <w:rFonts w:ascii="Calibri" w:hAnsi="Calibri" w:eastAsia="宋体" w:cs="Times New Roman"/>
      <w:kern w:val="2"/>
      <w:sz w:val="21"/>
    </w:rPr>
  </w:style>
  <w:style w:type="character" w:customStyle="1" w:styleId="20">
    <w:name w:val="Char Char"/>
    <w:qFormat/>
    <w:uiPriority w:val="0"/>
    <w:rPr>
      <w:rFonts w:eastAsia="宋体"/>
      <w:sz w:val="21"/>
      <w:lang w:val="en-US" w:eastAsia="zh-CN" w:bidi="ar-SA"/>
    </w:rPr>
  </w:style>
  <w:style w:type="paragraph" w:customStyle="1" w:styleId="21">
    <w:name w:val="main"/>
    <w:basedOn w:val="1"/>
    <w:qFormat/>
    <w:uiPriority w:val="0"/>
    <w:pPr>
      <w:widowControl/>
      <w:spacing w:before="100" w:beforeAutospacing="1" w:after="100" w:afterAutospacing="1" w:line="320" w:lineRule="atLeast"/>
      <w:jc w:val="left"/>
    </w:pPr>
    <w:rPr>
      <w:rFonts w:ascii="ˎ̥" w:hAnsi="ˎ̥"/>
      <w:kern w:val="0"/>
      <w:szCs w:val="21"/>
    </w:rPr>
  </w:style>
  <w:style w:type="character" w:customStyle="1" w:styleId="22">
    <w:name w:val="标题 2 Char"/>
    <w:basedOn w:val="11"/>
    <w:link w:val="3"/>
    <w:qFormat/>
    <w:uiPriority w:val="0"/>
    <w:rPr>
      <w:rFonts w:ascii="Arial" w:hAnsi="Arial" w:eastAsia="黑体" w:cs="Times New Roman"/>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D889A4A-C3FC-4071-962D-16AB2B942FDB}">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8</Pages>
  <Words>4142</Words>
  <Characters>4444</Characters>
  <Lines>32</Lines>
  <Paragraphs>9</Paragraphs>
  <TotalTime>1</TotalTime>
  <ScaleCrop>false</ScaleCrop>
  <LinksUpToDate>false</LinksUpToDate>
  <CharactersWithSpaces>4479</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伍光华</cp:lastModifiedBy>
  <dcterms:modified xsi:type="dcterms:W3CDTF">2022-11-29T07:19:52Z</dcterms:modified>
  <cp:revision>1295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E34FF23F30C248D8A5639AB95D512C2E</vt:lpwstr>
  </property>
</Properties>
</file>