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680" w:firstLineChars="13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过程与活动、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涉及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 xml:space="preserve">受审核部门： </w:t>
            </w:r>
            <w:r>
              <w:rPr>
                <w:rFonts w:hint="eastAsia" w:ascii="楷体" w:hAnsi="楷体" w:eastAsia="楷体"/>
                <w:lang w:val="en-US" w:eastAsia="zh-CN"/>
              </w:rPr>
              <w:t>销售部</w:t>
            </w:r>
            <w:r>
              <w:rPr>
                <w:rFonts w:hint="eastAsia" w:ascii="楷体" w:hAnsi="楷体" w:eastAsia="楷体"/>
              </w:rPr>
              <w:t xml:space="preserve">     主管领导：</w:t>
            </w:r>
            <w:r>
              <w:rPr>
                <w:rFonts w:hint="eastAsia" w:ascii="楷体" w:hAnsi="楷体" w:eastAsia="楷体"/>
                <w:lang w:val="en-US" w:eastAsia="zh-CN"/>
              </w:rPr>
              <w:t>胡海英</w:t>
            </w:r>
            <w:r>
              <w:rPr>
                <w:rFonts w:hint="eastAsia" w:ascii="楷体" w:hAnsi="楷体" w:eastAsia="楷体"/>
              </w:rPr>
              <w:t xml:space="preserve">   陪同人员：</w:t>
            </w:r>
            <w:r>
              <w:rPr>
                <w:rFonts w:hint="eastAsia" w:ascii="楷体" w:hAnsi="楷体" w:eastAsia="楷体"/>
                <w:lang w:val="en-US" w:eastAsia="zh-CN"/>
              </w:rPr>
              <w:t>李海伟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审核员：张磊（Q见证）</w:t>
            </w:r>
            <w:r>
              <w:rPr>
                <w:rFonts w:hint="eastAsia" w:ascii="楷体" w:hAnsi="楷体" w:eastAsia="楷体"/>
                <w:lang w:val="en-US" w:eastAsia="zh-CN"/>
              </w:rPr>
              <w:t>马焕秋</w:t>
            </w: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</w:rPr>
              <w:t xml:space="preserve">Q被见证）        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</w:rPr>
              <w:t xml:space="preserve">    审核时间：2022.</w:t>
            </w:r>
            <w:r>
              <w:rPr>
                <w:rFonts w:hint="eastAsia" w:ascii="楷体" w:hAnsi="楷体" w:eastAsia="楷体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2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审核条款：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/权限；6.2质量目标及其实现的策划；8.2产品和服务的要求；9.1.2顾客满意；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9.1.3分析与评价；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岗位、职责和权限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5.3</w:t>
            </w:r>
          </w:p>
        </w:tc>
        <w:tc>
          <w:tcPr>
            <w:tcW w:w="10596" w:type="dxa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销售部部长</w:t>
            </w:r>
            <w:r>
              <w:rPr>
                <w:rFonts w:hint="eastAsia" w:ascii="楷体" w:hAnsi="楷体" w:eastAsia="楷体"/>
              </w:rPr>
              <w:t>：</w:t>
            </w:r>
            <w:r>
              <w:rPr>
                <w:rFonts w:hint="eastAsia" w:ascii="楷体" w:hAnsi="楷体" w:eastAsia="楷体"/>
                <w:lang w:val="en-US" w:eastAsia="zh-CN"/>
              </w:rPr>
              <w:t>胡海英</w:t>
            </w:r>
            <w:r>
              <w:rPr>
                <w:rFonts w:hint="eastAsia" w:ascii="楷体" w:hAnsi="楷体" w:eastAsia="楷体"/>
              </w:rPr>
              <w:t xml:space="preserve"> 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查见《质量手册》中人员岗位、职责和权限要求，规定了公司各个岗位的主要职责和相关要求。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销售部</w:t>
            </w:r>
            <w:r>
              <w:rPr>
                <w:rFonts w:hint="eastAsia" w:ascii="楷体" w:hAnsi="楷体" w:eastAsia="楷体"/>
              </w:rPr>
              <w:t>的主要职责有：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职责和权限：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大客户开发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渠道代理商的开发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互联网渠道代理商开发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建立并维护好关系，达成销售"</w:t>
            </w:r>
            <w:r>
              <w:rPr>
                <w:rFonts w:hint="eastAsia" w:ascii="楷体" w:hAnsi="楷体" w:eastAsia="楷体"/>
                <w:lang w:val="en-US" w:eastAsia="zh-CN"/>
              </w:rPr>
              <w:tab/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对老客户提供支持与服务，定期拜访客户，收集老客户对新产品的需求信息</w:t>
            </w:r>
            <w:r>
              <w:rPr>
                <w:rFonts w:hint="eastAsia" w:ascii="楷体" w:hAnsi="楷体" w:eastAsia="楷体"/>
                <w:lang w:val="en-US" w:eastAsia="zh-CN"/>
              </w:rPr>
              <w:tab/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搜集行业信息并反馈给公司主管形成报告</w:t>
            </w:r>
            <w:r>
              <w:rPr>
                <w:rFonts w:hint="eastAsia" w:ascii="楷体" w:hAnsi="楷体" w:eastAsia="楷体"/>
                <w:lang w:val="en-US" w:eastAsia="zh-CN"/>
              </w:rPr>
              <w:tab/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完成公司内部要求的各项报告以及其他工作</w:t>
            </w:r>
            <w:r>
              <w:rPr>
                <w:rFonts w:hint="eastAsia" w:ascii="楷体" w:hAnsi="楷体" w:eastAsia="楷体"/>
                <w:lang w:val="en-US" w:eastAsia="zh-CN"/>
              </w:rPr>
              <w:tab/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胡海英</w:t>
            </w:r>
            <w:r>
              <w:rPr>
                <w:rFonts w:hint="eastAsia"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部长</w:t>
            </w:r>
            <w:r>
              <w:rPr>
                <w:rFonts w:hint="eastAsia" w:ascii="楷体" w:hAnsi="楷体" w:eastAsia="楷体"/>
              </w:rPr>
              <w:t>清楚其职责</w:t>
            </w:r>
          </w:p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质量目标及完成情况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6.2</w:t>
            </w:r>
          </w:p>
        </w:tc>
        <w:tc>
          <w:tcPr>
            <w:tcW w:w="10596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提供《质量目标分解考核办法》，质量目标的制定符合部门主要工作流程实际情况，有针对性，可测量。与质量方针保持一致。明确了目标考核的具体方法和频次。</w:t>
            </w:r>
          </w:p>
          <w:p>
            <w:pPr>
              <w:rPr>
                <w:rFonts w:hint="default" w:ascii="楷体" w:hAnsi="楷体" w:eastAsia="楷体"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</w:rPr>
              <w:t>质量目标：</w:t>
            </w:r>
            <w:r>
              <w:rPr>
                <w:rFonts w:hint="eastAsia" w:ascii="楷体" w:hAnsi="楷体" w:eastAsia="楷体"/>
                <w:bCs/>
                <w:lang w:val="en-US" w:eastAsia="zh-CN"/>
              </w:rPr>
              <w:t xml:space="preserve">                          完成情况</w:t>
            </w:r>
          </w:p>
          <w:p>
            <w:pPr>
              <w:pStyle w:val="2"/>
              <w:tabs>
                <w:tab w:val="left" w:pos="3389"/>
              </w:tabs>
              <w:rPr>
                <w:rFonts w:hint="default" w:ascii="黑体" w:hAnsi="黑体" w:eastAsia="黑体" w:cs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合同履约率100%</w:t>
            </w: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lang w:val="en-US" w:eastAsia="zh-CN"/>
              </w:rPr>
              <w:t xml:space="preserve">                    100</w:t>
            </w:r>
          </w:p>
          <w:p>
            <w:pPr>
              <w:pStyle w:val="2"/>
              <w:tabs>
                <w:tab w:val="left" w:pos="3389"/>
              </w:tabs>
              <w:rPr>
                <w:rFonts w:hint="default" w:ascii="黑体" w:hAnsi="黑体" w:eastAsia="黑体" w:cs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顾客满意率≥9</w:t>
            </w:r>
            <w:r>
              <w:rPr>
                <w:rFonts w:ascii="黑体" w:hAnsi="黑体" w:eastAsia="黑体" w:cs="黑体"/>
                <w:bCs/>
                <w:color w:val="000000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%</w:t>
            </w: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lang w:val="en-US" w:eastAsia="zh-CN"/>
              </w:rPr>
              <w:t xml:space="preserve">                    98</w:t>
            </w:r>
          </w:p>
          <w:p>
            <w:pPr>
              <w:pStyle w:val="2"/>
              <w:tabs>
                <w:tab w:val="left" w:pos="3389"/>
              </w:tabs>
              <w:rPr>
                <w:rFonts w:hint="eastAsia" w:ascii="楷体" w:hAnsi="楷体" w:eastAsia="楷体" w:cs="楷体"/>
                <w:b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顾客投诉处理及时率≥9</w:t>
            </w:r>
            <w:r>
              <w:rPr>
                <w:rFonts w:ascii="黑体" w:hAnsi="黑体" w:eastAsia="黑体" w:cs="黑体"/>
                <w:bCs/>
                <w:color w:val="000000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%</w:t>
            </w:r>
            <w:r>
              <w:rPr>
                <w:rFonts w:hint="eastAsia" w:ascii="楷体" w:hAnsi="楷体" w:eastAsia="楷体" w:cs="楷体"/>
                <w:b/>
                <w:color w:val="auto"/>
                <w:lang w:val="en-US" w:eastAsia="zh-CN"/>
              </w:rPr>
              <w:t xml:space="preserve">            100     </w:t>
            </w:r>
          </w:p>
          <w:p>
            <w:pPr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 xml:space="preserve">  </w:t>
            </w:r>
            <w:r>
              <w:rPr>
                <w:rFonts w:hint="eastAsia" w:ascii="楷体" w:hAnsi="楷体" w:eastAsia="楷体"/>
                <w:bCs/>
                <w:lang w:val="en-US" w:eastAsia="zh-CN"/>
              </w:rPr>
              <w:t>质量目标均已完成。</w:t>
            </w:r>
            <w:r>
              <w:rPr>
                <w:rFonts w:hint="eastAsia" w:ascii="楷体" w:hAnsi="楷体" w:eastAsia="楷体"/>
                <w:bCs/>
              </w:rPr>
              <w:t xml:space="preserve">          </w:t>
            </w:r>
          </w:p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考核期限为2022.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</w:rPr>
              <w:t>月-2022.</w:t>
            </w:r>
            <w:r>
              <w:rPr>
                <w:rFonts w:hint="eastAsia" w:ascii="楷体" w:hAnsi="楷体" w:eastAsia="楷体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</w:rPr>
              <w:t>月</w:t>
            </w:r>
          </w:p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</w:rPr>
              <w:t>产品和服务的要求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8</w:t>
            </w:r>
            <w:r>
              <w:rPr>
                <w:rFonts w:ascii="楷体" w:hAnsi="楷体" w:eastAsia="楷体"/>
                <w:bCs/>
              </w:rPr>
              <w:t>.2</w:t>
            </w:r>
          </w:p>
        </w:tc>
        <w:tc>
          <w:tcPr>
            <w:tcW w:w="10596" w:type="dxa"/>
          </w:tcPr>
          <w:p>
            <w:pPr>
              <w:jc w:val="left"/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顾客沟通方式有电话、电邮等联系形式。确认订单时向顾客了解顾客对产品质量、生产进度等的要求；向顾客报告生产的进度，再次确认交货地点、时间等，及时收集顾客对产品的反馈信息，开展顾客满意度调查，包括顾客抱怨和投诉，未发生顾客投诉。</w:t>
            </w:r>
          </w:p>
          <w:p>
            <w:pPr>
              <w:rPr>
                <w:rFonts w:ascii="楷体" w:hAnsi="楷体" w:eastAsia="楷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</w:t>
            </w:r>
            <w:r>
              <w:rPr>
                <w:rFonts w:hint="eastAsia" w:ascii="楷体" w:hAnsi="楷体" w:eastAsia="楷体"/>
                <w:color w:val="auto"/>
                <w:szCs w:val="21"/>
                <w:highlight w:val="none"/>
              </w:rPr>
              <w:t>该公司签订的机加工合同，内容包括甲方名称，产品信息和报价、责任归属、</w:t>
            </w:r>
            <w:r>
              <w:rPr>
                <w:rFonts w:hint="eastAsia" w:ascii="楷体" w:hAnsi="楷体" w:eastAsia="楷体"/>
                <w:bCs/>
                <w:color w:val="auto"/>
                <w:szCs w:val="21"/>
                <w:highlight w:val="none"/>
              </w:rPr>
              <w:t>付款方式、</w:t>
            </w:r>
            <w:r>
              <w:rPr>
                <w:rFonts w:hint="eastAsia" w:ascii="楷体" w:hAnsi="楷体" w:eastAsia="楷体"/>
                <w:color w:val="auto"/>
                <w:szCs w:val="21"/>
                <w:highlight w:val="none"/>
              </w:rPr>
              <w:t>交货期、包装标准、验收标准，检验期限、方法、质保期限、解决合同纠纷的方式等，实际情况后期补充现场审核进行确认</w:t>
            </w:r>
            <w:r>
              <w:rPr>
                <w:rFonts w:hint="eastAsia" w:ascii="楷体" w:hAnsi="楷体" w:eastAsia="楷体"/>
                <w:bCs/>
                <w:color w:val="auto"/>
                <w:szCs w:val="21"/>
                <w:highlight w:val="none"/>
              </w:rPr>
              <w:t>；</w:t>
            </w:r>
          </w:p>
          <w:p>
            <w:pPr>
              <w:jc w:val="left"/>
              <w:rPr>
                <w:rFonts w:hint="eastAsia"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</w:rPr>
              <w:t xml:space="preserve">查“合 同（订 单）台 帐”，内容包括：顾客名称、签订时间、产品、交付日期、存放位置、管理人。 </w:t>
            </w:r>
          </w:p>
          <w:p>
            <w:pPr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——合同签订日期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为 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日</w:t>
            </w:r>
          </w:p>
          <w:p>
            <w:pPr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供方：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台州市广易不锈钢阀门有限公司</w:t>
            </w:r>
          </w:p>
          <w:p>
            <w:pPr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需方：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临沂科锐电子有限公司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弹簧式安全阀</w:t>
            </w:r>
          </w:p>
          <w:p>
            <w:pPr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规格型号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数量：N20/6分（0.7-1mpa）、6个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技术要求：按照国家、行业标准和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需方图纸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要求进行生产</w:t>
            </w:r>
          </w:p>
          <w:p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交货时间：按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客户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要求</w:t>
            </w:r>
          </w:p>
          <w:p>
            <w:pPr>
              <w:rPr>
                <w:rFonts w:ascii="楷体" w:hAnsi="楷体" w:eastAsia="楷体"/>
                <w:bCs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  <w:szCs w:val="21"/>
              </w:rPr>
              <w:t>提供了</w:t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Cs/>
                <w:szCs w:val="21"/>
              </w:rPr>
              <w:t>份《合同评审表》，</w:t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生产部</w:t>
            </w:r>
            <w:r>
              <w:rPr>
                <w:rFonts w:hint="eastAsia" w:ascii="楷体" w:hAnsi="楷体" w:eastAsia="楷体"/>
                <w:bCs/>
                <w:szCs w:val="21"/>
              </w:rPr>
              <w:t>、</w:t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>技质</w:t>
            </w:r>
            <w:r>
              <w:rPr>
                <w:rFonts w:hint="eastAsia" w:ascii="楷体" w:hAnsi="楷体" w:eastAsia="楷体"/>
                <w:bCs/>
                <w:szCs w:val="21"/>
              </w:rPr>
              <w:t>部参与评审，评审结论均为“可以签订合同”</w:t>
            </w:r>
          </w:p>
          <w:p>
            <w:pPr>
              <w:rPr>
                <w:rFonts w:ascii="楷体" w:hAnsi="楷体" w:eastAsia="楷体"/>
                <w:szCs w:val="21"/>
                <w:highlight w:val="none"/>
              </w:rPr>
            </w:pPr>
            <w:r>
              <w:rPr>
                <w:rFonts w:hint="eastAsia" w:ascii="楷体" w:hAnsi="楷体" w:eastAsia="楷体"/>
                <w:szCs w:val="21"/>
                <w:highlight w:val="none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  <w:highlight w:val="none"/>
              </w:rPr>
              <w:t>以上合同自签订后未有变更发生。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没有合同更改的情况，如果需要更改，需对更改内容重新评审。</w:t>
            </w:r>
          </w:p>
          <w:p>
            <w:pPr>
              <w:pStyle w:val="2"/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合同评审相关活动的开展符合文件策划的要求</w:t>
            </w:r>
          </w:p>
          <w:p/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顾客满意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9</w:t>
            </w:r>
            <w:r>
              <w:rPr>
                <w:rFonts w:ascii="楷体" w:hAnsi="楷体" w:eastAsia="楷体"/>
                <w:bCs/>
              </w:rPr>
              <w:t>.1.2</w:t>
            </w:r>
          </w:p>
        </w:tc>
        <w:tc>
          <w:tcPr>
            <w:tcW w:w="10596" w:type="dxa"/>
          </w:tcPr>
          <w:p>
            <w:pPr>
              <w:rPr>
                <w:rFonts w:ascii="楷体" w:hAnsi="楷体" w:eastAsia="楷体"/>
                <w:szCs w:val="21"/>
                <w:lang w:val="zh-CN"/>
              </w:rPr>
            </w:pPr>
            <w:r>
              <w:rPr>
                <w:rFonts w:ascii="楷体" w:hAnsi="楷体" w:eastAsia="楷体"/>
                <w:szCs w:val="21"/>
                <w:lang w:val="zh-CN"/>
              </w:rPr>
              <w:sym w:font="Wingdings 2" w:char="F098"/>
            </w:r>
            <w:r>
              <w:rPr>
                <w:rFonts w:ascii="楷体" w:hAnsi="楷体" w:eastAsia="楷体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  <w:lang w:val="zh-CN"/>
              </w:rPr>
              <w:sym w:font="Wingdings 2" w:char="F098"/>
            </w:r>
            <w:r>
              <w:rPr>
                <w:rFonts w:ascii="楷体" w:hAnsi="楷体" w:eastAsia="楷体"/>
                <w:szCs w:val="21"/>
                <w:lang w:val="zh-CN"/>
              </w:rPr>
              <w:t>提供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高勋绿色智能装备有限公司</w:t>
            </w:r>
            <w:r>
              <w:rPr>
                <w:rFonts w:ascii="楷体" w:hAnsi="楷体" w:eastAsia="楷体"/>
                <w:szCs w:val="21"/>
                <w:lang w:val="zh-CN"/>
              </w:rPr>
              <w:t>“顾客满意程度调查表”，调查主要内容：</w:t>
            </w:r>
            <w:r>
              <w:rPr>
                <w:rFonts w:ascii="楷体" w:hAnsi="楷体" w:eastAsia="楷体"/>
                <w:szCs w:val="21"/>
              </w:rPr>
              <w:t>质量、</w:t>
            </w:r>
            <w:r>
              <w:rPr>
                <w:rFonts w:hint="eastAsia" w:ascii="楷体" w:hAnsi="楷体" w:eastAsia="楷体"/>
                <w:szCs w:val="21"/>
              </w:rPr>
              <w:t>交货</w:t>
            </w:r>
            <w:r>
              <w:rPr>
                <w:rFonts w:ascii="楷体" w:hAnsi="楷体" w:eastAsia="楷体"/>
                <w:szCs w:val="21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>售后</w:t>
            </w:r>
            <w:r>
              <w:rPr>
                <w:rFonts w:ascii="楷体" w:hAnsi="楷体" w:eastAsia="楷体"/>
                <w:szCs w:val="21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>价格</w:t>
            </w:r>
            <w:r>
              <w:rPr>
                <w:rFonts w:ascii="楷体" w:hAnsi="楷体" w:eastAsia="楷体"/>
                <w:szCs w:val="21"/>
              </w:rPr>
              <w:t>的满意程度</w:t>
            </w:r>
            <w:r>
              <w:rPr>
                <w:rFonts w:ascii="楷体" w:hAnsi="楷体" w:eastAsia="楷体"/>
                <w:szCs w:val="21"/>
                <w:lang w:val="zh-CN"/>
              </w:rPr>
              <w:t>，</w:t>
            </w:r>
            <w:r>
              <w:rPr>
                <w:rFonts w:ascii="楷体" w:hAnsi="楷体" w:eastAsia="楷体"/>
                <w:szCs w:val="21"/>
              </w:rPr>
              <w:t>各项得分求平均值得最终结果</w:t>
            </w:r>
            <w:r>
              <w:rPr>
                <w:rFonts w:ascii="楷体" w:hAnsi="楷体" w:eastAsia="楷体"/>
                <w:szCs w:val="21"/>
                <w:lang w:val="zh-CN"/>
              </w:rPr>
              <w:t>。</w:t>
            </w:r>
            <w:r>
              <w:rPr>
                <w:rFonts w:ascii="楷体" w:hAnsi="楷体" w:eastAsia="楷体"/>
                <w:szCs w:val="21"/>
              </w:rPr>
              <w:t>提供</w:t>
            </w:r>
            <w:r>
              <w:rPr>
                <w:rFonts w:hint="eastAsia" w:ascii="楷体" w:hAnsi="楷体" w:eastAsia="楷体"/>
                <w:szCs w:val="21"/>
              </w:rPr>
              <w:t>顾客满意度调查分析报告，</w:t>
            </w:r>
            <w:r>
              <w:rPr>
                <w:rFonts w:ascii="楷体" w:hAnsi="楷体" w:eastAsia="楷体"/>
                <w:szCs w:val="21"/>
              </w:rPr>
              <w:t>最终顾客满意率</w:t>
            </w:r>
            <w:r>
              <w:rPr>
                <w:rFonts w:hint="eastAsia" w:ascii="楷体" w:hAnsi="楷体" w:eastAsia="楷体"/>
                <w:szCs w:val="21"/>
              </w:rPr>
              <w:t>9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  <w:r>
              <w:rPr>
                <w:rFonts w:ascii="楷体" w:hAnsi="楷体" w:eastAsia="楷体"/>
                <w:szCs w:val="21"/>
              </w:rPr>
              <w:t>%。日期：20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.1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8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分析与评价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9.1.3</w:t>
            </w:r>
          </w:p>
        </w:tc>
        <w:tc>
          <w:tcPr>
            <w:tcW w:w="10596" w:type="dxa"/>
          </w:tcPr>
          <w:p>
            <w:pPr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bCs/>
              </w:rPr>
              <w:t>建立《顾客满意度测量控制程序》《监视和测量资源控制程序》《产品和服务的要求控制程序》《外部供方控制程序》《产品和服务的放行控制程序》《不合格输出控制程序》等对信息进行分析处理。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查通过体系运行所进行监视和测量结果的分析评价：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1、产品的符合性：通过进货检验及不合格品的控制达到产品的符合性；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2、顾客满意程度：对客户进行顾客满意度调查，经统计顾客满意度达到9</w:t>
            </w:r>
            <w:r>
              <w:rPr>
                <w:rFonts w:hint="eastAsia" w:ascii="楷体" w:hAnsi="楷体" w:eastAsia="楷体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</w:rPr>
              <w:t>%，达到了预期目标；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3、对供应商年度评价，从生产、技术、质量、资质等方面进行评价。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4、查质量目标统计表，均满足策划的要求。</w:t>
            </w:r>
          </w:p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5、针对识别出的风险和机遇采取了相应的措施；查看“风险和机遇评估分析表”包含风险和机遇内容及措施等，措施正在实施中；</w:t>
            </w:r>
          </w:p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rPr>
                <w:rFonts w:ascii="楷体" w:hAnsi="楷体" w:eastAsia="楷体"/>
                <w:bCs/>
              </w:rPr>
            </w:pP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Y</w:t>
            </w:r>
          </w:p>
        </w:tc>
      </w:tr>
    </w:tbl>
    <w:p>
      <w:pPr>
        <w:pStyle w:val="8"/>
      </w:pPr>
    </w:p>
    <w:p>
      <w:pPr>
        <w:pStyle w:val="8"/>
      </w:pPr>
    </w:p>
    <w:p>
      <w:pPr>
        <w:pStyle w:val="8"/>
      </w:pPr>
      <w:r>
        <w:rPr>
          <w:rFonts w:hint="eastAsia"/>
        </w:rPr>
        <w:t>说明：不符合标注N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5" o:spid="_x0000_s3075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25"/>
        <w:rFonts w:hint="default"/>
      </w:rPr>
      <w:t>北京国标联合认证有限公司</w:t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</w:p>
  <w:p>
    <w:pPr>
      <w:pStyle w:val="9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25"/>
        <w:rFonts w:hint="default"/>
        <w:w w:val="90"/>
      </w:rPr>
      <w:t>Beijing International Standard united Certification Co.,Ltd.</w:t>
    </w:r>
  </w:p>
  <w:p>
    <w:pPr>
      <w:pStyle w:val="9"/>
      <w:pBdr>
        <w:bottom w:val="none" w:color="auto" w:sz="0" w:space="0"/>
      </w:pBdr>
      <w:spacing w:line="320" w:lineRule="exact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3847C4"/>
    <w:rsid w:val="0000347E"/>
    <w:rsid w:val="00023952"/>
    <w:rsid w:val="00025865"/>
    <w:rsid w:val="00057662"/>
    <w:rsid w:val="00060215"/>
    <w:rsid w:val="0006532C"/>
    <w:rsid w:val="0007303B"/>
    <w:rsid w:val="000A54FE"/>
    <w:rsid w:val="000B5017"/>
    <w:rsid w:val="000B75A8"/>
    <w:rsid w:val="000C1A58"/>
    <w:rsid w:val="000C3CC2"/>
    <w:rsid w:val="000C77F1"/>
    <w:rsid w:val="000D4932"/>
    <w:rsid w:val="000E38A3"/>
    <w:rsid w:val="000E3CD9"/>
    <w:rsid w:val="000E5BAD"/>
    <w:rsid w:val="000F6FFF"/>
    <w:rsid w:val="001009C5"/>
    <w:rsid w:val="0011537B"/>
    <w:rsid w:val="00115970"/>
    <w:rsid w:val="0011724D"/>
    <w:rsid w:val="00133252"/>
    <w:rsid w:val="00163990"/>
    <w:rsid w:val="00167639"/>
    <w:rsid w:val="001811A7"/>
    <w:rsid w:val="001A3D71"/>
    <w:rsid w:val="001D7F61"/>
    <w:rsid w:val="001E42E3"/>
    <w:rsid w:val="001F1464"/>
    <w:rsid w:val="001F337E"/>
    <w:rsid w:val="001F3991"/>
    <w:rsid w:val="001F50F1"/>
    <w:rsid w:val="00201589"/>
    <w:rsid w:val="00202401"/>
    <w:rsid w:val="00204690"/>
    <w:rsid w:val="002320E7"/>
    <w:rsid w:val="00242E30"/>
    <w:rsid w:val="00262EF7"/>
    <w:rsid w:val="00263851"/>
    <w:rsid w:val="002C6FA6"/>
    <w:rsid w:val="002E6D84"/>
    <w:rsid w:val="002F2DCF"/>
    <w:rsid w:val="002F3464"/>
    <w:rsid w:val="002F43EA"/>
    <w:rsid w:val="003113F5"/>
    <w:rsid w:val="00311567"/>
    <w:rsid w:val="0032052A"/>
    <w:rsid w:val="0032094B"/>
    <w:rsid w:val="003314A0"/>
    <w:rsid w:val="0033391C"/>
    <w:rsid w:val="00335A78"/>
    <w:rsid w:val="0034669B"/>
    <w:rsid w:val="003525CD"/>
    <w:rsid w:val="003847C4"/>
    <w:rsid w:val="003C38B9"/>
    <w:rsid w:val="003C5D0C"/>
    <w:rsid w:val="003F4180"/>
    <w:rsid w:val="003F59AA"/>
    <w:rsid w:val="00401CF9"/>
    <w:rsid w:val="004041FA"/>
    <w:rsid w:val="00405DA5"/>
    <w:rsid w:val="00412C8E"/>
    <w:rsid w:val="0042110E"/>
    <w:rsid w:val="0042683A"/>
    <w:rsid w:val="004616EE"/>
    <w:rsid w:val="004641FE"/>
    <w:rsid w:val="00476D56"/>
    <w:rsid w:val="0049387C"/>
    <w:rsid w:val="00494BB0"/>
    <w:rsid w:val="004A5C76"/>
    <w:rsid w:val="004B0C2A"/>
    <w:rsid w:val="004B19FC"/>
    <w:rsid w:val="004B28E5"/>
    <w:rsid w:val="004C1BB3"/>
    <w:rsid w:val="005108B4"/>
    <w:rsid w:val="00512C14"/>
    <w:rsid w:val="00520C3A"/>
    <w:rsid w:val="005254D3"/>
    <w:rsid w:val="0053535B"/>
    <w:rsid w:val="005379CF"/>
    <w:rsid w:val="005414A8"/>
    <w:rsid w:val="005608DB"/>
    <w:rsid w:val="00561237"/>
    <w:rsid w:val="0057385A"/>
    <w:rsid w:val="00583C0B"/>
    <w:rsid w:val="00585C3A"/>
    <w:rsid w:val="005951E4"/>
    <w:rsid w:val="00597760"/>
    <w:rsid w:val="005B331E"/>
    <w:rsid w:val="005B3F14"/>
    <w:rsid w:val="005B7343"/>
    <w:rsid w:val="005C6112"/>
    <w:rsid w:val="005D4420"/>
    <w:rsid w:val="00600DC3"/>
    <w:rsid w:val="0060713F"/>
    <w:rsid w:val="006077E4"/>
    <w:rsid w:val="006152BA"/>
    <w:rsid w:val="00623D27"/>
    <w:rsid w:val="0063063C"/>
    <w:rsid w:val="00632CCD"/>
    <w:rsid w:val="006334B6"/>
    <w:rsid w:val="00635480"/>
    <w:rsid w:val="00652366"/>
    <w:rsid w:val="00654F61"/>
    <w:rsid w:val="00662809"/>
    <w:rsid w:val="00683644"/>
    <w:rsid w:val="006B3EEC"/>
    <w:rsid w:val="006E5372"/>
    <w:rsid w:val="006E5B30"/>
    <w:rsid w:val="006F0B0B"/>
    <w:rsid w:val="006F1E35"/>
    <w:rsid w:val="006F448A"/>
    <w:rsid w:val="006F5A52"/>
    <w:rsid w:val="00703F5B"/>
    <w:rsid w:val="00705A78"/>
    <w:rsid w:val="00730EE8"/>
    <w:rsid w:val="00734FDB"/>
    <w:rsid w:val="00735605"/>
    <w:rsid w:val="0073751E"/>
    <w:rsid w:val="00737C8C"/>
    <w:rsid w:val="00753EE2"/>
    <w:rsid w:val="00754826"/>
    <w:rsid w:val="00756F32"/>
    <w:rsid w:val="007573F4"/>
    <w:rsid w:val="00762184"/>
    <w:rsid w:val="00776728"/>
    <w:rsid w:val="00793A8C"/>
    <w:rsid w:val="007A739A"/>
    <w:rsid w:val="007B5F3C"/>
    <w:rsid w:val="007C0304"/>
    <w:rsid w:val="007D54C4"/>
    <w:rsid w:val="007D6292"/>
    <w:rsid w:val="007E3A13"/>
    <w:rsid w:val="007E5D8F"/>
    <w:rsid w:val="007F57B9"/>
    <w:rsid w:val="0080039D"/>
    <w:rsid w:val="00821697"/>
    <w:rsid w:val="00825A0E"/>
    <w:rsid w:val="00834C7C"/>
    <w:rsid w:val="00895671"/>
    <w:rsid w:val="008A4FBA"/>
    <w:rsid w:val="008B708C"/>
    <w:rsid w:val="008C6B1F"/>
    <w:rsid w:val="008D1AED"/>
    <w:rsid w:val="008D7855"/>
    <w:rsid w:val="008F1718"/>
    <w:rsid w:val="00905121"/>
    <w:rsid w:val="0092115F"/>
    <w:rsid w:val="009271CE"/>
    <w:rsid w:val="00930E90"/>
    <w:rsid w:val="00934CF5"/>
    <w:rsid w:val="009528CE"/>
    <w:rsid w:val="00955F6D"/>
    <w:rsid w:val="0096115C"/>
    <w:rsid w:val="00976222"/>
    <w:rsid w:val="009840FE"/>
    <w:rsid w:val="0099399D"/>
    <w:rsid w:val="00996D96"/>
    <w:rsid w:val="009A259C"/>
    <w:rsid w:val="009B114F"/>
    <w:rsid w:val="009B5A76"/>
    <w:rsid w:val="009C4202"/>
    <w:rsid w:val="009D086B"/>
    <w:rsid w:val="009D4A2D"/>
    <w:rsid w:val="009F4CA7"/>
    <w:rsid w:val="00A002C3"/>
    <w:rsid w:val="00A71171"/>
    <w:rsid w:val="00A742DD"/>
    <w:rsid w:val="00A76E95"/>
    <w:rsid w:val="00A81089"/>
    <w:rsid w:val="00A85860"/>
    <w:rsid w:val="00A97C92"/>
    <w:rsid w:val="00AC5E0D"/>
    <w:rsid w:val="00AD1FC8"/>
    <w:rsid w:val="00AF1468"/>
    <w:rsid w:val="00B025E6"/>
    <w:rsid w:val="00B1037D"/>
    <w:rsid w:val="00B105C9"/>
    <w:rsid w:val="00B2221D"/>
    <w:rsid w:val="00B4315E"/>
    <w:rsid w:val="00B44294"/>
    <w:rsid w:val="00B67D1A"/>
    <w:rsid w:val="00B83F38"/>
    <w:rsid w:val="00B86379"/>
    <w:rsid w:val="00BB0936"/>
    <w:rsid w:val="00BC058B"/>
    <w:rsid w:val="00BC20B8"/>
    <w:rsid w:val="00BC2EFC"/>
    <w:rsid w:val="00BC31D0"/>
    <w:rsid w:val="00BC5A1D"/>
    <w:rsid w:val="00BD1174"/>
    <w:rsid w:val="00BD7D50"/>
    <w:rsid w:val="00BE2064"/>
    <w:rsid w:val="00BF53A5"/>
    <w:rsid w:val="00C10C4C"/>
    <w:rsid w:val="00C12452"/>
    <w:rsid w:val="00C172DF"/>
    <w:rsid w:val="00C44474"/>
    <w:rsid w:val="00C52B1F"/>
    <w:rsid w:val="00C6307D"/>
    <w:rsid w:val="00C63AB8"/>
    <w:rsid w:val="00C6714E"/>
    <w:rsid w:val="00C70A3C"/>
    <w:rsid w:val="00C71F08"/>
    <w:rsid w:val="00C75231"/>
    <w:rsid w:val="00C9445E"/>
    <w:rsid w:val="00CB1E34"/>
    <w:rsid w:val="00CC3A46"/>
    <w:rsid w:val="00CC5E72"/>
    <w:rsid w:val="00CD0686"/>
    <w:rsid w:val="00CD1333"/>
    <w:rsid w:val="00CD7F15"/>
    <w:rsid w:val="00CE6497"/>
    <w:rsid w:val="00CF2A81"/>
    <w:rsid w:val="00D04D2F"/>
    <w:rsid w:val="00D13580"/>
    <w:rsid w:val="00D224B1"/>
    <w:rsid w:val="00D25C22"/>
    <w:rsid w:val="00D7082A"/>
    <w:rsid w:val="00D70A6F"/>
    <w:rsid w:val="00D747A7"/>
    <w:rsid w:val="00D82580"/>
    <w:rsid w:val="00D84B6C"/>
    <w:rsid w:val="00D975E5"/>
    <w:rsid w:val="00DA5622"/>
    <w:rsid w:val="00DA7002"/>
    <w:rsid w:val="00DC5940"/>
    <w:rsid w:val="00DD0CC9"/>
    <w:rsid w:val="00DD42DE"/>
    <w:rsid w:val="00DD5610"/>
    <w:rsid w:val="00DD5C76"/>
    <w:rsid w:val="00DF5B91"/>
    <w:rsid w:val="00E30D3B"/>
    <w:rsid w:val="00E40048"/>
    <w:rsid w:val="00E4285C"/>
    <w:rsid w:val="00E45019"/>
    <w:rsid w:val="00E4556C"/>
    <w:rsid w:val="00E94863"/>
    <w:rsid w:val="00EA2498"/>
    <w:rsid w:val="00EC3B82"/>
    <w:rsid w:val="00ED2231"/>
    <w:rsid w:val="00F21608"/>
    <w:rsid w:val="00F241FB"/>
    <w:rsid w:val="00F270C7"/>
    <w:rsid w:val="00F307D1"/>
    <w:rsid w:val="00F32A16"/>
    <w:rsid w:val="00F32A2E"/>
    <w:rsid w:val="00F337DF"/>
    <w:rsid w:val="00F44E61"/>
    <w:rsid w:val="00F649DE"/>
    <w:rsid w:val="00F71AC1"/>
    <w:rsid w:val="00F76756"/>
    <w:rsid w:val="00F82D59"/>
    <w:rsid w:val="00F97B79"/>
    <w:rsid w:val="00FC204B"/>
    <w:rsid w:val="00FC660E"/>
    <w:rsid w:val="00FE16FE"/>
    <w:rsid w:val="054F3451"/>
    <w:rsid w:val="088E1688"/>
    <w:rsid w:val="0BA57AC1"/>
    <w:rsid w:val="0BB4377C"/>
    <w:rsid w:val="0DE73A1F"/>
    <w:rsid w:val="185335A0"/>
    <w:rsid w:val="1F6837D5"/>
    <w:rsid w:val="253E427E"/>
    <w:rsid w:val="379D11ED"/>
    <w:rsid w:val="380C165F"/>
    <w:rsid w:val="3D347BE5"/>
    <w:rsid w:val="46040ED8"/>
    <w:rsid w:val="4B121AC0"/>
    <w:rsid w:val="60455CFD"/>
    <w:rsid w:val="75407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6">
    <w:name w:val="Plain Text"/>
    <w:basedOn w:val="1"/>
    <w:qFormat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9">
    <w:name w:val="HTML Cite"/>
    <w:basedOn w:val="11"/>
    <w:semiHidden/>
    <w:unhideWhenUsed/>
    <w:qFormat/>
    <w:uiPriority w:val="99"/>
  </w:style>
  <w:style w:type="character" w:styleId="20">
    <w:name w:val="HTML Keyboard"/>
    <w:basedOn w:val="11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1">
    <w:name w:val="HTML Sample"/>
    <w:basedOn w:val="1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2">
    <w:name w:val="页眉 字符"/>
    <w:basedOn w:val="11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字符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NormalCharacter"/>
    <w:qFormat/>
    <w:uiPriority w:val="0"/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30">
    <w:name w:val="fontborder"/>
    <w:basedOn w:val="11"/>
    <w:qFormat/>
    <w:uiPriority w:val="0"/>
    <w:rPr>
      <w:bdr w:val="single" w:color="000000" w:sz="4" w:space="0"/>
    </w:rPr>
  </w:style>
  <w:style w:type="character" w:customStyle="1" w:styleId="31">
    <w:name w:val="fontstrikethrough"/>
    <w:basedOn w:val="11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8938</Words>
  <Characters>9659</Characters>
  <Lines>142</Lines>
  <Paragraphs>40</Paragraphs>
  <TotalTime>2</TotalTime>
  <ScaleCrop>false</ScaleCrop>
  <LinksUpToDate>false</LinksUpToDate>
  <CharactersWithSpaces>10079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2022-12-01T17:58:16Z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20C421A28B95468CA46B0717D4A36F88</vt:lpwstr>
  </property>
</Properties>
</file>