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0704-2020-Q-2022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重庆吉能达机电仪表设备有限公司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重庆吉能达机电仪表设备有限公司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重庆市南岸区江南大道19号(城市之光)1幢1单元26-4号</w:t>
            </w:r>
            <w:bookmarkEnd w:id="6"/>
          </w:p>
        </w:tc>
        <w:tc>
          <w:tcPr>
            <w:tcW w:w="1242" w:type="dxa"/>
            <w:vMerge w:val="restart"/>
            <w:vAlign w:val="center"/>
          </w:tcPr>
          <w:p>
            <w:r>
              <w:rPr>
                <w:rFonts w:hint="eastAsia"/>
              </w:rPr>
              <w:t>邮编</w:t>
            </w:r>
          </w:p>
        </w:tc>
        <w:tc>
          <w:tcPr>
            <w:tcW w:w="1771" w:type="dxa"/>
          </w:tcPr>
          <w:p>
            <w:bookmarkStart w:id="7" w:name="注册邮编"/>
            <w:r>
              <w:t>400060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重庆市九龙坡区金凤电子信息产业有限公司二期标准厂房8号楼三层333房间</w:t>
            </w:r>
            <w:bookmarkEnd w:id="8"/>
          </w:p>
        </w:tc>
        <w:tc>
          <w:tcPr>
            <w:tcW w:w="1242" w:type="dxa"/>
            <w:vMerge w:val="continue"/>
            <w:vAlign w:val="center"/>
          </w:tcPr>
          <w:p/>
        </w:tc>
        <w:tc>
          <w:tcPr>
            <w:tcW w:w="1771" w:type="dxa"/>
          </w:tcPr>
          <w:p>
            <w:bookmarkStart w:id="9" w:name="办公邮编"/>
            <w:r>
              <w:t>400060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化亭云</w:t>
            </w:r>
            <w:bookmarkEnd w:id="10"/>
          </w:p>
        </w:tc>
        <w:tc>
          <w:tcPr>
            <w:tcW w:w="1313" w:type="dxa"/>
            <w:vAlign w:val="center"/>
          </w:tcPr>
          <w:p>
            <w:r>
              <w:rPr>
                <w:rFonts w:hint="eastAsia"/>
              </w:rPr>
              <w:t>电话.</w:t>
            </w:r>
          </w:p>
        </w:tc>
        <w:tc>
          <w:tcPr>
            <w:tcW w:w="2180" w:type="dxa"/>
            <w:vAlign w:val="center"/>
          </w:tcPr>
          <w:p>
            <w:bookmarkStart w:id="11" w:name="联系人电话"/>
            <w:r>
              <w:t>023-86119121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纪绪文</w:t>
            </w:r>
            <w:bookmarkEnd w:id="13"/>
          </w:p>
        </w:tc>
        <w:tc>
          <w:tcPr>
            <w:tcW w:w="1313" w:type="dxa"/>
            <w:vAlign w:val="center"/>
          </w:tcPr>
          <w:p>
            <w:r>
              <w:rPr>
                <w:rFonts w:hint="eastAsia"/>
              </w:rPr>
              <w:t>管理者代表</w:t>
            </w:r>
          </w:p>
        </w:tc>
        <w:tc>
          <w:tcPr>
            <w:tcW w:w="2180" w:type="dxa"/>
          </w:tcPr>
          <w:p>
            <w:bookmarkStart w:id="14" w:name="管理者代表"/>
            <w:r>
              <w:t>纪绪林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color w:val="auto"/>
                <w:highlight w:val="none"/>
              </w:rPr>
            </w:pPr>
            <w:r>
              <w:rPr>
                <w:rFonts w:hint="eastAsia"/>
                <w:color w:val="auto"/>
                <w:highlight w:val="none"/>
              </w:rPr>
              <w:t>销售流程：客户需求---签订销售合同—采购—验收—交付</w:t>
            </w:r>
          </w:p>
          <w:p>
            <w:pPr>
              <w:rPr>
                <w:rFonts w:ascii="宋体" w:hAnsi="宋体"/>
                <w:color w:val="auto"/>
                <w:szCs w:val="21"/>
              </w:rPr>
            </w:pPr>
            <w:r>
              <w:rPr>
                <w:sz w:val="20"/>
              </w:rPr>
              <w:t>系统集成</w:t>
            </w:r>
            <w:r>
              <w:rPr>
                <w:rFonts w:hint="eastAsia" w:ascii="宋体" w:hAnsi="宋体"/>
                <w:color w:val="auto"/>
                <w:szCs w:val="21"/>
              </w:rPr>
              <w:t>工艺</w:t>
            </w:r>
            <w:r>
              <w:rPr>
                <w:rFonts w:hint="eastAsia" w:ascii="宋体" w:hAnsi="宋体"/>
                <w:color w:val="auto"/>
                <w:szCs w:val="21"/>
                <w:lang w:eastAsia="zh-CN"/>
              </w:rPr>
              <w:t>流程</w:t>
            </w: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材料采购检验—部件组装—检测—老化试验—温度循环试验—包装入库</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lang w:eastAsia="zh-CN"/>
              </w:rPr>
              <w:t>2022年12月18日</w:t>
            </w:r>
            <w:r>
              <w:rPr>
                <w:rFonts w:hint="eastAsia"/>
              </w:rPr>
              <w:t xml:space="preserve"> 上午至</w:t>
            </w:r>
            <w:r>
              <w:rPr>
                <w:rFonts w:hint="eastAsia"/>
                <w:lang w:eastAsia="zh-CN"/>
              </w:rPr>
              <w:t>2022年12月18日</w:t>
            </w:r>
            <w:r>
              <w:rPr>
                <w:rFonts w:hint="eastAsia"/>
              </w:rPr>
              <w:t xml:space="preserve">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
              <w:rPr>
                <w:rFonts w:hint="eastAsia" w:ascii="宋体" w:hAnsi="宋体" w:eastAsia="宋体" w:cs="宋体"/>
              </w:rPr>
              <w:t>■</w:t>
            </w:r>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ascii="宋体" w:hAnsi="宋体" w:eastAsia="宋体" w:cs="宋体"/>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eastAsia="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r>
              <w:rPr>
                <w:rFonts w:hint="eastAsia" w:ascii="宋体" w:hAnsi="宋体" w:eastAsia="宋体" w:cs="宋体"/>
              </w:rPr>
              <w:t>■</w:t>
            </w:r>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重庆市九龙坡区金凤电子信息产业有限公司二期标准厂房8号楼三层333房间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音频</w:t>
            </w:r>
            <w:r>
              <w:rPr>
                <w:rFonts w:hint="eastAsia" w:ascii="宋体" w:hAnsi="宋体" w:eastAsia="宋体" w:cs="宋体"/>
                <w:b/>
                <w:color w:val="0000FF"/>
                <w:szCs w:val="21"/>
              </w:rPr>
              <w:t>■</w:t>
            </w:r>
            <w:r>
              <w:rPr>
                <w:rFonts w:hint="eastAsia" w:ascii="宋体"/>
                <w:b/>
                <w:color w:val="0000FF"/>
                <w:szCs w:val="21"/>
              </w:rPr>
              <w:t>视频</w:t>
            </w:r>
            <w:r>
              <w:rPr>
                <w:rFonts w:hint="eastAsia" w:ascii="宋体" w:hAnsi="宋体" w:eastAsia="宋体" w:cs="宋体"/>
                <w:b/>
                <w:color w:val="0000FF"/>
                <w:szCs w:val="21"/>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w:t>
            </w:r>
            <w:r>
              <w:rPr>
                <w:rFonts w:hint="eastAsia" w:ascii="宋体" w:hAnsi="宋体" w:eastAsia="宋体" w:cs="宋体"/>
                <w:b/>
                <w:color w:val="0000FF"/>
                <w:szCs w:val="21"/>
              </w:rPr>
              <w:t>■</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网络</w:t>
            </w:r>
            <w:r>
              <w:rPr>
                <w:rFonts w:hint="eastAsia" w:ascii="宋体" w:hAnsi="宋体" w:eastAsia="宋体" w:cs="宋体"/>
                <w:b/>
                <w:color w:val="0000FF"/>
                <w:szCs w:val="21"/>
              </w:rPr>
              <w:t>■</w:t>
            </w:r>
            <w:r>
              <w:rPr>
                <w:rFonts w:hint="eastAsia" w:ascii="宋体"/>
                <w:b/>
                <w:color w:val="0000FF"/>
                <w:szCs w:val="21"/>
              </w:rPr>
              <w:t>智能手机□手持设备</w:t>
            </w:r>
            <w:r>
              <w:rPr>
                <w:rFonts w:hint="eastAsia" w:ascii="宋体" w:hAnsi="宋体" w:eastAsia="宋体" w:cs="宋体"/>
                <w:b/>
                <w:color w:val="0000FF"/>
                <w:szCs w:val="21"/>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7" w:name="审核范围"/>
            <w:r>
              <w:t>电子综合检测系统集成；紧固件（锁销类）、检测仪器设备、汽车行业工位器具的销售</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19.05.01;29.12.00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Times New Roman" w:hAnsi="Times New Roman" w:eastAsia="宋体" w:cs="Times New Roman"/>
                <w:lang w:val="en-US" w:eastAsia="zh-CN"/>
              </w:rPr>
              <w:t>2020年1月16日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2021年12月09日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ascii="Times New Roman" w:hAnsi="Times New Roman" w:eastAsia="宋体" w:cs="Times New Roman"/>
                <w:lang w:val="en-US" w:eastAsia="zh-CN"/>
              </w:rPr>
              <w:t>有效至2023年12月23日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64"/>
        <w:gridCol w:w="120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64" w:type="dxa"/>
            <w:shd w:val="clear" w:color="auto" w:fill="F3F3F3"/>
            <w:tcMar>
              <w:left w:w="57" w:type="dxa"/>
              <w:right w:w="57" w:type="dxa"/>
            </w:tcMar>
          </w:tcPr>
          <w:p>
            <w:r>
              <w:rPr>
                <w:rFonts w:hint="eastAsia"/>
              </w:rPr>
              <w:t>审核范围（产品和过程）</w:t>
            </w:r>
          </w:p>
          <w:p/>
          <w:p/>
        </w:tc>
        <w:tc>
          <w:tcPr>
            <w:tcW w:w="1208"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rPr>
                <w:rFonts w:hint="eastAsia" w:ascii="Times New Roman" w:hAnsi="Times New Roman" w:eastAsia="宋体" w:cs="Times New Roman"/>
                <w:kern w:val="2"/>
                <w:sz w:val="21"/>
                <w:szCs w:val="24"/>
                <w:lang w:val="de-DE" w:eastAsia="ja-JP" w:bidi="ar-SA"/>
              </w:rPr>
            </w:pPr>
            <w:r>
              <w:rPr>
                <w:sz w:val="21"/>
                <w:szCs w:val="21"/>
              </w:rPr>
              <w:t>重庆吉能达机电仪表设备有限公司</w:t>
            </w:r>
            <w:r>
              <w:rPr>
                <w:rFonts w:hint="eastAsia"/>
                <w:sz w:val="21"/>
                <w:szCs w:val="21"/>
                <w:lang w:val="en-US" w:eastAsia="zh-CN"/>
              </w:rPr>
              <w:t>/</w:t>
            </w:r>
            <w:r>
              <w:rPr>
                <w:rFonts w:asciiTheme="minorEastAsia" w:hAnsiTheme="minorEastAsia" w:eastAsiaTheme="minorEastAsia"/>
                <w:sz w:val="20"/>
              </w:rPr>
              <w:t>重庆市南岸区江南大道19号(城市之光)1幢1单元26-4号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重庆市九龙坡区金凤电子信息产业有限公司二期标准厂房8号楼三层333房间</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18</w:t>
            </w:r>
          </w:p>
        </w:tc>
        <w:tc>
          <w:tcPr>
            <w:tcW w:w="2264" w:type="dxa"/>
            <w:vAlign w:val="center"/>
          </w:tcPr>
          <w:p>
            <w:pPr>
              <w:rPr>
                <w:rFonts w:ascii="Times New Roman" w:hAnsi="Times New Roman" w:eastAsia="宋体" w:cs="Times New Roman"/>
                <w:b w:val="0"/>
                <w:bCs w:val="0"/>
                <w:kern w:val="2"/>
                <w:sz w:val="21"/>
                <w:szCs w:val="24"/>
                <w:lang w:val="en-US" w:eastAsia="ja-JP" w:bidi="ar-SA"/>
              </w:rPr>
            </w:pPr>
            <w:r>
              <w:rPr>
                <w:sz w:val="20"/>
              </w:rPr>
              <w:t>电子综合检测系统集成；紧固件（锁销类）、检测仪器设备、汽车行业工位器具的销售</w:t>
            </w:r>
          </w:p>
        </w:tc>
        <w:tc>
          <w:tcPr>
            <w:tcW w:w="1208" w:type="dxa"/>
            <w:vAlign w:val="center"/>
          </w:tcPr>
          <w:p>
            <w:pPr>
              <w:spacing w:before="40" w:after="40"/>
              <w:rPr>
                <w:rFonts w:ascii="Times New Roman" w:hAnsi="Times New Roman" w:eastAsia="宋体" w:cs="Times New Roman"/>
                <w:b w:val="0"/>
                <w:bCs w:val="0"/>
                <w:kern w:val="2"/>
                <w:sz w:val="21"/>
                <w:szCs w:val="24"/>
                <w:lang w:val="en-US" w:eastAsia="ja-JP" w:bidi="ar-SA"/>
              </w:rPr>
            </w:pPr>
            <w:r>
              <w:rPr>
                <w:rFonts w:hint="eastAsia" w:ascii="宋体" w:hAnsi="宋体"/>
                <w:b w:val="0"/>
                <w:bCs w:val="0"/>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64" w:type="dxa"/>
            <w:vAlign w:val="center"/>
          </w:tcPr>
          <w:p>
            <w:pPr>
              <w:rPr>
                <w:lang w:eastAsia="ja-JP"/>
              </w:rPr>
            </w:pPr>
          </w:p>
        </w:tc>
        <w:tc>
          <w:tcPr>
            <w:tcW w:w="1208"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ascii="宋体" w:hAnsi="宋体" w:eastAsia="宋体" w:cs="宋体"/>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组长</w:t>
            </w:r>
          </w:p>
        </w:tc>
        <w:tc>
          <w:tcPr>
            <w:tcW w:w="711" w:type="dxa"/>
            <w:vAlign w:val="center"/>
          </w:tcPr>
          <w:p>
            <w:r>
              <w:t>女</w:t>
            </w:r>
          </w:p>
        </w:tc>
        <w:tc>
          <w:tcPr>
            <w:tcW w:w="3870" w:type="dxa"/>
            <w:vAlign w:val="center"/>
          </w:tcPr>
          <w:p>
            <w:r>
              <w:t>2020-N1QMS-1267598</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组员</w:t>
            </w:r>
          </w:p>
        </w:tc>
        <w:tc>
          <w:tcPr>
            <w:tcW w:w="711" w:type="dxa"/>
            <w:vAlign w:val="center"/>
          </w:tcPr>
          <w:p>
            <w:r>
              <w:t>男</w:t>
            </w:r>
          </w:p>
        </w:tc>
        <w:tc>
          <w:tcPr>
            <w:tcW w:w="3870" w:type="dxa"/>
            <w:vAlign w:val="center"/>
          </w:tcPr>
          <w:p>
            <w:r>
              <w:t>2021-N1QMS-2230067</w:t>
            </w:r>
          </w:p>
        </w:tc>
        <w:tc>
          <w:tcPr>
            <w:tcW w:w="2179" w:type="dxa"/>
            <w:vAlign w:val="center"/>
          </w:tcPr>
          <w:p>
            <w:r>
              <w:t>19.05.01,29.12.00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szCs w:val="21"/>
              </w:rPr>
            </w:pPr>
            <w:r>
              <w:rPr>
                <w:rFonts w:hint="eastAsia" w:ascii="宋体" w:hAnsi="宋体" w:cs="宋体"/>
                <w:color w:val="auto"/>
                <w:szCs w:val="24"/>
                <w:lang w:val="en-US" w:eastAsia="zh-CN"/>
              </w:rPr>
              <w:t>原</w:t>
            </w:r>
            <w:r>
              <w:rPr>
                <w:rFonts w:hint="eastAsia" w:ascii="宋体" w:hAnsi="宋体" w:cs="宋体"/>
                <w:color w:val="auto"/>
                <w:szCs w:val="24"/>
              </w:rPr>
              <w:t>经营地址：</w:t>
            </w:r>
            <w:r>
              <w:rPr>
                <w:rFonts w:hint="eastAsia" w:ascii="宋体" w:hAnsi="宋体"/>
                <w:color w:val="auto"/>
                <w:szCs w:val="21"/>
              </w:rPr>
              <w:t>重庆市南岸区江南大道19号(城市之光)1幢1单元26-4号(城市之光)1幢1单元26-4号</w:t>
            </w:r>
          </w:p>
          <w:p>
            <w:r>
              <w:rPr>
                <w:rFonts w:hint="eastAsia"/>
                <w:color w:val="auto"/>
                <w:lang w:val="en-US" w:eastAsia="zh-CN"/>
              </w:rPr>
              <w:t>变更后经营地址为：</w:t>
            </w:r>
            <w:r>
              <w:rPr>
                <w:rFonts w:asciiTheme="minorEastAsia" w:hAnsiTheme="minorEastAsia" w:eastAsiaTheme="minorEastAsia"/>
                <w:color w:val="auto"/>
                <w:sz w:val="20"/>
              </w:rPr>
              <w:t>重庆市九龙坡区金凤电子信息产业有限公司二期标准厂房8号楼三层333房间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olor w:val="auto"/>
              </w:rPr>
            </w:pPr>
            <w:r>
              <w:rPr>
                <w:rFonts w:hint="eastAsia" w:ascii="宋体" w:hAnsi="宋体" w:cs="宋体"/>
                <w:color w:val="auto"/>
                <w:szCs w:val="24"/>
                <w:lang w:val="en-US" w:eastAsia="zh-CN"/>
              </w:rPr>
              <w:t>原范围</w:t>
            </w:r>
            <w:r>
              <w:rPr>
                <w:rFonts w:hint="eastAsia" w:ascii="宋体" w:hAnsi="宋体" w:cs="宋体"/>
                <w:color w:val="auto"/>
                <w:szCs w:val="24"/>
              </w:rPr>
              <w:t>为:</w:t>
            </w:r>
            <w:r>
              <w:rPr>
                <w:rFonts w:hint="eastAsia" w:ascii="宋体" w:hAnsi="宋体"/>
                <w:color w:val="auto"/>
              </w:rPr>
              <w:t xml:space="preserve">紧固件（锁销类）、检测仪器设备、汽车行业工位器具的销售 </w:t>
            </w:r>
          </w:p>
          <w:p>
            <w:r>
              <w:rPr>
                <w:rFonts w:hint="eastAsia" w:ascii="宋体" w:hAnsi="宋体"/>
                <w:color w:val="auto"/>
                <w:lang w:val="en-US" w:eastAsia="zh-CN"/>
              </w:rPr>
              <w:t>变更后本次认证范围为：</w:t>
            </w:r>
            <w:r>
              <w:rPr>
                <w:color w:val="auto"/>
                <w:sz w:val="20"/>
              </w:rPr>
              <w:t>电子综合检测系统集成；紧固件（锁销类）、检测仪器设备、汽车行业工位器具的销售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default" w:eastAsia="宋体"/>
                <w:lang w:val="en-US" w:eastAsia="zh-CN"/>
              </w:rPr>
            </w:pPr>
            <w:r>
              <w:rPr>
                <w:rFonts w:hint="eastAsia"/>
                <w:lang w:val="en-US" w:eastAsia="zh-CN"/>
              </w:rPr>
              <w:t>增加了</w:t>
            </w:r>
            <w:r>
              <w:rPr>
                <w:rFonts w:hint="eastAsia" w:ascii="宋体" w:hAnsi="宋体"/>
                <w:color w:val="auto"/>
                <w:szCs w:val="21"/>
                <w:highlight w:val="none"/>
              </w:rPr>
              <w:t>高低温试验箱、直流稳压电源、热风焊台、洛铁、卡尺、</w:t>
            </w:r>
            <w:r>
              <w:rPr>
                <w:rFonts w:hint="eastAsia" w:ascii="宋体" w:hAnsi="宋体"/>
                <w:color w:val="auto"/>
                <w:szCs w:val="21"/>
                <w:highlight w:val="none"/>
                <w:lang w:eastAsia="zh-CN"/>
              </w:rPr>
              <w:t>螺丝刀、夹钳等手动工具</w:t>
            </w:r>
            <w:r>
              <w:rPr>
                <w:rFonts w:hint="eastAsia" w:ascii="宋体" w:hAnsi="宋体"/>
                <w:color w:val="auto"/>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ascii="宋体" w:hAnsi="宋体"/>
                <w:color w:val="auto"/>
                <w:szCs w:val="21"/>
              </w:rPr>
            </w:pPr>
            <w:r>
              <w:rPr>
                <w:rFonts w:hint="eastAsia"/>
                <w:sz w:val="20"/>
                <w:lang w:val="en-US" w:eastAsia="zh-CN"/>
              </w:rPr>
              <w:t>增加了</w:t>
            </w:r>
            <w:r>
              <w:rPr>
                <w:sz w:val="20"/>
              </w:rPr>
              <w:t>电子综合检测系统集成</w:t>
            </w:r>
            <w:r>
              <w:rPr>
                <w:rFonts w:hint="eastAsia"/>
                <w:sz w:val="20"/>
                <w:lang w:eastAsia="zh-CN"/>
              </w:rPr>
              <w:t>，</w:t>
            </w:r>
            <w:r>
              <w:rPr>
                <w:sz w:val="20"/>
              </w:rPr>
              <w:t>系统集成</w:t>
            </w:r>
            <w:r>
              <w:rPr>
                <w:rFonts w:hint="eastAsia" w:ascii="宋体" w:hAnsi="宋体"/>
                <w:color w:val="auto"/>
                <w:szCs w:val="21"/>
              </w:rPr>
              <w:t>工艺</w:t>
            </w:r>
            <w:r>
              <w:rPr>
                <w:rFonts w:hint="eastAsia" w:ascii="宋体" w:hAnsi="宋体"/>
                <w:color w:val="auto"/>
                <w:szCs w:val="21"/>
                <w:lang w:eastAsia="zh-CN"/>
              </w:rPr>
              <w:t>流程</w:t>
            </w:r>
            <w:r>
              <w:rPr>
                <w:rFonts w:hint="eastAsia" w:ascii="宋体" w:hAnsi="宋体"/>
                <w:color w:val="auto"/>
                <w:szCs w:val="21"/>
              </w:rPr>
              <w:t>：</w:t>
            </w:r>
          </w:p>
          <w:p>
            <w:r>
              <w:rPr>
                <w:rFonts w:hint="eastAsia" w:ascii="宋体" w:hAnsi="宋体"/>
                <w:color w:val="auto"/>
                <w:szCs w:val="21"/>
              </w:rPr>
              <w:t>材料采购检验—部件组装—检测—老化试验—温度循环试验—包装入库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ascii="宋体" w:hAnsi="宋体" w:eastAsia="宋体" w:cs="宋体"/>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ascii="宋体" w:hAnsi="宋体" w:eastAsia="宋体" w:cs="宋体"/>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bCs w:val="0"/>
                <w:color w:val="auto"/>
                <w:spacing w:val="0"/>
                <w:kern w:val="2"/>
                <w:sz w:val="21"/>
                <w:lang w:val="en-US" w:eastAsia="zh-CN" w:bidi="ar-SA"/>
              </w:rPr>
              <w:t>上次不符合项为</w:t>
            </w:r>
            <w:r>
              <w:rPr>
                <w:rFonts w:hint="eastAsia" w:ascii="宋体" w:hAnsi="宋体" w:cs="新宋体"/>
                <w:color w:val="auto"/>
                <w:sz w:val="21"/>
                <w:szCs w:val="21"/>
                <w:lang w:val="en-US" w:eastAsia="zh-CN"/>
              </w:rPr>
              <w:t>采购部8.4.1</w:t>
            </w:r>
            <w:r>
              <w:rPr>
                <w:rFonts w:hint="eastAsia" w:ascii="Times New Roman" w:hAnsi="Times New Roman" w:eastAsia="宋体" w:cs="Times New Roman"/>
                <w:bCs w:val="0"/>
                <w:color w:val="auto"/>
                <w:spacing w:val="0"/>
                <w:kern w:val="2"/>
                <w:sz w:val="21"/>
                <w:lang w:val="en-US" w:eastAsia="zh-CN" w:bidi="ar-SA"/>
              </w:rPr>
              <w:t>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highlight w:val="none"/>
                <w:lang w:val="en-GB"/>
              </w:rPr>
            </w:pPr>
            <w:r>
              <w:rPr>
                <w:rFonts w:hint="eastAsia"/>
                <w:highlight w:val="none"/>
                <w:lang w:val="en-GB"/>
              </w:rPr>
              <w:t>证书和标志的使用（</w:t>
            </w:r>
            <w:r>
              <w:rPr>
                <w:rFonts w:hint="eastAsia"/>
                <w:highlight w:val="none"/>
              </w:rPr>
              <w:t>适用于监督审核和再认证</w:t>
            </w:r>
            <w:r>
              <w:rPr>
                <w:rFonts w:hint="eastAsia"/>
                <w:highlight w:val="none"/>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highlight w:val="none"/>
                <w:lang w:val="en-GB"/>
              </w:rPr>
            </w:pPr>
            <w:r>
              <w:rPr>
                <w:rFonts w:hint="eastAsia"/>
                <w:highlight w:val="none"/>
                <w:lang w:val="en-GB"/>
              </w:rPr>
              <w:t>依据规定使用标志和证书。有进行相关的抽查（</w:t>
            </w:r>
            <w:r>
              <w:rPr>
                <w:rFonts w:hint="eastAsia"/>
                <w:highlight w:val="none"/>
              </w:rPr>
              <w:t>如：名片，公司宣传册，网站，等等）</w:t>
            </w:r>
          </w:p>
        </w:tc>
      </w:tr>
    </w:tbl>
    <w:p>
      <w:pPr>
        <w:rPr>
          <w:highlight w:val="none"/>
        </w:rPr>
      </w:pPr>
    </w:p>
    <w:p>
      <w:pPr>
        <w:rPr>
          <w:highlight w:val="none"/>
        </w:rPr>
      </w:pPr>
      <w:r>
        <w:rPr>
          <w:rFonts w:hint="eastAsia"/>
          <w:highlight w:val="none"/>
        </w:rPr>
        <w:t>八、已识别出的任何未解决的问题：</w:t>
      </w:r>
    </w:p>
    <w:p>
      <w:pPr>
        <w:rPr>
          <w:rFonts w:hint="eastAsia" w:eastAsia="宋体"/>
          <w:highlight w:val="none"/>
          <w:lang w:val="en-US" w:eastAsia="zh-CN"/>
        </w:rPr>
      </w:pPr>
      <w:r>
        <w:rPr>
          <w:rFonts w:hint="eastAsia" w:ascii="宋体" w:hAnsi="宋体" w:eastAsia="宋体" w:cs="宋体"/>
          <w:highlight w:val="none"/>
        </w:rPr>
        <w:t>■</w:t>
      </w:r>
      <w:r>
        <w:rPr>
          <w:rFonts w:hint="eastAsia"/>
          <w:highlight w:val="none"/>
        </w:rPr>
        <w:t>可能影响本次审核结论可靠性的因素：</w:t>
      </w:r>
      <w:r>
        <w:rPr>
          <w:rFonts w:hint="eastAsia"/>
          <w:highlight w:val="none"/>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ascii="宋体" w:hAnsi="宋体" w:eastAsia="宋体" w:cs="宋体"/>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ascii="宋体" w:hAnsi="宋体" w:eastAsia="宋体" w:cs="宋体"/>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9" w:name="Q勾选Add2"/>
            <w:r>
              <w:rPr>
                <w:rFonts w:hint="eastAsia"/>
              </w:rPr>
              <w:t>■</w:t>
            </w:r>
            <w:bookmarkEnd w:id="29"/>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电子综合检测系统集成；紧固件（锁销类）、检测仪器设备、汽车行业工位器具的销售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在完成纠正措施后推荐保持认证注册(</w:t>
            </w:r>
            <w:r>
              <w:rPr>
                <w:rFonts w:hint="eastAsia" w:ascii="宋体" w:hAnsi="宋体" w:eastAsia="宋体" w:cs="宋体"/>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ascii="宋体" w:hAnsi="宋体" w:eastAsia="宋体" w:cs="宋体"/>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hAnsi="宋体" w:eastAsia="宋体" w:cs="宋体"/>
                <w:b/>
                <w:color w:val="0000FF"/>
                <w:szCs w:val="21"/>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eastAsia="宋体" w:cs="宋体"/>
                <w:b/>
                <w:color w:val="0000FF"/>
                <w:spacing w:val="-10"/>
                <w:szCs w:val="21"/>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586105</wp:posOffset>
                  </wp:positionH>
                  <wp:positionV relativeFrom="paragraph">
                    <wp:posOffset>72390</wp:posOffset>
                  </wp:positionV>
                  <wp:extent cx="638810" cy="321945"/>
                  <wp:effectExtent l="0" t="0" r="8890" b="8255"/>
                  <wp:wrapNone/>
                  <wp:docPr id="1"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2"/>
                          <pic:cNvPicPr>
                            <a:picLocks noChangeAspect="1"/>
                          </pic:cNvPicPr>
                        </pic:nvPicPr>
                        <pic:blipFill>
                          <a:blip r:embed="rId6"/>
                          <a:stretch>
                            <a:fillRect/>
                          </a:stretch>
                        </pic:blipFill>
                        <pic:spPr>
                          <a:xfrm>
                            <a:off x="0" y="0"/>
                            <a:ext cx="638810" cy="32194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eastAsia" w:ascii="宋体" w:eastAsia="宋体"/>
                <w:b/>
                <w:color w:val="0000FF"/>
                <w:szCs w:val="21"/>
                <w:lang w:eastAsia="zh-CN"/>
              </w:rPr>
            </w:pPr>
            <w:r>
              <w:rPr>
                <w:rFonts w:hint="eastAsia"/>
                <w:b/>
                <w:sz w:val="20"/>
                <w:lang w:eastAsia="zh-CN"/>
              </w:rPr>
              <w:t>2022年12月18日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ascii="宋体" w:hAnsi="宋体" w:eastAsia="宋体" w:cs="宋体"/>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ascii="宋体" w:hAnsi="宋体" w:eastAsia="宋体" w:cs="宋体"/>
              </w:rPr>
              <w:t>■</w:t>
            </w:r>
            <w:r>
              <w:rPr>
                <w:rFonts w:hint="eastAsia"/>
              </w:rPr>
              <w:t xml:space="preserve">设备能力 </w:t>
            </w:r>
            <w:r>
              <w:rPr>
                <w:rFonts w:hint="eastAsia"/>
                <w:lang w:eastAsia="zh-CN"/>
              </w:rPr>
              <w:t>■</w:t>
            </w:r>
            <w:r>
              <w:rPr>
                <w:rFonts w:hint="eastAsia"/>
              </w:rPr>
              <w:t xml:space="preserve">人员能力 </w:t>
            </w:r>
            <w:r>
              <w:rPr>
                <w:rFonts w:hint="eastAsia" w:ascii="宋体" w:hAnsi="宋体" w:eastAsia="宋体" w:cs="宋体"/>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US" w:eastAsia="zh-CN"/>
              </w:rPr>
              <w:t>无</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u w:val="single"/>
              </w:rPr>
            </w:pPr>
            <w:r>
              <w:rPr>
                <w:rFonts w:hint="eastAsia"/>
              </w:rPr>
              <w:t>最高管理者制定了文件化的管理体系方针</w:t>
            </w:r>
            <w:r>
              <w:rPr>
                <w:rFonts w:hint="eastAsia" w:ascii="Times New Roman" w:hAnsi="Times New Roman" w:eastAsia="宋体" w:cs="Times New Roman"/>
                <w:lang w:val="en-GB"/>
              </w:rPr>
              <w:t>：</w:t>
            </w:r>
            <w:r>
              <w:rPr>
                <w:rFonts w:hint="eastAsia" w:ascii="宋体" w:hAnsi="宋体" w:cs="宋体"/>
                <w:color w:val="auto"/>
                <w:szCs w:val="24"/>
                <w:u w:val="single"/>
                <w:lang w:eastAsia="zh-CN"/>
              </w:rPr>
              <w:t>勇于创新、持续发展企业、品质一流、满足客户需求</w:t>
            </w:r>
            <w:r>
              <w:rPr>
                <w:rFonts w:hint="eastAsia" w:ascii="Times New Roman" w:hAnsi="Times New Roman" w:eastAsia="宋体" w:cs="Times New Roman"/>
                <w:color w:val="000000"/>
                <w:szCs w:val="18"/>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技术中心</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40" w:line="312" w:lineRule="auto"/>
                    <w:jc w:val="left"/>
                    <w:textAlignment w:val="auto"/>
                    <w:rPr>
                      <w:highlight w:val="none"/>
                    </w:rPr>
                  </w:pPr>
                  <w:r>
                    <w:rPr>
                      <w:rFonts w:hint="eastAsia" w:ascii="宋体" w:hAnsi="宋体" w:cs="宋体"/>
                      <w:color w:val="auto"/>
                      <w:szCs w:val="24"/>
                      <w:shd w:val="clear" w:color="auto" w:fill="auto"/>
                      <w:lang w:val="en-US" w:eastAsia="zh-CN"/>
                    </w:rPr>
                    <w:fldChar w:fldCharType="begin"/>
                  </w:r>
                  <w:r>
                    <w:rPr>
                      <w:rFonts w:hint="eastAsia" w:ascii="宋体" w:hAnsi="宋体" w:cs="宋体"/>
                      <w:color w:val="auto"/>
                      <w:szCs w:val="24"/>
                      <w:shd w:val="clear" w:color="auto" w:fill="auto"/>
                      <w:lang w:val="en-US" w:eastAsia="zh-CN"/>
                    </w:rPr>
                    <w:instrText xml:space="preserve"> LINK Excel.Sheet.8 C:\\Users\\静\\Desktop\\ISO9001模板\\ISO9001-2015关键表单.xlsx 企业状况调查!R20C2 \a \t  \* MERGEFORMAT </w:instrText>
                  </w:r>
                  <w:r>
                    <w:rPr>
                      <w:rFonts w:hint="eastAsia" w:ascii="宋体" w:hAnsi="宋体" w:cs="宋体"/>
                      <w:color w:val="auto"/>
                      <w:szCs w:val="24"/>
                      <w:shd w:val="clear" w:color="auto" w:fill="auto"/>
                      <w:lang w:val="en-US" w:eastAsia="zh-CN"/>
                    </w:rPr>
                    <w:fldChar w:fldCharType="separate"/>
                  </w:r>
                  <w:r>
                    <w:rPr>
                      <w:rFonts w:hint="eastAsia" w:ascii="宋体" w:hAnsi="宋体" w:cs="宋体"/>
                      <w:color w:val="auto"/>
                      <w:szCs w:val="24"/>
                      <w:shd w:val="clear" w:color="auto" w:fill="auto"/>
                      <w:lang w:val="en-US" w:eastAsia="zh-CN"/>
                    </w:rPr>
                    <w:t>产品按时交付率≥95%</w:t>
                  </w:r>
                  <w:r>
                    <w:rPr>
                      <w:rFonts w:hint="eastAsia" w:ascii="宋体" w:hAnsi="宋体" w:cs="宋体"/>
                      <w:color w:val="auto"/>
                      <w:szCs w:val="24"/>
                      <w:shd w:val="clear" w:color="auto" w:fill="auto"/>
                      <w:lang w:val="en-US" w:eastAsia="zh-CN"/>
                    </w:rPr>
                    <w:fldChar w:fldCharType="end"/>
                  </w:r>
                  <w:r>
                    <w:rPr>
                      <w:rFonts w:hint="eastAsia" w:ascii="宋体" w:hAnsi="宋体" w:cs="宋体"/>
                      <w:color w:val="auto"/>
                      <w:szCs w:val="24"/>
                      <w:shd w:val="clear" w:color="auto" w:fill="auto"/>
                      <w:lang w:val="en-US" w:eastAsia="zh-CN"/>
                    </w:rPr>
                    <w:t>；</w:t>
                  </w:r>
                </w:p>
              </w:tc>
              <w:tc>
                <w:tcPr>
                  <w:tcW w:w="3136" w:type="dxa"/>
                  <w:shd w:val="clear" w:color="auto" w:fill="auto"/>
                  <w:vAlign w:val="top"/>
                </w:tcPr>
                <w:p>
                  <w:pPr>
                    <w:widowControl/>
                    <w:spacing w:before="40"/>
                    <w:jc w:val="left"/>
                    <w:rPr>
                      <w:highlight w:val="none"/>
                      <w:lang w:val="en-GB"/>
                    </w:rPr>
                  </w:pPr>
                  <w:r>
                    <w:rPr>
                      <w:rFonts w:hint="eastAsia" w:ascii="宋体" w:hAnsi="宋体" w:cs="宋体"/>
                      <w:color w:val="000000"/>
                      <w:kern w:val="0"/>
                    </w:rPr>
                    <w:t>产品按期交付率=按期交付数量÷需交付总数量</w:t>
                  </w:r>
                </w:p>
              </w:tc>
              <w:tc>
                <w:tcPr>
                  <w:tcW w:w="1350" w:type="dxa"/>
                  <w:shd w:val="clear" w:color="auto" w:fill="auto"/>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质量部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40" w:line="312" w:lineRule="auto"/>
                    <w:jc w:val="left"/>
                    <w:textAlignment w:val="auto"/>
                    <w:rPr>
                      <w:highlight w:val="none"/>
                    </w:rPr>
                  </w:pPr>
                  <w:r>
                    <w:rPr>
                      <w:rFonts w:hint="eastAsia" w:ascii="宋体" w:hAnsi="宋体" w:cs="宋体"/>
                      <w:color w:val="auto"/>
                      <w:szCs w:val="24"/>
                      <w:lang w:val="en-US" w:eastAsia="zh-CN"/>
                    </w:rPr>
                    <w:t>客户满意率90%以上</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rPr>
                    <w:t>满意度=打分总分数÷调查数量</w:t>
                  </w:r>
                </w:p>
              </w:tc>
              <w:tc>
                <w:tcPr>
                  <w:tcW w:w="1350" w:type="dxa"/>
                  <w:shd w:val="clear" w:color="auto" w:fill="auto"/>
                  <w:vAlign w:val="center"/>
                </w:tcPr>
                <w:p>
                  <w:pPr>
                    <w:shd w:val="clear" w:color="auto" w:fill="C7DAF1" w:themeFill="text2" w:themeFillTint="32"/>
                    <w:rPr>
                      <w:rFonts w:hint="default" w:ascii="宋体" w:hAnsi="宋体" w:eastAsia="宋体"/>
                      <w:highlight w:val="none"/>
                      <w:lang w:val="en-US" w:eastAsia="zh-CN"/>
                    </w:rPr>
                  </w:pPr>
                  <w:r>
                    <w:rPr>
                      <w:rFonts w:hint="eastAsia" w:ascii="宋体" w:hAnsi="宋体" w:eastAsia="宋体"/>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highlight w:val="none"/>
                      <w:lang w:val="en-US" w:eastAsia="zh-CN"/>
                    </w:rPr>
                  </w:pPr>
                  <w:r>
                    <w:rPr>
                      <w:rFonts w:hint="eastAsia"/>
                      <w:color w:val="000000"/>
                      <w:szCs w:val="18"/>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leftChars="0" w:firstLine="0" w:firstLineChars="0"/>
                    <w:jc w:val="left"/>
                    <w:textAlignment w:val="auto"/>
                    <w:outlineLvl w:val="0"/>
                    <w:rPr>
                      <w:highlight w:val="none"/>
                    </w:rPr>
                  </w:pPr>
                  <w:r>
                    <w:rPr>
                      <w:rFonts w:hint="eastAsia" w:ascii="宋体" w:hAnsi="宋体" w:cs="宋体"/>
                      <w:color w:val="auto"/>
                      <w:szCs w:val="24"/>
                      <w:lang w:val="en-US" w:eastAsia="zh-CN"/>
                    </w:rPr>
                    <w:t xml:space="preserve">集成项目一次交验合格率≥98% </w:t>
                  </w:r>
                </w:p>
              </w:tc>
              <w:tc>
                <w:tcPr>
                  <w:tcW w:w="3136" w:type="dxa"/>
                  <w:shd w:val="clear" w:color="auto" w:fill="auto"/>
                  <w:vAlign w:val="top"/>
                </w:tcPr>
                <w:p>
                  <w:pPr>
                    <w:widowControl/>
                    <w:spacing w:before="40"/>
                    <w:jc w:val="left"/>
                    <w:rPr>
                      <w:rFonts w:ascii="宋体" w:hAnsi="宋体"/>
                      <w:highlight w:val="none"/>
                    </w:rPr>
                  </w:pPr>
                  <w:r>
                    <w:rPr>
                      <w:rFonts w:hint="eastAsia" w:ascii="宋体" w:hAnsi="宋体" w:cs="宋体"/>
                      <w:color w:val="000000"/>
                      <w:kern w:val="0"/>
                    </w:rPr>
                    <w:t>合格率=</w:t>
                  </w:r>
                  <w:r>
                    <w:rPr>
                      <w:rFonts w:hint="eastAsia" w:ascii="宋体" w:hAnsi="宋体" w:cs="宋体"/>
                      <w:color w:val="000000"/>
                      <w:kern w:val="0"/>
                      <w:lang w:val="en-US" w:eastAsia="zh-CN"/>
                    </w:rPr>
                    <w:t>交付合格数</w:t>
                  </w:r>
                  <w:r>
                    <w:rPr>
                      <w:rFonts w:hint="eastAsia" w:ascii="宋体" w:hAnsi="宋体" w:cs="宋体"/>
                      <w:color w:val="000000"/>
                      <w:kern w:val="0"/>
                    </w:rPr>
                    <w:t>÷</w:t>
                  </w:r>
                  <w:r>
                    <w:rPr>
                      <w:rFonts w:hint="eastAsia" w:ascii="宋体" w:hAnsi="宋体" w:cs="宋体"/>
                      <w:color w:val="000000"/>
                      <w:kern w:val="0"/>
                      <w:lang w:val="en-US" w:eastAsia="zh-CN"/>
                    </w:rPr>
                    <w:t>交付</w:t>
                  </w:r>
                  <w:r>
                    <w:rPr>
                      <w:rFonts w:hint="eastAsia" w:ascii="宋体" w:hAnsi="宋体" w:cs="宋体"/>
                      <w:color w:val="000000"/>
                      <w:kern w:val="0"/>
                    </w:rPr>
                    <w:t>总数量×100%；</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highlight w:val="none"/>
                      <w:lang w:val="en-US" w:eastAsia="zh-CN" w:bidi="ar-SA"/>
                    </w:rPr>
                  </w:pPr>
                  <w:r>
                    <w:rPr>
                      <w:rFonts w:hint="eastAsia" w:ascii="宋体" w:hAnsi="宋体" w:eastAsia="宋体"/>
                      <w:highlight w:val="none"/>
                      <w:lang w:val="en-US" w:eastAsia="zh-CN"/>
                    </w:rPr>
                    <w:t>销售部</w:t>
                  </w:r>
                </w:p>
              </w:tc>
              <w:tc>
                <w:tcPr>
                  <w:tcW w:w="1774" w:type="dxa"/>
                  <w:shd w:val="clear" w:color="auto" w:fill="auto"/>
                  <w:vAlign w:val="top"/>
                </w:tcPr>
                <w:p>
                  <w:pPr>
                    <w:widowControl/>
                    <w:spacing w:before="40"/>
                    <w:jc w:val="left"/>
                    <w:rPr>
                      <w:rFonts w:hint="default" w:ascii="宋体" w:hAnsi="宋体" w:eastAsia="宋体" w:cs="Times New Roman"/>
                      <w:kern w:val="2"/>
                      <w:sz w:val="21"/>
                      <w:szCs w:val="24"/>
                      <w:highlight w:val="none"/>
                      <w:lang w:val="en-US" w:eastAsia="zh-CN" w:bidi="ar-SA"/>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w:t>
            </w:r>
            <w:r>
              <w:rPr>
                <w:rFonts w:hint="eastAsia" w:ascii="宋体" w:hAnsi="宋体" w:eastAsia="宋体" w:cs="宋体"/>
              </w:rPr>
              <w:t>■</w:t>
            </w:r>
            <w:r>
              <w:rPr>
                <w:rFonts w:hint="eastAsia"/>
              </w:rPr>
              <w:t xml:space="preserve">生产工艺/服务流程 </w:t>
            </w:r>
          </w:p>
          <w:p>
            <w:pPr>
              <w:shd w:val="clear" w:color="auto" w:fill="C7DAF1" w:themeFill="text2" w:themeFillTint="32"/>
              <w:spacing w:before="40" w:after="40"/>
            </w:pPr>
            <w:r>
              <w:rPr>
                <w:rFonts w:hint="eastAsia" w:ascii="宋体" w:hAnsi="宋体" w:eastAsia="宋体" w:cs="宋体"/>
              </w:rPr>
              <w:t>■</w:t>
            </w:r>
            <w:r>
              <w:rPr>
                <w:rFonts w:hint="eastAsia"/>
              </w:rPr>
              <w:t xml:space="preserve">主要设备设施 </w:t>
            </w:r>
            <w:r>
              <w:rPr>
                <w:rFonts w:hint="eastAsia" w:ascii="宋体" w:hAnsi="宋体" w:eastAsia="宋体" w:cs="宋体"/>
              </w:rPr>
              <w:t>■</w:t>
            </w:r>
            <w:r>
              <w:rPr>
                <w:rFonts w:hint="eastAsia"/>
              </w:rPr>
              <w:t>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80</w:t>
            </w:r>
            <w:r>
              <w:rPr>
                <w:rFonts w:hint="eastAsia"/>
                <w:highlight w:val="none"/>
              </w:rPr>
              <w:t>平方米；</w:t>
            </w:r>
            <w:r>
              <w:rPr>
                <w:rFonts w:hint="eastAsia"/>
                <w:highlight w:val="none"/>
                <w:lang w:val="en-US" w:eastAsia="zh-CN"/>
              </w:rPr>
              <w:t>办公区域</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eastAsia" w:ascii="宋体" w:hAnsi="宋体" w:eastAsia="宋体" w:cs="宋体"/>
                <w:kern w:val="0"/>
                <w:sz w:val="21"/>
                <w:szCs w:val="21"/>
                <w:highlight w:val="none"/>
                <w:lang w:eastAsia="zh-CN"/>
              </w:rPr>
            </w:pPr>
            <w:r>
              <w:rPr>
                <w:rFonts w:hint="eastAsia"/>
                <w:highlight w:val="none"/>
              </w:rPr>
              <w:t>主要生产设备有：</w:t>
            </w:r>
            <w:r>
              <w:rPr>
                <w:rFonts w:hint="eastAsia" w:ascii="宋体" w:hAnsi="宋体"/>
                <w:color w:val="auto"/>
                <w:szCs w:val="21"/>
                <w:highlight w:val="none"/>
                <w:u w:val="single"/>
              </w:rPr>
              <w:t>电脑、高低温试验箱、直流稳压电源、热风焊台、洛铁、卡尺、</w:t>
            </w:r>
            <w:r>
              <w:rPr>
                <w:rFonts w:hint="eastAsia" w:ascii="宋体" w:hAnsi="宋体"/>
                <w:color w:val="auto"/>
                <w:szCs w:val="21"/>
                <w:highlight w:val="none"/>
                <w:u w:val="single"/>
                <w:lang w:eastAsia="zh-CN"/>
              </w:rPr>
              <w:t>螺丝刀、夹钳等手动工具</w:t>
            </w:r>
            <w:r>
              <w:rPr>
                <w:rFonts w:hint="eastAsia" w:ascii="宋体" w:hAnsi="宋体"/>
                <w:color w:val="auto"/>
                <w:szCs w:val="21"/>
                <w:highlight w:val="none"/>
                <w:u w:val="single"/>
              </w:rPr>
              <w:t>等</w:t>
            </w:r>
            <w:r>
              <w:rPr>
                <w:rFonts w:hint="eastAsia" w:ascii="宋体" w:hAnsi="宋体" w:cs="宋体"/>
                <w:kern w:val="0"/>
                <w:sz w:val="21"/>
                <w:szCs w:val="21"/>
                <w:highlight w:val="none"/>
                <w:u w:val="single"/>
                <w:lang w:eastAsia="zh-CN"/>
              </w:rPr>
              <w:t>。</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宋体" w:hAnsi="宋体" w:eastAsia="宋体" w:cs="宋体"/>
                <w:highlight w:val="none"/>
                <w:lang w:eastAsia="zh-CN"/>
              </w:rPr>
              <w:t>■</w:t>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ascii="Wingdings" w:hAnsi="Wingdings"/>
                <w:highlight w:val="none"/>
                <w:lang w:eastAsia="zh-CN"/>
              </w:rPr>
              <w:t>□</w:t>
            </w:r>
            <w:r>
              <w:rPr>
                <w:rFonts w:hint="eastAsia"/>
                <w:highlight w:val="none"/>
              </w:rPr>
              <w:t xml:space="preserve">进行了定期检验  </w:t>
            </w:r>
            <w:r>
              <w:rPr>
                <w:rFonts w:hint="eastAsia" w:ascii="Wingdings" w:hAnsi="Wingdings"/>
                <w:highlight w:val="none"/>
                <w:lang w:eastAsia="zh-CN"/>
              </w:rPr>
              <w:t>□</w:t>
            </w:r>
            <w:r>
              <w:rPr>
                <w:rFonts w:hint="eastAsia"/>
                <w:highlight w:val="none"/>
              </w:rPr>
              <w:t xml:space="preserve">未进行定期检验的有： </w:t>
            </w:r>
            <w:r>
              <w:rPr>
                <w:rFonts w:hint="eastAsia"/>
                <w:highlight w:val="none"/>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宋体" w:hAnsi="宋体" w:eastAsia="宋体" w:cs="宋体"/>
              </w:rPr>
              <w:t>■</w:t>
            </w:r>
            <w:r>
              <w:rPr>
                <w:rFonts w:hint="eastAsia"/>
              </w:rPr>
              <w:t xml:space="preserve">计量器具   </w:t>
            </w:r>
            <w:r>
              <w:rPr>
                <w:rFonts w:hint="eastAsia" w:ascii="Wingdings" w:hAnsi="Wingdings"/>
                <w:lang w:eastAsia="zh-CN"/>
              </w:rPr>
              <w:t>□</w:t>
            </w:r>
            <w:r>
              <w:rPr>
                <w:rFonts w:hint="eastAsia"/>
              </w:rPr>
              <w:t xml:space="preserve">服务流程检查表  </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C7DAF1" w:themeFill="text2" w:themeFillTint="32"/>
              <w:rPr>
                <w:highlight w:val="none"/>
                <w:u w:val="single"/>
              </w:rPr>
            </w:pPr>
            <w:r>
              <w:rPr>
                <w:rFonts w:hint="eastAsia"/>
              </w:rPr>
              <w:t>国家强检的计量器具有：</w:t>
            </w:r>
            <w:r>
              <w:rPr>
                <w:rFonts w:hint="eastAsia" w:ascii="宋体" w:hAnsi="宋体" w:cs="宋体"/>
                <w:color w:val="auto"/>
                <w:sz w:val="21"/>
                <w:szCs w:val="21"/>
                <w:lang w:val="en-US" w:eastAsia="zh-CN"/>
              </w:rPr>
              <w:t>无</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宋体" w:hAnsi="宋体" w:eastAsia="宋体" w:cs="宋体"/>
                <w:highlight w:val="none"/>
              </w:rPr>
              <w:t>■</w:t>
            </w:r>
            <w:r>
              <w:rPr>
                <w:rFonts w:hint="eastAsia"/>
                <w:highlight w:val="none"/>
              </w:rPr>
              <w:t>未进行定期校准/检定的有：</w:t>
            </w:r>
            <w:r>
              <w:rPr>
                <w:rFonts w:hint="eastAsia" w:ascii="Times New Roman" w:hAnsi="Times New Roman" w:eastAsia="宋体" w:cs="Times New Roman"/>
                <w:u w:val="single"/>
              </w:rPr>
              <w:t xml:space="preserve"> 万用表、游标卡尺</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1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 xml:space="preserve">加工工艺 </w:t>
            </w:r>
            <w:r>
              <w:rPr>
                <w:rFonts w:hint="eastAsia" w:ascii="Wingdings" w:hAnsi="Wingdings"/>
                <w:lang w:eastAsia="zh-CN"/>
              </w:rPr>
              <w:t>■</w:t>
            </w:r>
            <w:r>
              <w:rPr>
                <w:rFonts w:hint="eastAsia"/>
              </w:rPr>
              <w:t xml:space="preserve">生产经验 </w:t>
            </w:r>
            <w:r>
              <w:rPr>
                <w:rFonts w:hint="eastAsia"/>
                <w:lang w:eastAsia="zh-CN"/>
              </w:rPr>
              <w:t>□</w:t>
            </w:r>
            <w:r>
              <w:rPr>
                <w:rFonts w:hint="eastAsia"/>
              </w:rPr>
              <w:t xml:space="preserve">管理软件 </w:t>
            </w:r>
            <w:r>
              <w:rPr>
                <w:rFonts w:hint="eastAsia"/>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 xml:space="preserve">顾客提供资料 </w:t>
            </w:r>
            <w:r>
              <w:rPr>
                <w:rFonts w:hint="eastAsia" w:ascii="Wingdings" w:hAnsi="Wingdings"/>
                <w:lang w:eastAsia="zh-CN"/>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lang w:eastAsia="zh-CN"/>
              </w:rPr>
              <w:t>□</w:t>
            </w:r>
            <w:r>
              <w:rPr>
                <w:rFonts w:hint="eastAsia"/>
              </w:rPr>
              <w:t xml:space="preserve">企业标准 </w:t>
            </w:r>
            <w:r>
              <w:rPr>
                <w:rFonts w:hint="eastAsia"/>
                <w:lang w:eastAsia="zh-CN"/>
              </w:rPr>
              <w:t>■</w:t>
            </w:r>
            <w:r>
              <w:rPr>
                <w:rFonts w:hint="eastAsia"/>
              </w:rPr>
              <w:t xml:space="preserve">顾客要求  </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rPr>
            </w:pPr>
            <w:r>
              <w:rPr>
                <w:rFonts w:hint="eastAsia"/>
              </w:rPr>
              <w:t>审核期间内设计和开发新产品/项目名称：</w:t>
            </w:r>
            <w:r>
              <w:rPr>
                <w:rFonts w:hint="eastAsia"/>
                <w:lang w:val="en-US" w:eastAsia="zh-CN"/>
              </w:rPr>
              <w:t xml:space="preserve">  </w:t>
            </w:r>
            <w:r>
              <w:rPr>
                <w:rFonts w:hint="eastAsia" w:ascii="Times New Roman" w:hAnsi="Times New Roman" w:eastAsia="宋体" w:cs="Times New Roman"/>
                <w:u w:val="single"/>
              </w:rPr>
              <w:t>电子综合检测系统</w:t>
            </w:r>
            <w:r>
              <w:rPr>
                <w:rFonts w:hint="eastAsia"/>
                <w:u w:val="single"/>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顾客要求 </w:t>
            </w:r>
            <w:r>
              <w:rPr>
                <w:rFonts w:hint="eastAsia" w:ascii="宋体" w:hAnsi="宋体" w:eastAsia="宋体" w:cs="宋体"/>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C7DAF1" w:themeFill="text2" w:themeFillTint="32"/>
              <w:jc w:val="left"/>
              <w:rPr>
                <w:rFonts w:hint="default"/>
                <w:lang w:val="en-US"/>
              </w:rPr>
            </w:pPr>
            <w:r>
              <w:rPr>
                <w:rFonts w:hint="eastAsia"/>
              </w:rPr>
              <w:t>提供给外部供方的信息</w:t>
            </w:r>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val="en-US" w:eastAsia="zh-CN"/>
              </w:rPr>
              <w:t xml:space="preserve">:  </w:t>
            </w:r>
            <w:r>
              <w:rPr>
                <w:rFonts w:hint="eastAsia"/>
                <w:u w:val="single"/>
                <w:lang w:val="en-US" w:eastAsia="zh-CN"/>
              </w:rPr>
              <w:t xml:space="preserve">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sz w:val="20"/>
                    </w:rPr>
                    <w:t>电子综合检测系统集成；紧固件（锁销类）、检测仪器设备、汽车行业工位器具的销售</w:t>
                  </w:r>
                </w:p>
              </w:tc>
              <w:tc>
                <w:tcPr>
                  <w:tcW w:w="3665" w:type="dxa"/>
                </w:tcPr>
                <w:p>
                  <w:pPr>
                    <w:shd w:val="clear" w:color="auto" w:fill="C7DAF1" w:themeFill="text2" w:themeFillTint="32"/>
                    <w:jc w:val="left"/>
                    <w:rPr>
                      <w:rFonts w:hint="default" w:eastAsia="宋体"/>
                      <w:u w:val="none"/>
                      <w:lang w:val="en-US" w:eastAsia="zh-CN"/>
                    </w:rPr>
                  </w:pPr>
                  <w:r>
                    <w:rPr>
                      <w:rFonts w:hint="eastAsia" w:cs="Times New Roman"/>
                      <w:color w:val="000000"/>
                      <w:u w:val="none"/>
                      <w:lang w:val="en-US" w:eastAsia="zh-CN"/>
                    </w:rPr>
                    <w:t>销售过程、装配过程</w:t>
                  </w:r>
                </w:p>
              </w:tc>
              <w:tc>
                <w:tcPr>
                  <w:tcW w:w="3265" w:type="dxa"/>
                </w:tcPr>
                <w:p>
                  <w:pPr>
                    <w:shd w:val="clear" w:color="auto" w:fill="C7DAF1" w:themeFill="text2" w:themeFillTint="32"/>
                    <w:jc w:val="left"/>
                    <w:rPr>
                      <w:rFonts w:hint="eastAsia"/>
                      <w:lang w:val="en-US" w:eastAsia="zh-CN"/>
                    </w:rPr>
                  </w:pPr>
                  <w:r>
                    <w:rPr>
                      <w:rFonts w:hint="eastAsia"/>
                      <w:lang w:val="en-US" w:eastAsia="zh-CN"/>
                    </w:rPr>
                    <w:t>交付期、价格、售后服务</w:t>
                  </w:r>
                </w:p>
                <w:p>
                  <w:pPr>
                    <w:pStyle w:val="2"/>
                    <w:rPr>
                      <w:rFonts w:hint="default"/>
                      <w:lang w:val="en-US" w:eastAsia="zh-CN"/>
                    </w:rPr>
                  </w:pPr>
                  <w:r>
                    <w:rPr>
                      <w:rFonts w:hint="eastAsia" w:ascii="宋体" w:hAnsi="宋体" w:eastAsia="宋体" w:cs="Times New Roman"/>
                      <w:color w:val="auto"/>
                      <w:sz w:val="21"/>
                      <w:szCs w:val="21"/>
                      <w:highlight w:val="none"/>
                      <w:lang w:val="en-US" w:eastAsia="zh-CN"/>
                    </w:rPr>
                    <w:t>装配</w:t>
                  </w:r>
                  <w:r>
                    <w:rPr>
                      <w:rFonts w:hint="eastAsia" w:ascii="宋体" w:hAnsi="宋体" w:eastAsia="宋体" w:cs="Times New Roman"/>
                      <w:color w:val="auto"/>
                      <w:sz w:val="21"/>
                      <w:szCs w:val="21"/>
                      <w:highlight w:val="none"/>
                      <w:lang w:eastAsia="zh-CN"/>
                    </w:rPr>
                    <w:t>紧密、平整、稳定，</w:t>
                  </w:r>
                  <w:r>
                    <w:rPr>
                      <w:rFonts w:hint="eastAsia" w:ascii="宋体" w:hAnsi="宋体" w:eastAsia="宋体" w:cs="Times New Roman"/>
                      <w:color w:val="auto"/>
                      <w:sz w:val="21"/>
                      <w:szCs w:val="21"/>
                      <w:highlight w:val="none"/>
                      <w:lang w:val="en-US" w:eastAsia="zh-CN"/>
                    </w:rPr>
                    <w:t>电气连接正确。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cs="Times New Roman"/>
                <w:color w:val="000000"/>
                <w:u w:val="single"/>
                <w:lang w:val="en-US" w:eastAsia="zh-CN"/>
              </w:rPr>
              <w:t>销售</w:t>
            </w:r>
            <w:r>
              <w:rPr>
                <w:rFonts w:hint="eastAsia"/>
                <w:u w:val="single"/>
                <w:lang w:val="en-US" w:eastAsia="zh-CN"/>
              </w:rPr>
              <w:t>过程</w:t>
            </w:r>
            <w:r>
              <w:rPr>
                <w:rFonts w:hint="eastAsia" w:ascii="Times New Roman" w:hAnsi="Times New Roman" w:eastAsia="宋体" w:cs="Times New Roman"/>
                <w:color w:val="000000"/>
                <w:u w:val="single"/>
                <w:lang w:val="en-US" w:eastAsia="zh-CN"/>
              </w:rPr>
              <w:t>、老化试验 ，</w:t>
            </w:r>
          </w:p>
          <w:p>
            <w:pPr>
              <w:shd w:val="clear" w:color="auto" w:fill="C7DAF1" w:themeFill="text2" w:themeFillTint="32"/>
              <w:jc w:val="left"/>
              <w:rPr>
                <w:highlight w:val="none"/>
              </w:rPr>
            </w:pPr>
            <w:r>
              <w:rPr>
                <w:rFonts w:hint="eastAsia" w:ascii="Wingdings" w:hAnsi="Wingdings"/>
                <w:highlight w:val="none"/>
                <w:lang w:eastAsia="zh-CN"/>
              </w:rPr>
              <w:t>■</w:t>
            </w:r>
            <w:r>
              <w:rPr>
                <w:rFonts w:hint="eastAsia"/>
                <w:highlight w:val="none"/>
              </w:rPr>
              <w:t xml:space="preserve">进行了有效的确认  </w:t>
            </w:r>
            <w:r>
              <w:rPr>
                <w:rFonts w:hint="eastAsia" w:ascii="Wingdings" w:hAnsi="Wingdings"/>
                <w:highlight w:val="none"/>
                <w:lang w:eastAsia="zh-CN"/>
              </w:rPr>
              <w:t>□</w:t>
            </w:r>
            <w:r>
              <w:rPr>
                <w:rFonts w:hint="eastAsia"/>
                <w:highlight w:val="none"/>
              </w:rPr>
              <w:t>存在不足，说明</w:t>
            </w:r>
            <w:r>
              <w:rPr>
                <w:rFonts w:hint="eastAsia"/>
                <w:highlight w:val="none"/>
                <w:lang w:eastAsia="zh-CN"/>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宋体" w:hAnsi="宋体" w:eastAsia="宋体" w:cs="宋体"/>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2022年9月25日</w:t>
            </w:r>
            <w:r>
              <w:rPr>
                <w:rFonts w:hint="eastAsia"/>
              </w:rPr>
              <w:t xml:space="preserve">实施了质量管理体系内部审核，对质量管理体系的符合性和有效性进行了审核。内审发现的 </w:t>
            </w:r>
            <w:r>
              <w:rPr>
                <w:rFonts w:hint="eastAsia"/>
                <w:u w:val="single"/>
                <w:lang w:val="en-US" w:eastAsia="zh-CN"/>
              </w:rPr>
              <w:t>1</w:t>
            </w:r>
            <w:r>
              <w:rPr>
                <w:rFonts w:hint="eastAsia"/>
                <w:u w:val="single"/>
              </w:rPr>
              <w:t xml:space="preserve"> </w:t>
            </w:r>
            <w:r>
              <w:rPr>
                <w:rFonts w:hint="eastAsia"/>
                <w:lang w:val="en-US" w:eastAsia="zh-CN"/>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最高管理者已按策划的时间间隔，在 </w:t>
            </w:r>
            <w:r>
              <w:rPr>
                <w:rFonts w:hint="eastAsia"/>
                <w:u w:val="single"/>
                <w:lang w:val="en-US" w:eastAsia="zh-CN"/>
              </w:rPr>
              <w:t>2022年10月15日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宋体" w:hAnsi="宋体" w:eastAsia="宋体" w:cs="宋体"/>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sz w:val="20"/>
          <w:szCs w:val="20"/>
        </w:rPr>
      </w:pPr>
      <w:r>
        <w:tab/>
      </w:r>
      <w:r>
        <w:tab/>
      </w:r>
      <w:r>
        <w:t>4 =不适用</w:t>
      </w:r>
    </w:p>
    <w:p>
      <w:pPr>
        <w:spacing w:before="40" w:after="40"/>
        <w:rPr>
          <w:rFonts w:eastAsia="微软雅黑"/>
        </w:rPr>
      </w:pPr>
      <w:bookmarkStart w:id="32" w:name="_GoBack"/>
      <w:bookmarkEnd w:id="32"/>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Y2I4MGM4MDY5MTkxYTc1OWQ2YWJkMDM4MmZjZTIifQ=="/>
  </w:docVars>
  <w:rsids>
    <w:rsidRoot w:val="00000000"/>
    <w:rsid w:val="08BE062A"/>
    <w:rsid w:val="38B45631"/>
    <w:rsid w:val="3A0F23F6"/>
    <w:rsid w:val="40C401DD"/>
    <w:rsid w:val="41A077BE"/>
    <w:rsid w:val="46D93B8A"/>
    <w:rsid w:val="47123AF8"/>
    <w:rsid w:val="54EA382C"/>
    <w:rsid w:val="65C25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18712</Words>
  <Characters>19437</Characters>
  <Lines>150</Lines>
  <Paragraphs>42</Paragraphs>
  <TotalTime>2</TotalTime>
  <ScaleCrop>false</ScaleCrop>
  <LinksUpToDate>false</LinksUpToDate>
  <CharactersWithSpaces>19612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2022-12-25T03:04:42Z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2052-11.1.0.12980</vt:lpwstr>
  </property>
</Properties>
</file>