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80" w:firstLineChars="1300"/>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97"/>
        <w:gridCol w:w="1021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bookmarkStart w:id="2" w:name="_GoBack"/>
            <w:r>
              <w:rPr>
                <w:rFonts w:hint="eastAsia"/>
                <w:color w:val="auto"/>
                <w:sz w:val="24"/>
                <w:szCs w:val="24"/>
              </w:rPr>
              <w:t>过程与活动、</w:t>
            </w:r>
          </w:p>
          <w:p>
            <w:pPr>
              <w:jc w:val="center"/>
              <w:rPr>
                <w:color w:val="auto"/>
              </w:rPr>
            </w:pPr>
            <w:r>
              <w:rPr>
                <w:rFonts w:hint="eastAsia"/>
                <w:color w:val="auto"/>
                <w:sz w:val="24"/>
                <w:szCs w:val="24"/>
              </w:rPr>
              <w:t>抽样计划</w:t>
            </w:r>
          </w:p>
        </w:tc>
        <w:tc>
          <w:tcPr>
            <w:tcW w:w="1197"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13" w:type="dxa"/>
            <w:vAlign w:val="center"/>
          </w:tcPr>
          <w:p>
            <w:pPr>
              <w:rPr>
                <w:rFonts w:hint="eastAsia" w:eastAsia="宋体"/>
                <w:color w:val="auto"/>
                <w:sz w:val="24"/>
                <w:szCs w:val="24"/>
                <w:lang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xml:space="preserve"> 主管领导：</w:t>
            </w:r>
            <w:r>
              <w:rPr>
                <w:rFonts w:hint="eastAsia" w:ascii="Times New Roman" w:hAnsi="Times New Roman" w:eastAsia="宋体" w:cs="Times New Roman"/>
                <w:color w:val="auto"/>
                <w:sz w:val="24"/>
                <w:szCs w:val="24"/>
                <w:lang w:eastAsia="zh-CN"/>
              </w:rPr>
              <w:t>张政勇</w:t>
            </w:r>
            <w:r>
              <w:rPr>
                <w:rFonts w:hint="eastAsia" w:ascii="Times New Roman" w:hAnsi="Times New Roman" w:eastAsia="宋体" w:cs="Times New Roman"/>
                <w:color w:val="auto"/>
                <w:sz w:val="24"/>
                <w:szCs w:val="24"/>
              </w:rPr>
              <w:t>，   陪同人员：</w:t>
            </w:r>
            <w:r>
              <w:rPr>
                <w:rFonts w:hint="eastAsia" w:ascii="Times New Roman" w:hAnsi="Times New Roman" w:eastAsia="宋体" w:cs="Times New Roman"/>
                <w:color w:val="auto"/>
                <w:sz w:val="24"/>
                <w:szCs w:val="24"/>
                <w:lang w:eastAsia="zh-CN"/>
              </w:rPr>
              <w:t>刘召勇（</w:t>
            </w:r>
            <w:r>
              <w:rPr>
                <w:rFonts w:hint="eastAsia" w:ascii="Times New Roman" w:hAnsi="Times New Roman" w:eastAsia="宋体" w:cs="Times New Roman"/>
                <w:color w:val="auto"/>
                <w:sz w:val="24"/>
                <w:szCs w:val="24"/>
              </w:rPr>
              <w:t>管理者代表</w:t>
            </w:r>
            <w:r>
              <w:rPr>
                <w:rFonts w:hint="eastAsia" w:ascii="Times New Roman" w:hAnsi="Times New Roman" w:eastAsia="宋体" w:cs="Times New Roman"/>
                <w:color w:val="auto"/>
                <w:sz w:val="24"/>
                <w:szCs w:val="24"/>
                <w:lang w:eastAsia="zh-CN"/>
              </w:rPr>
              <w:t>）</w:t>
            </w:r>
          </w:p>
        </w:tc>
        <w:tc>
          <w:tcPr>
            <w:tcW w:w="113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pacing w:before="120"/>
              <w:rPr>
                <w:rFonts w:hint="default" w:eastAsia="宋体"/>
                <w:color w:val="auto"/>
                <w:lang w:val="en-US" w:eastAsia="zh-CN"/>
              </w:rPr>
            </w:pPr>
            <w:r>
              <w:rPr>
                <w:rFonts w:hint="eastAsia"/>
                <w:color w:val="auto"/>
                <w:sz w:val="24"/>
                <w:szCs w:val="24"/>
              </w:rPr>
              <w:t>审核员：冉景洲，远程</w:t>
            </w:r>
            <w:r>
              <w:rPr>
                <w:rFonts w:hint="eastAsia"/>
                <w:color w:val="auto"/>
                <w:sz w:val="24"/>
                <w:szCs w:val="24"/>
                <w:lang w:val="en-US" w:eastAsia="zh-CN"/>
              </w:rPr>
              <w:t>审核（手机、微信）</w:t>
            </w:r>
            <w:r>
              <w:rPr>
                <w:rFonts w:hint="eastAsia"/>
                <w:color w:val="auto"/>
                <w:sz w:val="24"/>
                <w:szCs w:val="24"/>
              </w:rPr>
              <w:t xml:space="preserve">   审核时间：2022年11月24</w:t>
            </w:r>
            <w:r>
              <w:rPr>
                <w:rFonts w:hint="eastAsia"/>
                <w:color w:val="auto"/>
                <w:sz w:val="24"/>
                <w:szCs w:val="24"/>
                <w:lang w:val="en-US" w:eastAsia="zh-CN"/>
              </w:rPr>
              <w:t>下午</w:t>
            </w:r>
            <w:r>
              <w:rPr>
                <w:rFonts w:hint="eastAsia"/>
                <w:color w:val="auto"/>
                <w:sz w:val="24"/>
                <w:szCs w:val="24"/>
              </w:rPr>
              <w:t>-25日</w:t>
            </w:r>
            <w:r>
              <w:rPr>
                <w:rFonts w:hint="eastAsia"/>
                <w:color w:val="auto"/>
                <w:sz w:val="24"/>
                <w:szCs w:val="24"/>
                <w:lang w:val="en-US" w:eastAsia="zh-CN"/>
              </w:rPr>
              <w:t>下午</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1197" w:type="dxa"/>
            <w:vMerge w:val="continue"/>
            <w:vAlign w:val="center"/>
          </w:tcPr>
          <w:p>
            <w:pPr>
              <w:rPr>
                <w:color w:val="auto"/>
              </w:rPr>
            </w:pPr>
          </w:p>
        </w:tc>
        <w:tc>
          <w:tcPr>
            <w:tcW w:w="10213" w:type="dxa"/>
            <w:vAlign w:val="center"/>
          </w:tcPr>
          <w:p>
            <w:pPr>
              <w:spacing w:before="120"/>
              <w:rPr>
                <w:rFonts w:hint="eastAsia"/>
                <w:color w:val="auto"/>
              </w:rPr>
            </w:pPr>
            <w:r>
              <w:rPr>
                <w:rFonts w:hint="eastAsia"/>
                <w:color w:val="auto"/>
              </w:rPr>
              <w:t>审核条款：</w:t>
            </w:r>
          </w:p>
          <w:p>
            <w:pPr>
              <w:snapToGrid w:val="0"/>
              <w:spacing w:line="240" w:lineRule="exact"/>
              <w:rPr>
                <w:rFonts w:hint="eastAsia" w:ascii="宋体" w:hAnsi="宋体" w:cs="新宋体"/>
                <w:color w:val="auto"/>
                <w:sz w:val="18"/>
                <w:szCs w:val="18"/>
                <w:lang w:eastAsia="zh-CN"/>
              </w:rPr>
            </w:pPr>
            <w:r>
              <w:rPr>
                <w:rFonts w:hint="eastAsia" w:ascii="宋体" w:hAnsi="宋体" w:cs="新宋体"/>
                <w:color w:val="auto"/>
                <w:sz w:val="18"/>
                <w:szCs w:val="18"/>
              </w:rPr>
              <w:t>QMS:4.1组织及其环境;4.2相关方需求与期望;4.3确定体系范围;4.4体系及其过程;5.1领导作用与承诺;5.2方针;5.3组织的角色、职责和权限;6.1应对风险和机遇的措施;6.2目标及其实现的策划;6.3变更的策划;7.1.1资源 总则;7.1.6组织知识;7.4沟通;7.5.1文件化信息总则;9.1.1监测、分析和评价总则; 9.3管理评审;10.1改进 总则;10.3持续改进</w:t>
            </w:r>
            <w:r>
              <w:rPr>
                <w:rFonts w:hint="eastAsia" w:ascii="宋体" w:hAnsi="宋体" w:cs="新宋体"/>
                <w:color w:val="auto"/>
                <w:sz w:val="18"/>
                <w:szCs w:val="18"/>
                <w:lang w:eastAsia="zh-CN"/>
              </w:rPr>
              <w:t>。</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EMS:4.1组织及其环境;4.2相关方需求与期望;4.3确定体系范围;4.4体系;5.1领导作用与承诺;5.2方针;5.3组织的角色、职责和权限;6.1.1策划总则;6.1.4措施的策划;6.2目标及其实现的策划;7.1资源;7.4沟通;7.5.1文件化信息总则;9.1.1监测、分析和评估总则; 9.3管理评审;10.1改进 总则;10.3持续改进;</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OHSMS: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 9.3管理评审;10.1事件、不符合和纠正措施;10.3持续改进。</w:t>
            </w:r>
          </w:p>
          <w:p>
            <w:pPr>
              <w:pStyle w:val="2"/>
              <w:rPr>
                <w:rFonts w:hint="eastAsia"/>
                <w:color w:val="auto"/>
                <w:lang w:eastAsia="zh-CN"/>
              </w:rPr>
            </w:pPr>
            <w:r>
              <w:rPr>
                <w:rFonts w:hint="eastAsia" w:ascii="宋体" w:hAnsi="宋体" w:cs="新宋体"/>
                <w:color w:val="auto"/>
                <w:sz w:val="18"/>
                <w:szCs w:val="18"/>
              </w:rPr>
              <w:t>范围的确认，资质的确认，管理体系变化情况，法律法规执行情况，投诉或事故/政府主管部门监督抽查情况，一阶段问题验证</w:t>
            </w:r>
          </w:p>
        </w:tc>
        <w:tc>
          <w:tcPr>
            <w:tcW w:w="11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197" w:type="dxa"/>
          </w:tcPr>
          <w:p>
            <w:pPr>
              <w:adjustRightInd w:val="0"/>
              <w:snapToGrid w:val="0"/>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213" w:type="dxa"/>
          </w:tcPr>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环保、安全意识比较强。公司的办公及研发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抽查2022年总过程风险机会识别措施评价表，内容及记录清晰。</w:t>
            </w:r>
          </w:p>
          <w:p>
            <w:pPr>
              <w:tabs>
                <w:tab w:val="center" w:pos="3169"/>
              </w:tabs>
              <w:spacing w:line="400" w:lineRule="exact"/>
              <w:jc w:val="left"/>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tabs>
                <w:tab w:val="center" w:pos="3169"/>
              </w:tabs>
              <w:spacing w:line="400" w:lineRule="exact"/>
              <w:jc w:val="left"/>
              <w:rPr>
                <w:rFonts w:ascii="宋体" w:hAnsi="宋体"/>
                <w:color w:val="auto"/>
                <w:szCs w:val="21"/>
              </w:rPr>
            </w:pPr>
            <w:r>
              <w:rPr>
                <w:rFonts w:hint="eastAsia" w:ascii="宋体" w:hAnsi="宋体"/>
                <w:color w:val="auto"/>
                <w:szCs w:val="21"/>
              </w:rPr>
              <w:t>理解员工诉求的形式为面谈、会议等；理解银行等相关方的形式主要为电话沟通、上门拜访等；</w:t>
            </w:r>
          </w:p>
          <w:p>
            <w:pPr>
              <w:tabs>
                <w:tab w:val="center" w:pos="3169"/>
              </w:tabs>
              <w:spacing w:line="400" w:lineRule="exact"/>
              <w:jc w:val="left"/>
              <w:rPr>
                <w:rFonts w:ascii="宋体" w:hAnsi="宋体"/>
                <w:color w:val="auto"/>
                <w:szCs w:val="21"/>
              </w:rPr>
            </w:pPr>
            <w:r>
              <w:rPr>
                <w:rFonts w:hint="eastAsia" w:ascii="宋体" w:hAnsi="宋体"/>
                <w:color w:val="auto"/>
                <w:szCs w:val="21"/>
              </w:rPr>
              <w:t>员工关注的主要问题有工资、待遇、晋升机制、福利等，供应商和合作伙伴关注的主要问题互利和连续性，</w:t>
            </w:r>
            <w:r>
              <w:rPr>
                <w:rFonts w:hint="eastAsia" w:ascii="宋体" w:hAnsi="宋体"/>
                <w:color w:val="auto"/>
                <w:szCs w:val="21"/>
                <w:lang w:val="en-US" w:eastAsia="zh-CN"/>
              </w:rPr>
              <w:t>服务</w:t>
            </w:r>
            <w:r>
              <w:rPr>
                <w:rFonts w:hint="eastAsia" w:ascii="宋体" w:hAnsi="宋体"/>
                <w:color w:val="auto"/>
                <w:szCs w:val="21"/>
              </w:rPr>
              <w:t>质量、售后服务、成本价格、交付期等。</w:t>
            </w:r>
          </w:p>
          <w:p>
            <w:pPr>
              <w:tabs>
                <w:tab w:val="center" w:pos="3169"/>
              </w:tabs>
              <w:spacing w:line="400" w:lineRule="exact"/>
              <w:jc w:val="left"/>
              <w:rPr>
                <w:rFonts w:ascii="宋体" w:hAnsi="宋体"/>
                <w:color w:val="auto"/>
                <w:szCs w:val="21"/>
              </w:rPr>
            </w:pPr>
            <w:r>
              <w:rPr>
                <w:rFonts w:hint="eastAsia" w:ascii="宋体" w:hAnsi="宋体"/>
                <w:color w:val="auto"/>
                <w:szCs w:val="21"/>
              </w:rPr>
              <w:t>查见《相关方要求识别和控制》</w:t>
            </w:r>
          </w:p>
          <w:p>
            <w:pPr>
              <w:tabs>
                <w:tab w:val="center" w:pos="3169"/>
              </w:tabs>
              <w:spacing w:line="400" w:lineRule="exact"/>
              <w:jc w:val="left"/>
              <w:rPr>
                <w:rFonts w:ascii="宋体" w:hAnsi="宋体"/>
                <w:color w:val="auto"/>
                <w:szCs w:val="21"/>
              </w:rPr>
            </w:pPr>
            <w:r>
              <w:rPr>
                <w:rFonts w:hint="eastAsia" w:ascii="宋体" w:hAnsi="宋体"/>
                <w:color w:val="auto"/>
                <w:szCs w:val="21"/>
              </w:rPr>
              <w:t>其中相关方：顾客的需求和期望：服务、产品质量符合顾客要求；及时交货；价格合理等。</w:t>
            </w:r>
          </w:p>
          <w:p>
            <w:pPr>
              <w:tabs>
                <w:tab w:val="center" w:pos="3169"/>
              </w:tabs>
              <w:spacing w:line="400" w:lineRule="exact"/>
              <w:jc w:val="left"/>
              <w:rPr>
                <w:rFonts w:ascii="宋体" w:hAnsi="宋体"/>
                <w:color w:val="auto"/>
                <w:szCs w:val="21"/>
              </w:rPr>
            </w:pPr>
            <w:r>
              <w:rPr>
                <w:rFonts w:hint="eastAsia" w:ascii="宋体" w:hAnsi="宋体"/>
                <w:color w:val="auto"/>
                <w:szCs w:val="21"/>
              </w:rPr>
              <w:t>对相关方的要求的监视和评审的方法多样，通过QQ、微信等现代通讯手段是常用的便捷而又高效主要方法。</w:t>
            </w:r>
          </w:p>
          <w:p>
            <w:pPr>
              <w:tabs>
                <w:tab w:val="center" w:pos="3169"/>
              </w:tabs>
              <w:spacing w:line="400" w:lineRule="exact"/>
              <w:jc w:val="left"/>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公司管理体系的认证范围是：</w:t>
            </w:r>
          </w:p>
          <w:p>
            <w:pPr>
              <w:rPr>
                <w:rFonts w:hint="eastAsia" w:eastAsia="宋体"/>
                <w:color w:val="auto"/>
                <w:sz w:val="20"/>
                <w:lang w:eastAsia="zh-CN"/>
              </w:rPr>
            </w:pPr>
            <w:bookmarkStart w:id="0" w:name="审核范围"/>
            <w:r>
              <w:rPr>
                <w:color w:val="auto"/>
                <w:sz w:val="20"/>
              </w:rPr>
              <w:t>Q：</w:t>
            </w:r>
            <w:r>
              <w:rPr>
                <w:rFonts w:hint="eastAsia"/>
                <w:color w:val="auto"/>
                <w:sz w:val="20"/>
                <w:lang w:eastAsia="zh-CN"/>
              </w:rPr>
              <w:t>中央空调清洗；空调系统维护、保养;水处理技术咨询服务</w:t>
            </w:r>
          </w:p>
          <w:p>
            <w:pPr>
              <w:rPr>
                <w:color w:val="auto"/>
                <w:sz w:val="20"/>
              </w:rPr>
            </w:pPr>
            <w:r>
              <w:rPr>
                <w:color w:val="auto"/>
                <w:sz w:val="20"/>
              </w:rPr>
              <w:t>E：</w:t>
            </w:r>
            <w:r>
              <w:rPr>
                <w:rFonts w:hint="eastAsia"/>
                <w:color w:val="auto"/>
                <w:sz w:val="20"/>
                <w:lang w:eastAsia="zh-CN"/>
              </w:rPr>
              <w:t>中央空调清洗；空调系统维护、保养;水处理技术咨询服务</w:t>
            </w:r>
            <w:r>
              <w:rPr>
                <w:color w:val="auto"/>
                <w:sz w:val="20"/>
              </w:rPr>
              <w:t>所涉及场所的相关环境管理活动</w:t>
            </w:r>
          </w:p>
          <w:p>
            <w:pPr>
              <w:rPr>
                <w:rFonts w:ascii="宋体" w:hAnsi="宋体"/>
                <w:color w:val="auto"/>
                <w:szCs w:val="21"/>
              </w:rPr>
            </w:pPr>
            <w:r>
              <w:rPr>
                <w:color w:val="auto"/>
                <w:sz w:val="20"/>
              </w:rPr>
              <w:t>O：</w:t>
            </w:r>
            <w:r>
              <w:rPr>
                <w:rFonts w:hint="eastAsia"/>
                <w:color w:val="auto"/>
                <w:sz w:val="20"/>
                <w:lang w:eastAsia="zh-CN"/>
              </w:rPr>
              <w:t>中央空调清洗；空调系统维护、保养;水处理技术咨询服务</w:t>
            </w:r>
            <w:r>
              <w:rPr>
                <w:color w:val="auto"/>
                <w:sz w:val="20"/>
              </w:rPr>
              <w:t>所涉及场所的相关职业健康安全管理活动</w:t>
            </w:r>
            <w:bookmarkEnd w:id="0"/>
            <w:r>
              <w:rPr>
                <w:rFonts w:hint="eastAsia" w:ascii="宋体" w:hAnsi="宋体"/>
                <w:color w:val="auto"/>
                <w:szCs w:val="21"/>
              </w:rPr>
              <w:t>公司注册</w:t>
            </w:r>
          </w:p>
          <w:p>
            <w:pPr>
              <w:rPr>
                <w:rFonts w:ascii="宋体" w:hAnsi="宋体"/>
                <w:color w:val="auto"/>
                <w:szCs w:val="21"/>
              </w:rPr>
            </w:pPr>
          </w:p>
          <w:p>
            <w:pPr>
              <w:rPr>
                <w:color w:val="auto"/>
              </w:rPr>
            </w:pPr>
            <w:r>
              <w:rPr>
                <w:rFonts w:hint="eastAsia" w:ascii="宋体" w:hAnsi="宋体"/>
                <w:color w:val="auto"/>
                <w:szCs w:val="21"/>
              </w:rPr>
              <w:t>注册</w:t>
            </w:r>
            <w:r>
              <w:rPr>
                <w:rFonts w:hint="eastAsia" w:ascii="宋体" w:hAnsi="宋体"/>
                <w:color w:val="auto"/>
                <w:szCs w:val="21"/>
                <w:lang w:val="en-US" w:eastAsia="zh-CN"/>
              </w:rPr>
              <w:t>/经营</w:t>
            </w:r>
            <w:r>
              <w:rPr>
                <w:rFonts w:hint="eastAsia" w:ascii="宋体" w:hAnsi="宋体"/>
                <w:color w:val="auto"/>
                <w:szCs w:val="21"/>
              </w:rPr>
              <w:t>地址：</w:t>
            </w:r>
            <w:bookmarkStart w:id="1" w:name="注册地址"/>
            <w:r>
              <w:rPr>
                <w:rFonts w:asciiTheme="minorEastAsia" w:hAnsiTheme="minorEastAsia" w:eastAsiaTheme="minorEastAsia"/>
                <w:color w:val="auto"/>
                <w:sz w:val="20"/>
              </w:rPr>
              <w:t>重庆市江北区同原江北鸿恩寺项目三期3幢23-21</w:t>
            </w:r>
            <w:bookmarkEnd w:id="1"/>
            <w:r>
              <w:rPr>
                <w:rFonts w:hint="eastAsia" w:asciiTheme="minorEastAsia" w:hAnsiTheme="minorEastAsia" w:eastAsiaTheme="minorEastAsia"/>
                <w:color w:val="auto"/>
                <w:sz w:val="20"/>
              </w:rPr>
              <w:t>。</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以GB/T19001-2016标准为主线，以“过程方法”为基础，融入了GB/T24001-2016、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197" w:type="dxa"/>
          </w:tcPr>
          <w:p>
            <w:pPr>
              <w:jc w:val="left"/>
              <w:rPr>
                <w:b/>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5.1</w:t>
            </w:r>
          </w:p>
        </w:tc>
        <w:tc>
          <w:tcPr>
            <w:tcW w:w="10213" w:type="dxa"/>
          </w:tcPr>
          <w:p>
            <w:pPr>
              <w:spacing w:line="400" w:lineRule="exact"/>
              <w:jc w:val="left"/>
              <w:rPr>
                <w:rFonts w:hint="eastAsia" w:ascii="宋体" w:hAnsi="宋体" w:eastAsia="宋体" w:cs="宋体"/>
                <w:color w:val="auto"/>
                <w:szCs w:val="21"/>
                <w:highlight w:val="green"/>
                <w:lang w:eastAsia="zh-CN"/>
              </w:rPr>
            </w:pPr>
            <w:r>
              <w:rPr>
                <w:rFonts w:hint="eastAsia" w:ascii="宋体" w:hAnsi="宋体" w:cs="宋体"/>
                <w:color w:val="auto"/>
                <w:szCs w:val="21"/>
              </w:rPr>
              <w:t>总经理：</w:t>
            </w:r>
            <w:r>
              <w:rPr>
                <w:rFonts w:hint="eastAsia" w:ascii="宋体" w:hAnsi="宋体" w:cs="宋体"/>
                <w:color w:val="auto"/>
                <w:szCs w:val="21"/>
                <w:lang w:eastAsia="zh-CN"/>
              </w:rPr>
              <w:t>张政勇</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管代：</w:t>
            </w:r>
            <w:r>
              <w:rPr>
                <w:rFonts w:hint="eastAsia" w:ascii="宋体" w:hAnsi="宋体" w:cs="宋体"/>
                <w:color w:val="auto"/>
                <w:szCs w:val="21"/>
                <w:lang w:eastAsia="zh-CN"/>
              </w:rPr>
              <w:t>刘召勇</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职业健康安全代表：</w:t>
            </w:r>
            <w:r>
              <w:rPr>
                <w:rFonts w:hint="eastAsia" w:ascii="宋体" w:hAnsi="宋体" w:cs="宋体"/>
                <w:color w:val="auto"/>
                <w:szCs w:val="21"/>
                <w:lang w:eastAsia="zh-CN"/>
              </w:rPr>
              <w:t>余孝娟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b/>
                <w:color w:val="auto"/>
                <w:szCs w:val="21"/>
              </w:rPr>
            </w:pPr>
            <w:r>
              <w:rPr>
                <w:rFonts w:hint="eastAsia" w:ascii="宋体" w:hAnsi="宋体" w:cs="宋体"/>
                <w:color w:val="auto"/>
                <w:szCs w:val="21"/>
              </w:rPr>
              <w:t>方针</w:t>
            </w:r>
          </w:p>
        </w:tc>
        <w:tc>
          <w:tcPr>
            <w:tcW w:w="1197" w:type="dxa"/>
          </w:tcPr>
          <w:p>
            <w:pPr>
              <w:spacing w:line="400" w:lineRule="exact"/>
              <w:jc w:val="left"/>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 xml:space="preserve">5.2 </w:t>
            </w:r>
          </w:p>
          <w:p>
            <w:pPr>
              <w:spacing w:line="400" w:lineRule="exact"/>
              <w:jc w:val="left"/>
              <w:rPr>
                <w:rFonts w:ascii="宋体" w:hAnsi="宋体" w:cs="宋体"/>
                <w:color w:val="auto"/>
                <w:szCs w:val="21"/>
              </w:rPr>
            </w:pPr>
          </w:p>
        </w:tc>
        <w:tc>
          <w:tcPr>
            <w:tcW w:w="10213" w:type="dxa"/>
          </w:tcPr>
          <w:p>
            <w:pPr>
              <w:spacing w:line="400" w:lineRule="exact"/>
              <w:jc w:val="left"/>
              <w:rPr>
                <w:rFonts w:hint="eastAsia" w:ascii="宋体" w:hAnsi="宋体" w:eastAsia="宋体" w:cs="宋体"/>
                <w:color w:val="auto"/>
                <w:szCs w:val="21"/>
              </w:rPr>
            </w:pPr>
            <w:r>
              <w:rPr>
                <w:rFonts w:hint="eastAsia" w:ascii="宋体" w:hAnsi="宋体" w:cs="宋体"/>
                <w:color w:val="auto"/>
                <w:szCs w:val="21"/>
              </w:rPr>
              <w:t>公司的</w:t>
            </w:r>
            <w:r>
              <w:rPr>
                <w:rFonts w:hint="eastAsia" w:ascii="宋体" w:hAnsi="宋体" w:cs="宋体"/>
                <w:color w:val="auto"/>
                <w:szCs w:val="21"/>
                <w:lang w:val="en-US" w:eastAsia="zh-CN"/>
              </w:rPr>
              <w:t>质</w:t>
            </w:r>
            <w:r>
              <w:rPr>
                <w:rFonts w:hint="eastAsia" w:ascii="宋体" w:hAnsi="宋体" w:eastAsia="宋体" w:cs="宋体"/>
                <w:color w:val="auto"/>
                <w:szCs w:val="21"/>
                <w:lang w:val="en-US" w:eastAsia="zh-CN"/>
              </w:rPr>
              <w:t>量、</w:t>
            </w:r>
            <w:r>
              <w:rPr>
                <w:rFonts w:hint="eastAsia" w:ascii="宋体" w:hAnsi="宋体" w:eastAsia="宋体" w:cs="宋体"/>
                <w:color w:val="auto"/>
                <w:szCs w:val="21"/>
              </w:rPr>
              <w:t>环境职业健康安全方针为：</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ru-RU"/>
              </w:rPr>
              <w:t>以品质赢得客户；以绿色、环保、健康、优质服务占有市场</w:t>
            </w:r>
            <w:r>
              <w:rPr>
                <w:rFonts w:hint="eastAsia" w:ascii="宋体" w:hAnsi="宋体" w:eastAsia="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w:t>
            </w:r>
            <w:r>
              <w:rPr>
                <w:rFonts w:hint="eastAsia" w:ascii="宋体" w:hAnsi="宋体" w:eastAsia="宋体" w:cs="宋体"/>
                <w:color w:val="auto"/>
                <w:szCs w:val="21"/>
                <w:lang w:val="en-US" w:eastAsia="zh-CN"/>
              </w:rPr>
              <w:t>量、</w:t>
            </w:r>
            <w:r>
              <w:rPr>
                <w:rFonts w:hint="eastAsia" w:ascii="宋体" w:hAnsi="宋体" w:eastAsia="宋体" w:cs="宋体"/>
                <w:color w:val="auto"/>
                <w:szCs w:val="21"/>
              </w:rPr>
              <w:t>环境职业健康安全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w:t>
            </w:r>
            <w:r>
              <w:rPr>
                <w:rFonts w:hint="eastAsia" w:ascii="宋体" w:hAnsi="宋体" w:eastAsia="宋体" w:cs="宋体"/>
                <w:color w:val="auto"/>
                <w:szCs w:val="21"/>
                <w:lang w:val="en-US" w:eastAsia="zh-CN"/>
              </w:rPr>
              <w:t>量、</w:t>
            </w:r>
            <w:r>
              <w:rPr>
                <w:rFonts w:hint="eastAsia" w:ascii="宋体" w:hAnsi="宋体" w:eastAsia="宋体" w:cs="宋体"/>
                <w:color w:val="auto"/>
                <w:szCs w:val="21"/>
              </w:rPr>
              <w:t>环境职业健康安全</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w:t>
            </w:r>
            <w:r>
              <w:rPr>
                <w:rFonts w:hint="eastAsia" w:ascii="宋体" w:hAnsi="宋体" w:eastAsia="宋体" w:cs="宋体"/>
                <w:color w:val="auto"/>
                <w:szCs w:val="21"/>
                <w:lang w:val="en-US" w:eastAsia="zh-CN"/>
              </w:rPr>
              <w:t>量、</w:t>
            </w:r>
            <w:r>
              <w:rPr>
                <w:rFonts w:hint="eastAsia" w:ascii="宋体" w:hAnsi="宋体" w:eastAsia="宋体" w:cs="宋体"/>
                <w:color w:val="auto"/>
                <w:szCs w:val="21"/>
              </w:rPr>
              <w:t>环境职业健康安全</w:t>
            </w:r>
            <w:r>
              <w:rPr>
                <w:rFonts w:hint="eastAsia" w:ascii="宋体" w:hAnsi="宋体" w:cs="宋体"/>
                <w:color w:val="auto"/>
                <w:szCs w:val="21"/>
              </w:rPr>
              <w:t>方针的内容和管理基本符合标准和法规要求。</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1197" w:type="dxa"/>
          </w:tcPr>
          <w:p>
            <w:pPr>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 xml:space="preserve">5.3 </w:t>
            </w:r>
          </w:p>
          <w:p>
            <w:pPr>
              <w:rPr>
                <w:b/>
                <w:color w:val="auto"/>
                <w:szCs w:val="21"/>
              </w:rPr>
            </w:pPr>
          </w:p>
        </w:tc>
        <w:tc>
          <w:tcPr>
            <w:tcW w:w="1021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60" w:type="dxa"/>
          </w:tcPr>
          <w:p>
            <w:pPr>
              <w:adjustRightInd w:val="0"/>
              <w:snapToGrid w:val="0"/>
              <w:rPr>
                <w:b/>
                <w:color w:val="auto"/>
                <w:szCs w:val="21"/>
              </w:rPr>
            </w:pPr>
            <w:r>
              <w:rPr>
                <w:rFonts w:hint="eastAsia"/>
                <w:bCs/>
                <w:color w:val="auto"/>
                <w:szCs w:val="21"/>
              </w:rPr>
              <w:t>工作人员的协商和参与</w:t>
            </w:r>
          </w:p>
        </w:tc>
        <w:tc>
          <w:tcPr>
            <w:tcW w:w="1197" w:type="dxa"/>
          </w:tcPr>
          <w:p>
            <w:pPr>
              <w:rPr>
                <w:color w:val="auto"/>
              </w:rPr>
            </w:pPr>
            <w:r>
              <w:rPr>
                <w:rFonts w:hint="eastAsia" w:ascii="宋体" w:hAnsi="宋体" w:cs="宋体"/>
                <w:color w:val="auto"/>
                <w:szCs w:val="21"/>
              </w:rPr>
              <w:t>O</w:t>
            </w:r>
            <w:r>
              <w:rPr>
                <w:rFonts w:hint="eastAsia" w:ascii="宋体" w:hAnsi="宋体" w:cs="宋体"/>
                <w:color w:val="auto"/>
                <w:szCs w:val="21"/>
                <w:lang w:val="en-US" w:eastAsia="zh-CN"/>
              </w:rPr>
              <w:t>:</w:t>
            </w:r>
            <w:r>
              <w:rPr>
                <w:rFonts w:hint="eastAsia" w:ascii="宋体" w:hAnsi="宋体" w:cs="宋体"/>
                <w:color w:val="auto"/>
                <w:szCs w:val="21"/>
              </w:rPr>
              <w:t>5.4</w:t>
            </w:r>
          </w:p>
        </w:tc>
        <w:tc>
          <w:tcPr>
            <w:tcW w:w="10213"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公司管理手册及程序文件</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 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余孝娟</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告知相关方：公司于2022年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日出</w:t>
            </w:r>
            <w:r>
              <w:rPr>
                <w:rFonts w:hint="eastAsia" w:ascii="宋体" w:hAnsi="宋体" w:eastAsia="宋体" w:cs="宋体"/>
                <w:color w:val="auto"/>
                <w:szCs w:val="21"/>
              </w:rPr>
              <w:t>具了《相关方环境、职业健康安全告知书 》，告知书涉及公司管理方针及在生产活动、服务过程中的相关承诺</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余孝娟</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余孝娟</w:t>
            </w:r>
            <w:r>
              <w:rPr>
                <w:rFonts w:hint="eastAsia" w:ascii="宋体" w:hAnsi="宋体" w:cs="宋体"/>
                <w:color w:val="auto"/>
                <w:szCs w:val="21"/>
              </w:rPr>
              <w:t>，了解到暂未发生员工与企业的劳动纠纷、工伤、员工投诉、员工权益争执等情况。</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策划总则；</w:t>
            </w:r>
          </w:p>
        </w:tc>
        <w:tc>
          <w:tcPr>
            <w:tcW w:w="1197" w:type="dxa"/>
          </w:tcPr>
          <w:p>
            <w:pPr>
              <w:rPr>
                <w:rFonts w:ascii="宋体" w:hAnsi="宋体" w:cs="宋体"/>
                <w:color w:val="auto"/>
                <w:szCs w:val="24"/>
              </w:rPr>
            </w:pPr>
            <w:r>
              <w:rPr>
                <w:rFonts w:hint="eastAsia" w:ascii="宋体" w:hAnsi="宋体" w:cs="宋体"/>
                <w:color w:val="auto"/>
                <w:szCs w:val="24"/>
              </w:rPr>
              <w:t>QEO</w:t>
            </w:r>
            <w:r>
              <w:rPr>
                <w:rFonts w:hint="eastAsia" w:ascii="宋体" w:hAnsi="宋体" w:cs="宋体"/>
                <w:color w:val="auto"/>
                <w:szCs w:val="24"/>
                <w:lang w:val="en-US" w:eastAsia="zh-CN"/>
              </w:rPr>
              <w:t>:</w:t>
            </w:r>
            <w:r>
              <w:rPr>
                <w:rFonts w:hint="eastAsia" w:ascii="宋体" w:hAnsi="宋体" w:cs="宋体"/>
                <w:color w:val="auto"/>
                <w:szCs w:val="24"/>
              </w:rPr>
              <w:t>6.1.1</w:t>
            </w:r>
          </w:p>
          <w:p>
            <w:pPr>
              <w:rPr>
                <w:rFonts w:ascii="宋体" w:hAnsi="宋体" w:cs="宋体"/>
                <w:color w:val="auto"/>
                <w:szCs w:val="24"/>
              </w:rPr>
            </w:pPr>
          </w:p>
        </w:tc>
        <w:tc>
          <w:tcPr>
            <w:tcW w:w="10213" w:type="dxa"/>
          </w:tcPr>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公司策划并批准实施《风险和机遇分析表》，内容包括风险类型、风险因素、应对机遇及措施、现行控制方法、涉及的场所及部门等；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查见《风险和机遇评估分析表》：</w:t>
            </w:r>
          </w:p>
          <w:p>
            <w:pPr>
              <w:keepNext w:val="0"/>
              <w:keepLines w:val="0"/>
              <w:pageBreakBefore w:val="0"/>
              <w:numPr>
                <w:ilvl w:val="0"/>
                <w:numId w:val="1"/>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外部因素</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 xml:space="preserve"> 客户的需求</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风险：客户对产品质量标准提高，以及对应周期和售后服务的期望值提升，给公司</w:t>
            </w:r>
            <w:r>
              <w:rPr>
                <w:rFonts w:hint="eastAsia" w:ascii="宋体" w:hAnsi="宋体" w:eastAsia="宋体" w:cs="宋体"/>
                <w:b w:val="0"/>
                <w:bCs w:val="0"/>
                <w:color w:val="auto"/>
                <w:sz w:val="21"/>
                <w:szCs w:val="21"/>
                <w:lang w:eastAsia="zh-CN"/>
              </w:rPr>
              <w:t>销售</w:t>
            </w:r>
            <w:r>
              <w:rPr>
                <w:rFonts w:hint="eastAsia" w:ascii="宋体" w:hAnsi="宋体" w:eastAsia="宋体" w:cs="宋体"/>
                <w:b w:val="0"/>
                <w:bCs w:val="0"/>
                <w:color w:val="auto"/>
                <w:sz w:val="21"/>
                <w:szCs w:val="21"/>
              </w:rPr>
              <w:t>、质量和售后管理提出新的要求</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机遇：市场竞争的加剧，公司管理水平的提升，会给公司带来潜在的发展机遇</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应对机遇及措施：</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1、加强与客户进行质量标准定制的沟通，统一双方的标准和检测方法</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2、做好</w:t>
            </w:r>
            <w:r>
              <w:rPr>
                <w:rFonts w:hint="eastAsia" w:ascii="宋体" w:hAnsi="宋体" w:eastAsia="宋体" w:cs="宋体"/>
                <w:b w:val="0"/>
                <w:bCs w:val="0"/>
                <w:color w:val="auto"/>
                <w:sz w:val="21"/>
                <w:szCs w:val="21"/>
                <w:lang w:eastAsia="zh-CN"/>
              </w:rPr>
              <w:t>销售</w:t>
            </w:r>
            <w:r>
              <w:rPr>
                <w:rFonts w:hint="eastAsia" w:ascii="宋体" w:hAnsi="宋体" w:eastAsia="宋体" w:cs="宋体"/>
                <w:b w:val="0"/>
                <w:bCs w:val="0"/>
                <w:color w:val="auto"/>
                <w:sz w:val="21"/>
                <w:szCs w:val="21"/>
              </w:rPr>
              <w:t>计划的安排，保证</w:t>
            </w:r>
            <w:r>
              <w:rPr>
                <w:rFonts w:hint="eastAsia" w:ascii="宋体" w:hAnsi="宋体" w:eastAsia="宋体" w:cs="宋体"/>
                <w:b w:val="0"/>
                <w:bCs w:val="0"/>
                <w:color w:val="auto"/>
                <w:sz w:val="21"/>
                <w:szCs w:val="21"/>
                <w:lang w:eastAsia="zh-CN"/>
              </w:rPr>
              <w:t>销售</w:t>
            </w:r>
            <w:r>
              <w:rPr>
                <w:rFonts w:hint="eastAsia" w:ascii="宋体" w:hAnsi="宋体" w:eastAsia="宋体" w:cs="宋体"/>
                <w:b w:val="0"/>
                <w:bCs w:val="0"/>
                <w:color w:val="auto"/>
                <w:sz w:val="21"/>
                <w:szCs w:val="21"/>
              </w:rPr>
              <w:t>计划的执行</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3、加大客户交流沟通，及时处理客户的需求和意见。</w:t>
            </w:r>
          </w:p>
          <w:p>
            <w:pPr>
              <w:keepNext w:val="0"/>
              <w:keepLines w:val="0"/>
              <w:pageBreakBefore w:val="0"/>
              <w:numPr>
                <w:ilvl w:val="0"/>
                <w:numId w:val="1"/>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内部因素</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人力资源</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风险：公司目前人员特别是优秀人员被外单位吸引离开的情况还是存在，对公司是比较大的损失。员工业务素质在一定程度上存在参差不齐的情况，加上绩效考核不能有效落实，会对工作完成质量造成不好的影响。</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机遇：公司目前主要人员稳定，各项绩效考核能顺利开展，为公司的发展提供一个比较好的基础。</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应对机遇及措施：</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1、各部门及时关注员工心理变化，注意工作方式，创造良好的工作环境，提高员工的归属感。</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行政部</w:t>
            </w:r>
            <w:r>
              <w:rPr>
                <w:rFonts w:hint="eastAsia" w:ascii="宋体" w:hAnsi="宋体" w:eastAsia="宋体" w:cs="宋体"/>
                <w:b w:val="0"/>
                <w:bCs w:val="0"/>
                <w:color w:val="auto"/>
                <w:sz w:val="21"/>
                <w:szCs w:val="21"/>
              </w:rPr>
              <w:t>做好人员储备，防止人员流失后给公司带来的风险。</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3、各职能部门加强绩效考核的有效咯站，通过考核促进员工的工作积极性，提高业务素质。。</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针对内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外</w:t>
            </w:r>
            <w:r>
              <w:rPr>
                <w:rFonts w:hint="eastAsia" w:ascii="宋体" w:hAnsi="宋体" w:eastAsia="宋体" w:cs="宋体"/>
                <w:b w:val="0"/>
                <w:bCs w:val="0"/>
                <w:color w:val="auto"/>
                <w:sz w:val="21"/>
                <w:szCs w:val="21"/>
              </w:rPr>
              <w:t>部因素，还分析了社会</w:t>
            </w:r>
            <w:r>
              <w:rPr>
                <w:rFonts w:hint="eastAsia" w:ascii="宋体" w:hAnsi="宋体" w:eastAsia="宋体" w:cs="宋体"/>
                <w:b w:val="0"/>
                <w:bCs w:val="0"/>
                <w:color w:val="auto"/>
                <w:sz w:val="21"/>
                <w:szCs w:val="21"/>
                <w:lang w:val="en-US" w:eastAsia="zh-CN"/>
              </w:rPr>
              <w:t>环境、</w:t>
            </w:r>
            <w:r>
              <w:rPr>
                <w:rFonts w:hint="eastAsia" w:ascii="宋体" w:hAnsi="宋体" w:eastAsia="宋体" w:cs="宋体"/>
                <w:b w:val="0"/>
                <w:bCs w:val="0"/>
                <w:color w:val="auto"/>
                <w:sz w:val="21"/>
                <w:szCs w:val="21"/>
              </w:rPr>
              <w:t>财务状况、基础设施等。</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提供有《环境因素的识别与评价控制程序》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危险源辨识、风险评价和控制程序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，内容包括环境因素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危险源</w:t>
            </w:r>
            <w:r>
              <w:rPr>
                <w:rFonts w:hint="eastAsia" w:ascii="宋体" w:hAnsi="宋体" w:eastAsia="宋体" w:cs="宋体"/>
                <w:b w:val="0"/>
                <w:bCs w:val="0"/>
                <w:color w:val="auto"/>
                <w:sz w:val="21"/>
                <w:szCs w:val="21"/>
              </w:rPr>
              <w:t>的识别、确认、汇总、评价和重要环境因素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不可接受风险</w:t>
            </w:r>
            <w:r>
              <w:rPr>
                <w:rFonts w:hint="eastAsia" w:ascii="宋体" w:hAnsi="宋体" w:eastAsia="宋体" w:cs="宋体"/>
                <w:b w:val="0"/>
                <w:bCs w:val="0"/>
                <w:color w:val="auto"/>
                <w:sz w:val="21"/>
                <w:szCs w:val="21"/>
              </w:rPr>
              <w:t>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公司重要环境因素有：</w:t>
            </w:r>
          </w:p>
          <w:p>
            <w:pPr>
              <w:keepNext w:val="0"/>
              <w:keepLines w:val="0"/>
              <w:pageBreakBefore w:val="0"/>
              <w:numPr>
                <w:ilvl w:val="0"/>
                <w:numId w:val="2"/>
              </w:numPr>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潜在火灾；2）固废排放。</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重要危险源有：1、火灾</w:t>
            </w:r>
            <w:r>
              <w:rPr>
                <w:rFonts w:hint="eastAsia" w:ascii="宋体" w:hAnsi="宋体" w:eastAsia="宋体" w:cs="宋体"/>
                <w:b w:val="0"/>
                <w:bCs w:val="0"/>
                <w:color w:val="auto"/>
                <w:sz w:val="21"/>
                <w:szCs w:val="21"/>
                <w:lang w:val="en-US" w:eastAsia="zh-CN"/>
              </w:rPr>
              <w:t>伤害</w:t>
            </w:r>
            <w:r>
              <w:rPr>
                <w:rFonts w:hint="eastAsia" w:ascii="宋体" w:hAnsi="宋体" w:eastAsia="宋体" w:cs="宋体"/>
                <w:b w:val="0"/>
                <w:bCs w:val="0"/>
                <w:color w:val="auto"/>
                <w:sz w:val="21"/>
                <w:szCs w:val="21"/>
              </w:rPr>
              <w:t>；2、人身意外伤害。</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抽查</w:t>
            </w:r>
            <w:r>
              <w:rPr>
                <w:rFonts w:hint="eastAsia" w:ascii="宋体" w:hAnsi="宋体" w:eastAsia="宋体" w:cs="宋体"/>
                <w:b w:val="0"/>
                <w:bCs w:val="0"/>
                <w:color w:val="auto"/>
                <w:sz w:val="21"/>
                <w:szCs w:val="21"/>
                <w:lang w:val="en-US" w:eastAsia="zh-CN"/>
              </w:rPr>
              <w:t>火灾</w:t>
            </w:r>
            <w:r>
              <w:rPr>
                <w:rFonts w:hint="eastAsia" w:ascii="宋体" w:hAnsi="宋体" w:eastAsia="宋体" w:cs="宋体"/>
                <w:b w:val="0"/>
                <w:bCs w:val="0"/>
                <w:color w:val="auto"/>
                <w:sz w:val="21"/>
                <w:szCs w:val="21"/>
              </w:rPr>
              <w:t>控制措施：</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eastAsia="zh-CN"/>
              </w:rPr>
              <w:t>加强员工用电安全意识培训；</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eastAsia="zh-CN"/>
              </w:rPr>
              <w:t>组织员工应急安全演习；</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生活办公禁止违章用电、动火</w:t>
            </w:r>
            <w:r>
              <w:rPr>
                <w:rFonts w:hint="eastAsia" w:ascii="宋体" w:hAnsi="宋体" w:eastAsia="宋体" w:cs="宋体"/>
                <w:b w:val="0"/>
                <w:bCs w:val="0"/>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做好安全交底，严格按操作规程执行；</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应对风险和机遇的措施应与其对于产品和服务符合性的潜在影响相适应。</w:t>
            </w:r>
          </w:p>
        </w:tc>
        <w:tc>
          <w:tcPr>
            <w:tcW w:w="1139"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tcPr>
          <w:p>
            <w:pPr>
              <w:rPr>
                <w:b/>
                <w:color w:val="auto"/>
              </w:rPr>
            </w:pPr>
            <w:r>
              <w:rPr>
                <w:rFonts w:hint="eastAsia"/>
                <w:color w:val="auto"/>
                <w:szCs w:val="21"/>
              </w:rPr>
              <w:t>策划措施</w:t>
            </w:r>
          </w:p>
        </w:tc>
        <w:tc>
          <w:tcPr>
            <w:tcW w:w="1197" w:type="dxa"/>
          </w:tcPr>
          <w:p>
            <w:pPr>
              <w:rPr>
                <w:b/>
                <w:color w:val="auto"/>
              </w:rPr>
            </w:pP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6.1.4</w:t>
            </w:r>
          </w:p>
        </w:tc>
        <w:tc>
          <w:tcPr>
            <w:tcW w:w="10213"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9"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1197" w:type="dxa"/>
          </w:tcPr>
          <w:p>
            <w:pPr>
              <w:spacing w:line="360" w:lineRule="auto"/>
              <w:rPr>
                <w:rFonts w:hint="eastAsia"/>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6.2</w:t>
            </w:r>
            <w:r>
              <w:rPr>
                <w:rFonts w:hint="eastAsia"/>
                <w:color w:val="auto"/>
                <w:szCs w:val="21"/>
              </w:rPr>
              <w:t xml:space="preserve"> </w:t>
            </w:r>
          </w:p>
          <w:p>
            <w:pPr>
              <w:spacing w:line="360" w:lineRule="auto"/>
              <w:rPr>
                <w:rFonts w:hint="eastAsia"/>
                <w:color w:val="auto"/>
                <w:szCs w:val="21"/>
              </w:rPr>
            </w:pPr>
          </w:p>
        </w:tc>
        <w:tc>
          <w:tcPr>
            <w:tcW w:w="10213" w:type="dxa"/>
          </w:tcPr>
          <w:p>
            <w:pPr>
              <w:spacing w:line="360" w:lineRule="auto"/>
              <w:rPr>
                <w:rFonts w:hint="eastAsia"/>
                <w:color w:val="auto"/>
                <w:szCs w:val="21"/>
              </w:rPr>
            </w:pPr>
            <w:r>
              <w:rPr>
                <w:rFonts w:hint="eastAsia"/>
                <w:color w:val="auto"/>
                <w:szCs w:val="21"/>
                <w:lang w:val="en-US" w:eastAsia="zh-CN"/>
              </w:rPr>
              <w:t>公司</w:t>
            </w:r>
            <w:r>
              <w:rPr>
                <w:rFonts w:hint="eastAsia"/>
                <w:color w:val="auto"/>
                <w:szCs w:val="21"/>
              </w:rPr>
              <w:t>质量、环境安全目标为：</w:t>
            </w:r>
          </w:p>
          <w:p>
            <w:pPr>
              <w:spacing w:line="360" w:lineRule="auto"/>
              <w:rPr>
                <w:rFonts w:hint="eastAsia"/>
                <w:color w:val="auto"/>
                <w:szCs w:val="21"/>
              </w:rPr>
            </w:pPr>
            <w:r>
              <w:rPr>
                <w:rFonts w:hint="eastAsia"/>
                <w:color w:val="auto"/>
                <w:szCs w:val="21"/>
              </w:rPr>
              <w:t>合同履约率100%</w:t>
            </w:r>
          </w:p>
          <w:p>
            <w:pPr>
              <w:spacing w:line="360" w:lineRule="auto"/>
              <w:rPr>
                <w:rFonts w:hint="eastAsia"/>
                <w:color w:val="auto"/>
                <w:szCs w:val="21"/>
              </w:rPr>
            </w:pPr>
            <w:r>
              <w:rPr>
                <w:rFonts w:hint="eastAsia"/>
                <w:color w:val="auto"/>
                <w:szCs w:val="21"/>
              </w:rPr>
              <w:t>顾客满意度≥ 95分</w:t>
            </w:r>
          </w:p>
          <w:p>
            <w:pPr>
              <w:spacing w:line="360" w:lineRule="auto"/>
              <w:rPr>
                <w:rFonts w:hint="eastAsia"/>
                <w:color w:val="auto"/>
                <w:szCs w:val="21"/>
              </w:rPr>
            </w:pPr>
            <w:r>
              <w:rPr>
                <w:rFonts w:hint="eastAsia"/>
                <w:color w:val="auto"/>
                <w:szCs w:val="21"/>
              </w:rPr>
              <w:t>项目服务合格率100%</w:t>
            </w:r>
          </w:p>
          <w:p>
            <w:pPr>
              <w:spacing w:line="360" w:lineRule="auto"/>
              <w:rPr>
                <w:rFonts w:hint="eastAsia"/>
                <w:color w:val="auto"/>
                <w:szCs w:val="21"/>
              </w:rPr>
            </w:pPr>
            <w:r>
              <w:rPr>
                <w:rFonts w:hint="eastAsia"/>
                <w:color w:val="auto"/>
                <w:szCs w:val="21"/>
              </w:rPr>
              <w:t>固体（含危险）废弃物回收处置率100%</w:t>
            </w:r>
          </w:p>
          <w:p>
            <w:pPr>
              <w:spacing w:line="360" w:lineRule="auto"/>
              <w:rPr>
                <w:rFonts w:hint="eastAsia"/>
                <w:color w:val="auto"/>
                <w:szCs w:val="21"/>
              </w:rPr>
            </w:pPr>
            <w:r>
              <w:rPr>
                <w:rFonts w:hint="eastAsia"/>
                <w:color w:val="auto"/>
                <w:szCs w:val="21"/>
              </w:rPr>
              <w:t>火灾事故为零</w:t>
            </w:r>
          </w:p>
          <w:p>
            <w:pPr>
              <w:spacing w:line="360" w:lineRule="auto"/>
              <w:rPr>
                <w:rFonts w:hint="eastAsia"/>
                <w:color w:val="auto"/>
                <w:szCs w:val="21"/>
              </w:rPr>
            </w:pPr>
            <w:r>
              <w:rPr>
                <w:rFonts w:hint="eastAsia"/>
                <w:color w:val="auto"/>
                <w:szCs w:val="21"/>
              </w:rPr>
              <w:t>触电事故发生次数为0</w:t>
            </w:r>
          </w:p>
          <w:p>
            <w:pPr>
              <w:spacing w:line="360" w:lineRule="auto"/>
              <w:rPr>
                <w:rFonts w:hint="eastAsia"/>
                <w:color w:val="auto"/>
                <w:szCs w:val="21"/>
              </w:rPr>
            </w:pPr>
            <w:r>
              <w:rPr>
                <w:rFonts w:hint="eastAsia"/>
                <w:color w:val="auto"/>
                <w:szCs w:val="21"/>
              </w:rPr>
              <w:t>交通事故发生次数为0</w:t>
            </w:r>
          </w:p>
          <w:p>
            <w:pPr>
              <w:spacing w:line="360" w:lineRule="auto"/>
              <w:rPr>
                <w:rFonts w:hint="eastAsia"/>
                <w:color w:val="auto"/>
                <w:szCs w:val="21"/>
              </w:rPr>
            </w:pPr>
            <w:r>
              <w:rPr>
                <w:rFonts w:hint="eastAsia"/>
                <w:color w:val="auto"/>
                <w:szCs w:val="21"/>
              </w:rPr>
              <w:t>轻伤事故发生次数为0</w:t>
            </w:r>
          </w:p>
          <w:p>
            <w:pPr>
              <w:spacing w:line="360" w:lineRule="auto"/>
              <w:rPr>
                <w:rFonts w:hint="eastAsia"/>
                <w:color w:val="auto"/>
                <w:szCs w:val="21"/>
              </w:rPr>
            </w:pPr>
            <w:r>
              <w:rPr>
                <w:rFonts w:hint="eastAsia"/>
                <w:color w:val="auto"/>
                <w:szCs w:val="21"/>
              </w:rPr>
              <w:t>查《</w:t>
            </w:r>
            <w:r>
              <w:rPr>
                <w:rFonts w:hint="eastAsia"/>
                <w:color w:val="auto"/>
                <w:szCs w:val="21"/>
                <w:lang w:val="en-US" w:eastAsia="zh-CN"/>
              </w:rPr>
              <w:t>质量目标达成统计表</w:t>
            </w:r>
            <w:r>
              <w:rPr>
                <w:rFonts w:hint="eastAsia"/>
                <w:color w:val="auto"/>
                <w:szCs w:val="21"/>
              </w:rPr>
              <w:t>》</w:t>
            </w:r>
            <w:r>
              <w:rPr>
                <w:rFonts w:hint="eastAsia"/>
                <w:color w:val="auto"/>
                <w:szCs w:val="21"/>
                <w:lang w:val="en-US" w:eastAsia="zh-CN"/>
              </w:rPr>
              <w:t>及《</w:t>
            </w:r>
            <w:r>
              <w:rPr>
                <w:rFonts w:hint="eastAsia"/>
                <w:color w:val="auto"/>
                <w:szCs w:val="21"/>
              </w:rPr>
              <w:t>ES目标、指标符合性判定记录</w:t>
            </w:r>
            <w:r>
              <w:rPr>
                <w:rFonts w:hint="eastAsia"/>
                <w:color w:val="auto"/>
                <w:szCs w:val="21"/>
                <w:lang w:val="en-US" w:eastAsia="zh-CN"/>
              </w:rPr>
              <w:t>》</w:t>
            </w:r>
            <w:r>
              <w:rPr>
                <w:rFonts w:hint="eastAsia"/>
                <w:color w:val="auto"/>
                <w:szCs w:val="21"/>
                <w:lang w:eastAsia="zh-CN"/>
              </w:rPr>
              <w:t>2022年7月-10月</w:t>
            </w:r>
            <w:r>
              <w:rPr>
                <w:rFonts w:hint="eastAsia"/>
                <w:color w:val="auto"/>
                <w:szCs w:val="21"/>
              </w:rPr>
              <w:t>对目标进行考核</w:t>
            </w:r>
            <w:r>
              <w:rPr>
                <w:rFonts w:hint="eastAsia"/>
                <w:color w:val="auto"/>
                <w:szCs w:val="21"/>
                <w:lang w:eastAsia="zh-CN"/>
              </w:rPr>
              <w:t>：</w:t>
            </w:r>
          </w:p>
          <w:p>
            <w:pPr>
              <w:spacing w:line="360" w:lineRule="auto"/>
              <w:rPr>
                <w:rFonts w:hint="default" w:eastAsia="宋体"/>
                <w:color w:val="auto"/>
                <w:szCs w:val="21"/>
                <w:lang w:val="en-US" w:eastAsia="zh-CN"/>
              </w:rPr>
            </w:pPr>
            <w:r>
              <w:rPr>
                <w:rFonts w:hint="eastAsia"/>
                <w:color w:val="auto"/>
                <w:szCs w:val="21"/>
              </w:rPr>
              <w:t>合同履约率100%</w:t>
            </w:r>
            <w:r>
              <w:rPr>
                <w:rFonts w:hint="eastAsia"/>
                <w:color w:val="auto"/>
                <w:szCs w:val="21"/>
                <w:lang w:val="en-US" w:eastAsia="zh-CN"/>
              </w:rPr>
              <w:t xml:space="preserve">                              实测：100%</w:t>
            </w:r>
          </w:p>
          <w:p>
            <w:pPr>
              <w:tabs>
                <w:tab w:val="left" w:pos="4013"/>
              </w:tabs>
              <w:spacing w:line="360" w:lineRule="auto"/>
              <w:rPr>
                <w:rFonts w:hint="default" w:eastAsia="宋体"/>
                <w:color w:val="auto"/>
                <w:szCs w:val="21"/>
                <w:lang w:val="en-US" w:eastAsia="zh-CN"/>
              </w:rPr>
            </w:pPr>
            <w:r>
              <w:rPr>
                <w:rFonts w:hint="eastAsia"/>
                <w:color w:val="auto"/>
                <w:szCs w:val="21"/>
              </w:rPr>
              <w:t>顾客满意度≥ 95分</w:t>
            </w:r>
            <w:r>
              <w:rPr>
                <w:rFonts w:hint="eastAsia"/>
                <w:color w:val="auto"/>
                <w:szCs w:val="21"/>
                <w:lang w:eastAsia="zh-CN"/>
              </w:rPr>
              <w:tab/>
            </w:r>
            <w:r>
              <w:rPr>
                <w:rFonts w:hint="eastAsia"/>
                <w:color w:val="auto"/>
                <w:szCs w:val="21"/>
                <w:lang w:val="en-US" w:eastAsia="zh-CN"/>
              </w:rPr>
              <w:t xml:space="preserve">       实测：96分</w:t>
            </w:r>
          </w:p>
          <w:p>
            <w:pPr>
              <w:tabs>
                <w:tab w:val="center" w:pos="4998"/>
              </w:tabs>
              <w:spacing w:line="360" w:lineRule="auto"/>
              <w:rPr>
                <w:rFonts w:hint="eastAsia" w:eastAsia="宋体"/>
                <w:color w:val="auto"/>
                <w:szCs w:val="21"/>
                <w:lang w:eastAsia="zh-CN"/>
              </w:rPr>
            </w:pPr>
            <w:r>
              <w:rPr>
                <w:rFonts w:hint="eastAsia"/>
                <w:color w:val="auto"/>
                <w:szCs w:val="21"/>
              </w:rPr>
              <w:t>项目服务合格率100%</w:t>
            </w:r>
            <w:r>
              <w:rPr>
                <w:rFonts w:hint="eastAsia"/>
                <w:color w:val="auto"/>
                <w:szCs w:val="21"/>
                <w:lang w:eastAsia="zh-CN"/>
              </w:rPr>
              <w:tab/>
            </w:r>
            <w:r>
              <w:rPr>
                <w:rFonts w:hint="eastAsia"/>
                <w:color w:val="auto"/>
                <w:szCs w:val="21"/>
                <w:lang w:val="en-US" w:eastAsia="zh-CN"/>
              </w:rPr>
              <w:t xml:space="preserve">      实测：100%</w:t>
            </w:r>
          </w:p>
          <w:p>
            <w:pPr>
              <w:tabs>
                <w:tab w:val="center" w:pos="4998"/>
              </w:tabs>
              <w:spacing w:line="360" w:lineRule="auto"/>
              <w:rPr>
                <w:rFonts w:hint="eastAsia" w:eastAsia="宋体"/>
                <w:color w:val="auto"/>
                <w:szCs w:val="21"/>
                <w:lang w:eastAsia="zh-CN"/>
              </w:rPr>
            </w:pPr>
            <w:r>
              <w:rPr>
                <w:rFonts w:hint="eastAsia"/>
                <w:color w:val="auto"/>
                <w:szCs w:val="21"/>
              </w:rPr>
              <w:t>固体（含危险）废弃物回收处置率100%</w:t>
            </w:r>
            <w:r>
              <w:rPr>
                <w:rFonts w:hint="eastAsia"/>
                <w:color w:val="auto"/>
                <w:szCs w:val="21"/>
                <w:lang w:eastAsia="zh-CN"/>
              </w:rPr>
              <w:tab/>
            </w:r>
            <w:r>
              <w:rPr>
                <w:rFonts w:hint="eastAsia"/>
                <w:color w:val="auto"/>
                <w:szCs w:val="21"/>
                <w:lang w:val="en-US" w:eastAsia="zh-CN"/>
              </w:rPr>
              <w:t xml:space="preserve">     实测：100%</w:t>
            </w:r>
          </w:p>
          <w:p>
            <w:pPr>
              <w:tabs>
                <w:tab w:val="center" w:pos="4998"/>
              </w:tabs>
              <w:spacing w:line="360" w:lineRule="auto"/>
              <w:rPr>
                <w:rFonts w:hint="default" w:eastAsia="宋体"/>
                <w:color w:val="auto"/>
                <w:szCs w:val="21"/>
                <w:lang w:val="en-US" w:eastAsia="zh-CN"/>
              </w:rPr>
            </w:pPr>
            <w:r>
              <w:rPr>
                <w:rFonts w:hint="eastAsia"/>
                <w:color w:val="auto"/>
                <w:szCs w:val="21"/>
              </w:rPr>
              <w:t>火灾事故为零</w:t>
            </w:r>
            <w:r>
              <w:rPr>
                <w:rFonts w:hint="eastAsia"/>
                <w:color w:val="auto"/>
                <w:szCs w:val="21"/>
                <w:lang w:eastAsia="zh-CN"/>
              </w:rPr>
              <w:tab/>
            </w:r>
            <w:r>
              <w:rPr>
                <w:rFonts w:hint="eastAsia"/>
                <w:color w:val="auto"/>
                <w:szCs w:val="21"/>
                <w:lang w:val="en-US" w:eastAsia="zh-CN"/>
              </w:rPr>
              <w:t xml:space="preserve">  实测：0</w:t>
            </w:r>
          </w:p>
          <w:p>
            <w:pPr>
              <w:tabs>
                <w:tab w:val="center" w:pos="4998"/>
              </w:tabs>
              <w:spacing w:line="360" w:lineRule="auto"/>
              <w:rPr>
                <w:rFonts w:hint="eastAsia" w:eastAsia="宋体"/>
                <w:color w:val="auto"/>
                <w:szCs w:val="21"/>
                <w:lang w:eastAsia="zh-CN"/>
              </w:rPr>
            </w:pPr>
            <w:r>
              <w:rPr>
                <w:rFonts w:hint="eastAsia"/>
                <w:color w:val="auto"/>
                <w:szCs w:val="21"/>
              </w:rPr>
              <w:t>触电事故发生次数为0</w:t>
            </w:r>
            <w:r>
              <w:rPr>
                <w:rFonts w:hint="eastAsia"/>
                <w:color w:val="auto"/>
                <w:szCs w:val="21"/>
                <w:lang w:eastAsia="zh-CN"/>
              </w:rPr>
              <w:tab/>
            </w:r>
            <w:r>
              <w:rPr>
                <w:rFonts w:hint="eastAsia"/>
                <w:color w:val="auto"/>
                <w:szCs w:val="21"/>
                <w:lang w:val="en-US" w:eastAsia="zh-CN"/>
              </w:rPr>
              <w:t xml:space="preserve">  实测：0</w:t>
            </w:r>
          </w:p>
          <w:p>
            <w:pPr>
              <w:tabs>
                <w:tab w:val="center" w:pos="4998"/>
              </w:tabs>
              <w:spacing w:line="360" w:lineRule="auto"/>
              <w:rPr>
                <w:rFonts w:hint="eastAsia" w:eastAsia="宋体"/>
                <w:color w:val="auto"/>
                <w:szCs w:val="21"/>
                <w:lang w:eastAsia="zh-CN"/>
              </w:rPr>
            </w:pPr>
            <w:r>
              <w:rPr>
                <w:rFonts w:hint="eastAsia"/>
                <w:color w:val="auto"/>
                <w:szCs w:val="21"/>
              </w:rPr>
              <w:t>交通事故发生次数为0</w:t>
            </w:r>
            <w:r>
              <w:rPr>
                <w:rFonts w:hint="eastAsia"/>
                <w:color w:val="auto"/>
                <w:szCs w:val="21"/>
                <w:lang w:eastAsia="zh-CN"/>
              </w:rPr>
              <w:tab/>
            </w:r>
            <w:r>
              <w:rPr>
                <w:rFonts w:hint="eastAsia"/>
                <w:color w:val="auto"/>
                <w:szCs w:val="21"/>
                <w:lang w:val="en-US" w:eastAsia="zh-CN"/>
              </w:rPr>
              <w:t xml:space="preserve">  实测：0</w:t>
            </w:r>
          </w:p>
          <w:p>
            <w:pPr>
              <w:tabs>
                <w:tab w:val="center" w:pos="4998"/>
              </w:tabs>
              <w:spacing w:line="360" w:lineRule="auto"/>
              <w:rPr>
                <w:rFonts w:hint="eastAsia" w:eastAsia="宋体"/>
                <w:color w:val="auto"/>
                <w:szCs w:val="21"/>
                <w:lang w:eastAsia="zh-CN"/>
              </w:rPr>
            </w:pPr>
            <w:r>
              <w:rPr>
                <w:rFonts w:hint="eastAsia"/>
                <w:color w:val="auto"/>
                <w:szCs w:val="21"/>
              </w:rPr>
              <w:t>轻伤事故发生次数为0</w:t>
            </w:r>
            <w:r>
              <w:rPr>
                <w:rFonts w:hint="eastAsia"/>
                <w:color w:val="auto"/>
                <w:szCs w:val="21"/>
                <w:lang w:eastAsia="zh-CN"/>
              </w:rPr>
              <w:tab/>
            </w:r>
            <w:r>
              <w:rPr>
                <w:rFonts w:hint="eastAsia"/>
                <w:color w:val="auto"/>
                <w:szCs w:val="21"/>
                <w:lang w:val="en-US" w:eastAsia="zh-CN"/>
              </w:rPr>
              <w:t xml:space="preserve">  实测：0</w:t>
            </w:r>
          </w:p>
          <w:p>
            <w:pPr>
              <w:spacing w:line="360" w:lineRule="auto"/>
              <w:rPr>
                <w:rFonts w:hint="eastAsia"/>
                <w:color w:val="auto"/>
                <w:szCs w:val="21"/>
              </w:rPr>
            </w:pPr>
            <w:r>
              <w:rPr>
                <w:rFonts w:hint="eastAsia"/>
                <w:color w:val="auto"/>
                <w:szCs w:val="21"/>
              </w:rPr>
              <w:t>均达到目标，并将指标进行了分解。</w:t>
            </w:r>
          </w:p>
        </w:tc>
        <w:tc>
          <w:tcPr>
            <w:tcW w:w="11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1197"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 xml:space="preserve">6.3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s="宋体"/>
                <w:color w:val="auto"/>
                <w:szCs w:val="21"/>
              </w:rPr>
            </w:pPr>
            <w:r>
              <w:rPr>
                <w:rFonts w:hint="eastAsia" w:ascii="宋体" w:hAnsi="宋体" w:cs="宋体"/>
                <w:color w:val="auto"/>
                <w:szCs w:val="21"/>
              </w:rPr>
              <w:t>经查：暂无变更。</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1197" w:type="dxa"/>
          </w:tcPr>
          <w:p>
            <w:pPr>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7.1</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询问管代</w:t>
            </w:r>
            <w:r>
              <w:rPr>
                <w:rFonts w:hint="eastAsia" w:ascii="宋体" w:hAnsi="宋体" w:cs="宋体"/>
                <w:color w:val="auto"/>
                <w:szCs w:val="21"/>
                <w:lang w:eastAsia="zh-CN"/>
              </w:rPr>
              <w:t>刘召勇</w:t>
            </w:r>
            <w:r>
              <w:rPr>
                <w:rFonts w:hint="eastAsia" w:ascii="宋体" w:hAnsi="宋体" w:cs="宋体"/>
                <w:color w:val="auto"/>
                <w:szCs w:val="21"/>
              </w:rPr>
              <w:t>，企业为了运行质量、环境和职业健康安全管理体系，并持续改进其有效性、增强顾客满意度和体系正常运行提供了充足的资金及必要的资源，为提高员工质量意识组织了的培训，目前的资源基本满足策划需要。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总经理对资源的配备比较重视，人力资源、设备和工作环境等可满足中央空调清洗；空调系统维护、保养;水处理技术咨询服务需要。</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1197"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 xml:space="preserve">7.1.6 </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客户</w:t>
            </w:r>
            <w:r>
              <w:rPr>
                <w:rFonts w:hint="eastAsia" w:ascii="宋体" w:hAnsi="宋体" w:cs="宋体"/>
                <w:color w:val="auto"/>
                <w:szCs w:val="21"/>
              </w:rPr>
              <w:t>或外部供方收集的知识）。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1197" w:type="dxa"/>
          </w:tcPr>
          <w:p>
            <w:pPr>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 xml:space="preserve">7.4 </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公司和部门负责人清楚公司及各部门与质量、环境和职业健康安全管理体系相关的内部沟通和外部信息交流的项目、内容等。如：公布、公开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文件化信息总则</w:t>
            </w:r>
          </w:p>
        </w:tc>
        <w:tc>
          <w:tcPr>
            <w:tcW w:w="1197" w:type="dxa"/>
          </w:tcPr>
          <w:p>
            <w:pPr>
              <w:rPr>
                <w:rFonts w:ascii="宋体" w:hAnsi="宋体"/>
                <w:color w:val="auto"/>
                <w:szCs w:val="21"/>
              </w:rPr>
            </w:pPr>
            <w:r>
              <w:rPr>
                <w:rFonts w:hint="eastAsia" w:ascii="宋体" w:hAnsi="宋体"/>
                <w:color w:val="auto"/>
                <w:szCs w:val="21"/>
              </w:rPr>
              <w:t>QEO</w:t>
            </w:r>
            <w:r>
              <w:rPr>
                <w:rFonts w:hint="eastAsia" w:ascii="宋体" w:hAnsi="宋体"/>
                <w:color w:val="auto"/>
                <w:szCs w:val="21"/>
                <w:lang w:val="en-US" w:eastAsia="zh-CN"/>
              </w:rPr>
              <w:t>:</w:t>
            </w:r>
            <w:r>
              <w:rPr>
                <w:rFonts w:hint="eastAsia" w:ascii="宋体" w:hAnsi="宋体"/>
                <w:color w:val="auto"/>
                <w:szCs w:val="21"/>
              </w:rPr>
              <w:t>7.5.1</w:t>
            </w:r>
          </w:p>
        </w:tc>
        <w:tc>
          <w:tcPr>
            <w:tcW w:w="10213"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--此外，外来文件即外部提供的文件,包括法律法规、与产品质量有关的标准。通常属于第三级文件，并得到及时识别和分发控制。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szCs w:val="21"/>
              </w:rPr>
              <w:t>质量、环境和职业健康安全管理体系</w:t>
            </w:r>
            <w:r>
              <w:rPr>
                <w:rFonts w:hint="eastAsia" w:ascii="宋体" w:hAnsi="宋体" w:cs="宋体"/>
                <w:color w:val="auto"/>
                <w:kern w:val="0"/>
                <w:szCs w:val="21"/>
              </w:rPr>
              <w:t>有效性的需要。</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1197" w:type="dxa"/>
          </w:tcPr>
          <w:p>
            <w:pPr>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 xml:space="preserve">9.1.1 </w:t>
            </w:r>
          </w:p>
          <w:p>
            <w:pPr>
              <w:rPr>
                <w:rFonts w:ascii="宋体" w:hAnsi="宋体" w:cs="宋体"/>
                <w:color w:val="auto"/>
                <w:szCs w:val="21"/>
              </w:rPr>
            </w:pPr>
          </w:p>
        </w:tc>
        <w:tc>
          <w:tcPr>
            <w:tcW w:w="10213" w:type="dxa"/>
          </w:tcPr>
          <w:p>
            <w:pPr>
              <w:tabs>
                <w:tab w:val="center" w:pos="3169"/>
              </w:tabs>
              <w:spacing w:line="400" w:lineRule="exact"/>
              <w:jc w:val="left"/>
              <w:rPr>
                <w:rFonts w:hint="eastAsia"/>
                <w:color w:val="auto"/>
              </w:rPr>
            </w:pPr>
            <w:r>
              <w:rPr>
                <w:rFonts w:hint="eastAsia"/>
                <w:color w:val="auto"/>
              </w:rPr>
              <w:t>公司对需要监视和测量的对象的确定，监视、测量、分析和评价方法的选择，实施监视和测量的时机、实施分析和评价的时机界定，质量、环境和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w:t>
            </w:r>
          </w:p>
          <w:p>
            <w:pPr>
              <w:tabs>
                <w:tab w:val="center" w:pos="3169"/>
              </w:tabs>
              <w:spacing w:line="400" w:lineRule="exact"/>
              <w:jc w:val="left"/>
              <w:rPr>
                <w:rFonts w:hint="eastAsia"/>
                <w:color w:val="auto"/>
              </w:rPr>
            </w:pPr>
            <w:r>
              <w:rPr>
                <w:rFonts w:hint="eastAsia"/>
                <w:color w:val="auto"/>
              </w:rPr>
              <w:t>（1）《环境及安全监视和测量控制程序》</w:t>
            </w:r>
          </w:p>
          <w:p>
            <w:pPr>
              <w:tabs>
                <w:tab w:val="center" w:pos="3169"/>
              </w:tabs>
              <w:spacing w:line="400" w:lineRule="exact"/>
              <w:jc w:val="left"/>
              <w:rPr>
                <w:rFonts w:hint="eastAsia"/>
                <w:color w:val="auto"/>
              </w:rPr>
            </w:pPr>
            <w:r>
              <w:rPr>
                <w:rFonts w:hint="eastAsia"/>
                <w:color w:val="auto"/>
              </w:rPr>
              <w:t>（2）《内部审核控制程序》</w:t>
            </w:r>
          </w:p>
          <w:p>
            <w:pPr>
              <w:tabs>
                <w:tab w:val="center" w:pos="3169"/>
              </w:tabs>
              <w:spacing w:line="400" w:lineRule="exact"/>
              <w:jc w:val="left"/>
              <w:rPr>
                <w:rFonts w:hint="eastAsia"/>
                <w:color w:val="auto"/>
              </w:rPr>
            </w:pPr>
            <w:r>
              <w:rPr>
                <w:rFonts w:hint="eastAsia"/>
                <w:color w:val="auto"/>
              </w:rPr>
              <w:t>（3）《管理评审控制程序》</w:t>
            </w:r>
          </w:p>
          <w:p>
            <w:pPr>
              <w:tabs>
                <w:tab w:val="center" w:pos="3169"/>
              </w:tabs>
              <w:spacing w:line="400" w:lineRule="exact"/>
              <w:jc w:val="left"/>
              <w:rPr>
                <w:rFonts w:hint="eastAsia"/>
                <w:color w:val="auto"/>
              </w:rPr>
            </w:pPr>
            <w:r>
              <w:rPr>
                <w:rFonts w:hint="eastAsia"/>
                <w:color w:val="auto"/>
              </w:rPr>
              <w:t>（4）《应急准备与响应控制程序》</w:t>
            </w:r>
          </w:p>
          <w:p>
            <w:pPr>
              <w:tabs>
                <w:tab w:val="center" w:pos="3169"/>
              </w:tabs>
              <w:spacing w:line="400" w:lineRule="exact"/>
              <w:jc w:val="left"/>
              <w:rPr>
                <w:rFonts w:hint="eastAsia"/>
                <w:color w:val="auto"/>
              </w:rPr>
            </w:pPr>
            <w:r>
              <w:rPr>
                <w:rFonts w:hint="eastAsia"/>
                <w:color w:val="auto"/>
              </w:rPr>
              <w:t>（5）《合规性评价控制程序》</w:t>
            </w:r>
          </w:p>
          <w:p>
            <w:pPr>
              <w:tabs>
                <w:tab w:val="center" w:pos="3169"/>
              </w:tabs>
              <w:spacing w:line="400" w:lineRule="exact"/>
              <w:jc w:val="left"/>
              <w:rPr>
                <w:color w:val="auto"/>
              </w:rPr>
            </w:pPr>
            <w:r>
              <w:rPr>
                <w:rFonts w:hint="eastAsia"/>
                <w:color w:val="auto"/>
              </w:rPr>
              <w:t>查，提供有目标测量、内审报告、管理评审报告、合规性评价等记录，符合策划要求。</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1197" w:type="dxa"/>
          </w:tcPr>
          <w:p>
            <w:pPr>
              <w:rPr>
                <w:rFonts w:ascii="宋体" w:hAnsi="宋体" w:cs="宋体"/>
                <w:color w:val="auto"/>
                <w:szCs w:val="21"/>
              </w:rPr>
            </w:pPr>
            <w:r>
              <w:rPr>
                <w:rFonts w:hint="eastAsia" w:ascii="宋体" w:hAnsi="宋体" w:cs="宋体"/>
                <w:color w:val="auto"/>
                <w:szCs w:val="21"/>
              </w:rPr>
              <w:t>QEO</w:t>
            </w:r>
            <w:r>
              <w:rPr>
                <w:rFonts w:hint="eastAsia" w:ascii="宋体" w:hAnsi="宋体" w:cs="宋体"/>
                <w:color w:val="auto"/>
                <w:szCs w:val="21"/>
                <w:lang w:val="en-US" w:eastAsia="zh-CN"/>
              </w:rPr>
              <w:t>:</w:t>
            </w:r>
            <w:r>
              <w:rPr>
                <w:rFonts w:hint="eastAsia" w:ascii="宋体" w:hAnsi="宋体" w:cs="宋体"/>
                <w:color w:val="auto"/>
                <w:szCs w:val="21"/>
              </w:rPr>
              <w:t xml:space="preserve">9.3 </w:t>
            </w:r>
          </w:p>
          <w:p>
            <w:pPr>
              <w:rPr>
                <w:rFonts w:ascii="宋体" w:hAnsi="宋体"/>
                <w:color w:val="auto"/>
                <w:szCs w:val="21"/>
              </w:rPr>
            </w:pPr>
          </w:p>
        </w:tc>
        <w:tc>
          <w:tcPr>
            <w:tcW w:w="1021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本次管理评审时间：2022年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05</w:t>
            </w:r>
            <w:r>
              <w:rPr>
                <w:rFonts w:hint="eastAsia" w:ascii="宋体" w:hAnsi="宋体" w:cs="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改进的建议：要进一步强化质量、环境、职业健康安全管理体系标准的培训，全员参与提高企业的管理水平。</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改进措施验证：</w:t>
            </w:r>
            <w:r>
              <w:rPr>
                <w:rFonts w:hint="eastAsia" w:ascii="宋体" w:hAnsi="宋体" w:cs="宋体"/>
                <w:color w:val="auto"/>
                <w:szCs w:val="21"/>
                <w:lang w:val="en-US" w:eastAsia="zh-CN"/>
              </w:rPr>
              <w:t>2022.</w:t>
            </w:r>
            <w:r>
              <w:rPr>
                <w:rFonts w:hint="default" w:ascii="宋体" w:hAnsi="宋体" w:cs="宋体"/>
                <w:color w:val="auto"/>
                <w:szCs w:val="21"/>
                <w:lang w:val="en-US" w:eastAsia="zh-CN"/>
              </w:rPr>
              <w:t>11</w:t>
            </w:r>
            <w:r>
              <w:rPr>
                <w:rFonts w:hint="eastAsia" w:ascii="宋体" w:hAnsi="宋体" w:cs="宋体"/>
                <w:color w:val="auto"/>
                <w:szCs w:val="21"/>
                <w:lang w:val="en-US" w:eastAsia="zh-CN"/>
              </w:rPr>
              <w:t>.</w:t>
            </w:r>
            <w:r>
              <w:rPr>
                <w:rFonts w:hint="default" w:ascii="宋体" w:hAnsi="宋体" w:cs="宋体"/>
                <w:color w:val="auto"/>
                <w:szCs w:val="21"/>
                <w:lang w:val="en-US" w:eastAsia="zh-CN"/>
              </w:rPr>
              <w:t>8</w:t>
            </w:r>
            <w:r>
              <w:rPr>
                <w:rFonts w:hint="eastAsia" w:ascii="宋体" w:hAnsi="宋体" w:cs="宋体"/>
                <w:color w:val="auto"/>
                <w:szCs w:val="21"/>
              </w:rPr>
              <w:t>对员工进行质量、环境、职业健康安全管理体系标准强化培训，效果良好。</w:t>
            </w:r>
            <w:r>
              <w:rPr>
                <w:rFonts w:hint="eastAsia" w:ascii="宋体" w:hAnsi="宋体" w:cs="宋体"/>
                <w:color w:val="auto"/>
                <w:szCs w:val="21"/>
                <w:lang w:val="en-US" w:eastAsia="zh-CN"/>
              </w:rPr>
              <w:t>改进有效</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质量、环境安全管理体系运行持续有效，符合标准要求，得到了正确的实施和保持。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相关方关注：2022年</w:t>
            </w:r>
            <w:r>
              <w:rPr>
                <w:rFonts w:hint="eastAsia" w:ascii="宋体" w:hAnsi="宋体" w:cs="宋体"/>
                <w:color w:val="auto"/>
                <w:szCs w:val="21"/>
                <w:lang w:val="en-US" w:eastAsia="zh-CN"/>
              </w:rPr>
              <w:t>7</w:t>
            </w:r>
            <w:r>
              <w:rPr>
                <w:rFonts w:hint="eastAsia" w:ascii="宋体" w:hAnsi="宋体" w:cs="宋体"/>
                <w:color w:val="auto"/>
                <w:szCs w:val="21"/>
              </w:rPr>
              <w:t>月至今未收到相关法及顾客投诉抱怨；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管理评审结论：质量、环境、安全方针，体系符合企业现状，公司管理体系的运行与保持充分、有效。</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olor w:val="auto"/>
                <w:szCs w:val="21"/>
              </w:rPr>
            </w:pPr>
            <w:r>
              <w:rPr>
                <w:rFonts w:hint="eastAsia" w:ascii="宋体" w:hAnsi="宋体"/>
                <w:color w:val="auto"/>
                <w:szCs w:val="21"/>
              </w:rPr>
              <w:t>改进 总则</w:t>
            </w:r>
          </w:p>
          <w:p>
            <w:pPr>
              <w:adjustRightInd w:val="0"/>
              <w:snapToGrid w:val="0"/>
              <w:jc w:val="left"/>
              <w:rPr>
                <w:rFonts w:ascii="宋体" w:hAnsi="宋体"/>
                <w:color w:val="auto"/>
                <w:szCs w:val="21"/>
              </w:rPr>
            </w:pPr>
            <w:r>
              <w:rPr>
                <w:rFonts w:hint="eastAsia" w:ascii="宋体" w:hAnsi="宋体"/>
                <w:color w:val="auto"/>
                <w:szCs w:val="21"/>
              </w:rPr>
              <w:t>持续改进</w:t>
            </w:r>
          </w:p>
        </w:tc>
        <w:tc>
          <w:tcPr>
            <w:tcW w:w="1197" w:type="dxa"/>
          </w:tcPr>
          <w:p>
            <w:pPr>
              <w:tabs>
                <w:tab w:val="center" w:pos="3169"/>
              </w:tabs>
              <w:spacing w:line="400" w:lineRule="exact"/>
              <w:rPr>
                <w:rFonts w:ascii="宋体" w:hAnsi="宋体"/>
                <w:color w:val="auto"/>
                <w:szCs w:val="21"/>
              </w:rPr>
            </w:pPr>
            <w:r>
              <w:rPr>
                <w:rFonts w:hint="eastAsia" w:ascii="宋体" w:hAnsi="宋体"/>
                <w:color w:val="auto"/>
                <w:szCs w:val="21"/>
              </w:rPr>
              <w:t>QEO</w:t>
            </w:r>
            <w:r>
              <w:rPr>
                <w:rFonts w:hint="eastAsia" w:ascii="宋体" w:hAnsi="宋体"/>
                <w:color w:val="auto"/>
                <w:szCs w:val="21"/>
                <w:lang w:eastAsia="zh-CN"/>
              </w:rPr>
              <w:t>：</w:t>
            </w:r>
            <w:r>
              <w:rPr>
                <w:rFonts w:hint="eastAsia" w:ascii="宋体" w:hAnsi="宋体"/>
                <w:color w:val="auto"/>
                <w:szCs w:val="21"/>
              </w:rPr>
              <w:t>10.1;</w:t>
            </w:r>
          </w:p>
          <w:p>
            <w:pPr>
              <w:tabs>
                <w:tab w:val="center" w:pos="3169"/>
              </w:tabs>
              <w:spacing w:line="400" w:lineRule="exact"/>
              <w:rPr>
                <w:rFonts w:ascii="宋体" w:hAnsi="宋体"/>
                <w:color w:val="auto"/>
                <w:szCs w:val="21"/>
              </w:rPr>
            </w:pPr>
            <w:r>
              <w:rPr>
                <w:rFonts w:hint="eastAsia" w:ascii="宋体" w:hAnsi="宋体"/>
                <w:color w:val="auto"/>
                <w:szCs w:val="21"/>
              </w:rPr>
              <w:t>10.3；</w:t>
            </w:r>
          </w:p>
          <w:p>
            <w:pPr>
              <w:rPr>
                <w:rFonts w:ascii="宋体" w:hAnsi="宋体"/>
                <w:color w:val="auto"/>
                <w:szCs w:val="21"/>
              </w:rPr>
            </w:pPr>
          </w:p>
        </w:tc>
        <w:tc>
          <w:tcPr>
            <w:tcW w:w="10213" w:type="dxa"/>
          </w:tcPr>
          <w:p>
            <w:pPr>
              <w:tabs>
                <w:tab w:val="center" w:pos="3169"/>
              </w:tabs>
              <w:spacing w:line="400" w:lineRule="exact"/>
              <w:ind w:firstLine="420" w:firstLineChars="200"/>
              <w:jc w:val="left"/>
              <w:rPr>
                <w:rFonts w:hint="eastAsia" w:ascii="宋体" w:hAnsi="宋体"/>
                <w:color w:val="auto"/>
                <w:szCs w:val="21"/>
              </w:rPr>
            </w:pPr>
            <w:r>
              <w:rPr>
                <w:rFonts w:hint="eastAsia" w:ascii="宋体" w:hAnsi="宋体"/>
                <w:color w:val="auto"/>
                <w:szCs w:val="21"/>
              </w:rPr>
              <w:t>公司制定系列程序文件《管理评审控制程序》、《</w:t>
            </w:r>
            <w:r>
              <w:rPr>
                <w:rFonts w:hint="eastAsia" w:ascii="宋体" w:hAnsi="宋体"/>
                <w:color w:val="auto"/>
                <w:szCs w:val="21"/>
                <w:lang w:eastAsia="zh-CN"/>
              </w:rPr>
              <w:t>不合格控制程序</w:t>
            </w:r>
            <w:r>
              <w:rPr>
                <w:rFonts w:hint="eastAsia" w:ascii="宋体" w:hAnsi="宋体"/>
                <w:color w:val="auto"/>
                <w:szCs w:val="21"/>
              </w:rPr>
              <w:t>》、《</w:t>
            </w:r>
            <w:r>
              <w:rPr>
                <w:rFonts w:hint="eastAsia" w:ascii="宋体" w:hAnsi="宋体"/>
                <w:color w:val="auto"/>
                <w:szCs w:val="21"/>
                <w:lang w:eastAsia="zh-CN"/>
              </w:rPr>
              <w:t>纠正与预防措施控制程序</w:t>
            </w:r>
            <w:r>
              <w:rPr>
                <w:rFonts w:hint="eastAsia" w:ascii="宋体" w:hAnsi="宋体"/>
                <w:color w:val="auto"/>
                <w:szCs w:val="21"/>
              </w:rPr>
              <w:t>》及《内部审核控制程序》，对持续改进的过程予以规定，以实现</w:t>
            </w:r>
            <w:r>
              <w:rPr>
                <w:rFonts w:hint="eastAsia" w:ascii="宋体" w:hAnsi="宋体"/>
                <w:color w:val="auto"/>
                <w:szCs w:val="21"/>
                <w:lang w:val="en-US" w:eastAsia="zh-CN"/>
              </w:rPr>
              <w:t>质量、</w:t>
            </w:r>
            <w:r>
              <w:rPr>
                <w:rFonts w:hint="eastAsia" w:ascii="宋体" w:hAnsi="宋体"/>
                <w:color w:val="auto"/>
                <w:szCs w:val="21"/>
              </w:rPr>
              <w:t>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w:t>
            </w:r>
            <w:r>
              <w:rPr>
                <w:rFonts w:hint="eastAsia" w:ascii="宋体" w:hAnsi="宋体"/>
                <w:color w:val="auto"/>
                <w:szCs w:val="21"/>
                <w:lang w:val="en-US" w:eastAsia="zh-CN"/>
              </w:rPr>
              <w:t>管理</w:t>
            </w:r>
            <w:r>
              <w:rPr>
                <w:rFonts w:hint="eastAsia" w:ascii="宋体" w:hAnsi="宋体"/>
                <w:color w:val="auto"/>
                <w:szCs w:val="21"/>
              </w:rPr>
              <w:t>方针和目标等来实现对质量、环境和职业健康安全管理体系的改进，另外主要通过日常工作中发现的问题及时予以调整解决来实现。</w:t>
            </w:r>
          </w:p>
        </w:tc>
        <w:tc>
          <w:tcPr>
            <w:tcW w:w="113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spacing w:beforeLines="20"/>
              <w:rPr>
                <w:rFonts w:ascii="宋体" w:hAnsi="宋体" w:cs="宋体"/>
                <w:color w:val="auto"/>
                <w:szCs w:val="21"/>
              </w:rPr>
            </w:pPr>
            <w:r>
              <w:rPr>
                <w:rFonts w:hint="eastAsia" w:ascii="宋体" w:hAnsi="宋体" w:cs="宋体"/>
                <w:color w:val="auto"/>
                <w:szCs w:val="21"/>
              </w:rPr>
              <w:t>范围的确认，资质的确认，管理体系变化情况，法律法规执行情况，投诉或事故/政府主管部门监督抽查情况，一阶段问题验证</w:t>
            </w:r>
          </w:p>
        </w:tc>
        <w:tc>
          <w:tcPr>
            <w:tcW w:w="1197" w:type="dxa"/>
          </w:tcPr>
          <w:p>
            <w:pPr>
              <w:spacing w:beforeLines="20"/>
              <w:rPr>
                <w:rFonts w:ascii="宋体" w:hAnsi="宋体" w:cs="宋体"/>
                <w:color w:val="auto"/>
                <w:szCs w:val="21"/>
              </w:rPr>
            </w:pPr>
          </w:p>
        </w:tc>
        <w:tc>
          <w:tcPr>
            <w:tcW w:w="10213" w:type="dxa"/>
          </w:tcPr>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与负责人沟通</w:t>
            </w:r>
            <w:r>
              <w:rPr>
                <w:rFonts w:hint="eastAsia" w:ascii="宋体" w:hAnsi="宋体" w:eastAsia="宋体" w:cs="宋体"/>
                <w:color w:val="auto"/>
                <w:sz w:val="21"/>
                <w:szCs w:val="21"/>
              </w:rPr>
              <w:t>确认，公司质量、职业健康安全管理体系覆盖范围：</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Q：中央空调清洗；空调系统维护、保养;水处理技术咨询服务</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E：中央空调清洗；空调系统维护、保养;水处理技术咨询服务所涉及场所的相关环境管理活动</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O：中央空调清洗；空调系统维护、保养;水处理技术咨询服务所涉及场所的相关职业健康安全管理活动</w:t>
            </w:r>
          </w:p>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p>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p>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自2022年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月以来，公司无重大</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质量投诉，通过顾客满意度调查，顾客对公司提供的</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普遍反映较好。</w:t>
            </w:r>
          </w:p>
          <w:p>
            <w:pPr>
              <w:pStyle w:val="19"/>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公司</w:t>
            </w:r>
            <w:r>
              <w:rPr>
                <w:rFonts w:hint="eastAsia" w:ascii="宋体" w:hAnsi="宋体" w:eastAsia="宋体" w:cs="宋体"/>
                <w:color w:val="auto"/>
                <w:kern w:val="2"/>
                <w:sz w:val="21"/>
                <w:szCs w:val="21"/>
              </w:rPr>
              <w:t>暂无质量监督抽查情况</w:t>
            </w:r>
            <w:r>
              <w:rPr>
                <w:rFonts w:hint="eastAsia" w:ascii="宋体" w:hAnsi="宋体" w:eastAsia="宋体" w:cs="宋体"/>
                <w:color w:val="auto"/>
                <w:kern w:val="2"/>
                <w:sz w:val="21"/>
                <w:szCs w:val="21"/>
                <w:lang w:eastAsia="zh-CN"/>
              </w:rPr>
              <w:t>，</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环境污染事件受到相关方的投诉、无重大的职业健康安全问题和投诉。</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一阶段问题整改情况：</w:t>
            </w:r>
            <w:r>
              <w:rPr>
                <w:rFonts w:hint="eastAsia" w:ascii="宋体" w:hAnsi="宋体" w:eastAsia="宋体" w:cs="宋体"/>
                <w:color w:val="auto"/>
                <w:sz w:val="21"/>
                <w:szCs w:val="21"/>
                <w:lang w:val="en-US" w:eastAsia="zh-CN"/>
              </w:rPr>
              <w:t>一阶段提出的“不能提供噪声计、风速仪、测温仪、水质分析仪的有效校准证书”，二阶段审核时整改未完成，已开具不符合。</w:t>
            </w:r>
          </w:p>
        </w:tc>
        <w:tc>
          <w:tcPr>
            <w:tcW w:w="1139" w:type="dxa"/>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bookmarkEnd w:id="2"/>
    </w:tbl>
    <w:p>
      <w:r>
        <w:rPr>
          <w:rFonts w:hint="eastAsia"/>
        </w:rPr>
        <w:t>说明：不符合标注N</w:t>
      </w:r>
    </w:p>
    <w:p>
      <w:pPr>
        <w:pStyle w:val="7"/>
      </w:pPr>
    </w:p>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3DEA1"/>
    <w:multiLevelType w:val="singleLevel"/>
    <w:tmpl w:val="4583DEA1"/>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1D0FB8"/>
    <w:rsid w:val="0004049F"/>
    <w:rsid w:val="0008757F"/>
    <w:rsid w:val="000E5C6F"/>
    <w:rsid w:val="00152433"/>
    <w:rsid w:val="00183A6A"/>
    <w:rsid w:val="001C4D36"/>
    <w:rsid w:val="001D0FB8"/>
    <w:rsid w:val="00217B42"/>
    <w:rsid w:val="002C781E"/>
    <w:rsid w:val="002D214E"/>
    <w:rsid w:val="003962DF"/>
    <w:rsid w:val="003A7726"/>
    <w:rsid w:val="004200AF"/>
    <w:rsid w:val="00453C3A"/>
    <w:rsid w:val="004839A8"/>
    <w:rsid w:val="004A3CF0"/>
    <w:rsid w:val="004E7640"/>
    <w:rsid w:val="00500587"/>
    <w:rsid w:val="00536776"/>
    <w:rsid w:val="00562C33"/>
    <w:rsid w:val="00575E05"/>
    <w:rsid w:val="005770FF"/>
    <w:rsid w:val="0059363D"/>
    <w:rsid w:val="00602F92"/>
    <w:rsid w:val="00717B48"/>
    <w:rsid w:val="007B123C"/>
    <w:rsid w:val="007B1804"/>
    <w:rsid w:val="007C6788"/>
    <w:rsid w:val="008851E2"/>
    <w:rsid w:val="008C1549"/>
    <w:rsid w:val="008E1A1C"/>
    <w:rsid w:val="00953497"/>
    <w:rsid w:val="00A01923"/>
    <w:rsid w:val="00A15075"/>
    <w:rsid w:val="00AC7C95"/>
    <w:rsid w:val="00B23CCA"/>
    <w:rsid w:val="00B343F4"/>
    <w:rsid w:val="00C11F4B"/>
    <w:rsid w:val="00C408C0"/>
    <w:rsid w:val="00C43453"/>
    <w:rsid w:val="00C67652"/>
    <w:rsid w:val="00D850C5"/>
    <w:rsid w:val="00DF2C6F"/>
    <w:rsid w:val="00F222E4"/>
    <w:rsid w:val="00F62F21"/>
    <w:rsid w:val="0596483F"/>
    <w:rsid w:val="089262DD"/>
    <w:rsid w:val="23CA2DEE"/>
    <w:rsid w:val="24991104"/>
    <w:rsid w:val="2BCF14ED"/>
    <w:rsid w:val="309E6463"/>
    <w:rsid w:val="362829E1"/>
    <w:rsid w:val="37003E5A"/>
    <w:rsid w:val="39896E3E"/>
    <w:rsid w:val="3A4B4EF0"/>
    <w:rsid w:val="3A5E0B46"/>
    <w:rsid w:val="3B3010E6"/>
    <w:rsid w:val="3BF94C1F"/>
    <w:rsid w:val="3FA26360"/>
    <w:rsid w:val="4FAD0756"/>
    <w:rsid w:val="56A76CE0"/>
    <w:rsid w:val="5F91646F"/>
    <w:rsid w:val="604638E0"/>
    <w:rsid w:val="61C06F07"/>
    <w:rsid w:val="66D25343"/>
    <w:rsid w:val="699C39EC"/>
    <w:rsid w:val="6C204F1F"/>
    <w:rsid w:val="6E3B1B52"/>
    <w:rsid w:val="72907AD5"/>
    <w:rsid w:val="75742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360" w:lineRule="auto"/>
      <w:ind w:firstLine="420"/>
    </w:pPr>
    <w:rPr>
      <w:rFonts w:hint="eastAsia" w:ascii="宋体"/>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0">
    <w:name w:val="纯文本 Char"/>
    <w:basedOn w:val="12"/>
    <w:link w:val="5"/>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26801</Words>
  <Characters>28413</Characters>
  <Lines>215</Lines>
  <Paragraphs>60</Paragraphs>
  <TotalTime>6</TotalTime>
  <ScaleCrop>false</ScaleCrop>
  <LinksUpToDate>false</LinksUpToDate>
  <CharactersWithSpaces>29714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2022-11-24T07:41:00Z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