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1208-2021-EnMs-2022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定兴县永巨水泥制品有限公司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李丽英</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R197EnMS210048</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91130626MA0ERQF70X</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EnMS:未认可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r>
              <w:rPr>
                <w:rFonts w:hint="eastAsia" w:ascii="宋体" w:hAnsi="宋体" w:eastAsia="宋体" w:cs="宋体"/>
                <w:sz w:val="22"/>
                <w:szCs w:val="22"/>
              </w:rPr>
              <w:t>■</w:t>
            </w:r>
            <w:r>
              <w:rPr>
                <w:rFonts w:hint="eastAsia" w:ascii="宋体" w:hAnsi="宋体" w:cs="宋体"/>
                <w:sz w:val="22"/>
                <w:szCs w:val="22"/>
                <w:lang w:val="en-US" w:eastAsia="zh-CN"/>
              </w:rPr>
              <w:t xml:space="preserve"> </w:t>
            </w:r>
            <w:r>
              <w:rPr>
                <w:rFonts w:hint="eastAsia"/>
                <w:sz w:val="22"/>
                <w:szCs w:val="22"/>
              </w:rPr>
              <w:t>GB/T 23331-2020 idt ISO 50001:2018标准；</w:t>
            </w:r>
          </w:p>
          <w:p>
            <w:pPr>
              <w:snapToGrid w:val="0"/>
              <w:spacing w:line="0" w:lineRule="atLeast"/>
              <w:jc w:val="left"/>
              <w:rPr>
                <w:sz w:val="22"/>
                <w:szCs w:val="22"/>
              </w:rPr>
            </w:pPr>
            <w:r>
              <w:rPr>
                <w:rFonts w:hint="eastAsia" w:ascii="宋体" w:hAnsi="宋体" w:eastAsia="宋体" w:cs="宋体"/>
                <w:sz w:val="22"/>
                <w:szCs w:val="22"/>
              </w:rPr>
              <w:t>■</w:t>
            </w:r>
            <w:r>
              <w:rPr>
                <w:rFonts w:hint="eastAsia" w:ascii="宋体" w:hAnsi="宋体" w:cs="宋体"/>
                <w:sz w:val="22"/>
                <w:szCs w:val="22"/>
                <w:lang w:val="en-US" w:eastAsia="zh-CN"/>
              </w:rPr>
              <w:t xml:space="preserve"> </w:t>
            </w:r>
            <w:r>
              <w:rPr>
                <w:rFonts w:hint="eastAsia"/>
                <w:sz w:val="22"/>
                <w:szCs w:val="22"/>
              </w:rPr>
              <w:t xml:space="preserve">RB/T </w:t>
            </w:r>
            <w:r>
              <w:rPr>
                <w:rFonts w:hint="eastAsia"/>
                <w:sz w:val="22"/>
                <w:szCs w:val="22"/>
                <w:lang w:val="en-US" w:eastAsia="zh-CN"/>
              </w:rPr>
              <w:t>121</w:t>
            </w:r>
            <w:r>
              <w:rPr>
                <w:rFonts w:hint="eastAsia"/>
                <w:sz w:val="22"/>
                <w:szCs w:val="22"/>
              </w:rPr>
              <w:t>-</w:t>
            </w:r>
            <w:r>
              <w:rPr>
                <w:rFonts w:hint="eastAsia"/>
                <w:sz w:val="22"/>
                <w:szCs w:val="22"/>
                <w:lang w:val="en-US" w:eastAsia="zh-CN"/>
              </w:rPr>
              <w:t>2016</w:t>
            </w:r>
            <w:r>
              <w:rPr>
                <w:rFonts w:hint="eastAsia"/>
                <w:sz w:val="22"/>
                <w:szCs w:val="22"/>
              </w:rPr>
              <w:t xml:space="preserve">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定兴县永巨水泥制品有限公司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预拌商品混凝土生产和服务所涉及的能源管理活动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河北省保定市定兴县肖村乡六里屯村东</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河北省保定市定兴县肖村乡六里屯村东</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drawing>
                <wp:anchor distT="0" distB="0" distL="114300" distR="114300" simplePos="0" relativeHeight="251661312" behindDoc="0" locked="0" layoutInCell="1" allowOverlap="1">
                  <wp:simplePos x="0" y="0"/>
                  <wp:positionH relativeFrom="column">
                    <wp:posOffset>44450</wp:posOffset>
                  </wp:positionH>
                  <wp:positionV relativeFrom="paragraph">
                    <wp:posOffset>184150</wp:posOffset>
                  </wp:positionV>
                  <wp:extent cx="673100" cy="274955"/>
                  <wp:effectExtent l="0" t="0" r="0" b="3810"/>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5"/>
                          <a:stretch>
                            <a:fillRect/>
                          </a:stretch>
                        </pic:blipFill>
                        <pic:spPr>
                          <a:xfrm>
                            <a:off x="0" y="0"/>
                            <a:ext cx="673100" cy="274955"/>
                          </a:xfrm>
                          <a:prstGeom prst="rect">
                            <a:avLst/>
                          </a:prstGeom>
                          <a:noFill/>
                          <a:ln>
                            <a:noFill/>
                          </a:ln>
                        </pic:spPr>
                      </pic:pic>
                    </a:graphicData>
                  </a:graphic>
                </wp:anchor>
              </w:drawing>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pPr>
      <w:r>
        <w:rPr>
          <w:rFonts w:hint="eastAsia"/>
        </w:rPr>
        <w:t>附件2：</w:t>
      </w:r>
    </w:p>
    <w:p>
      <w:pPr>
        <w:pStyle w:val="3"/>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3"/>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定兴县永巨水泥制品有限公司</w:t>
      </w:r>
      <w:bookmarkEnd w:id="21"/>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22" w:name="证书编号Add1"/>
      <w:r>
        <w:rPr>
          <w:b/>
          <w:color w:val="000000" w:themeColor="text1"/>
          <w:sz w:val="22"/>
          <w:szCs w:val="22"/>
        </w:rPr>
        <w:t>R197EnMS210048</w:t>
      </w:r>
      <w:bookmarkEnd w:id="22"/>
    </w:p>
    <w:p>
      <w:pPr>
        <w:pStyle w:val="3"/>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河北省保定市定兴县肖村乡六里屯村东</w:t>
      </w:r>
      <w:bookmarkEnd w:id="23"/>
    </w:p>
    <w:p>
      <w:pPr>
        <w:pStyle w:val="3"/>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ind w:firstLine="1546" w:firstLineChars="700"/>
        <w:rPr>
          <w:rFonts w:hint="default" w:eastAsia="宋体"/>
          <w:b/>
          <w:color w:val="000000" w:themeColor="text1"/>
          <w:sz w:val="22"/>
          <w:szCs w:val="22"/>
          <w:lang w:val="en-US" w:eastAsia="zh-CN"/>
        </w:rPr>
      </w:pPr>
      <w:r>
        <w:rPr>
          <w:rFonts w:hint="eastAsia"/>
          <w:b/>
          <w:color w:val="000000" w:themeColor="text1"/>
          <w:sz w:val="22"/>
          <w:szCs w:val="22"/>
        </w:rPr>
        <w:t>&amp;RB/T</w:t>
      </w:r>
      <w:r>
        <w:rPr>
          <w:rFonts w:hint="eastAsia"/>
          <w:b/>
          <w:color w:val="000000" w:themeColor="text1"/>
          <w:sz w:val="22"/>
          <w:szCs w:val="22"/>
          <w:lang w:val="en-US" w:eastAsia="zh-CN"/>
        </w:rPr>
        <w:t>121</w:t>
      </w:r>
      <w:r>
        <w:rPr>
          <w:rFonts w:hint="eastAsia" w:ascii="宋体" w:hAnsi="宋体" w:eastAsia="宋体" w:cs="Times New Roman"/>
          <w:b/>
          <w:sz w:val="21"/>
          <w:szCs w:val="21"/>
          <w:highlight w:val="none"/>
          <w:lang w:val="de-DE"/>
        </w:rPr>
        <w:t>-2016 能源管理体系 建材企业(不含水泥、玻璃、陶瓷)认证要求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085"/>
        <w:gridCol w:w="3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08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348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vAlign w:val="top"/>
          </w:tcPr>
          <w:p>
            <w:pPr>
              <w:pStyle w:val="3"/>
              <w:keepNext w:val="0"/>
              <w:keepLines w:val="0"/>
              <w:pageBreakBefore w:val="0"/>
              <w:widowControl w:val="0"/>
              <w:kinsoku/>
              <w:wordWrap/>
              <w:overflowPunct/>
              <w:topLinePunct w:val="0"/>
              <w:autoSpaceDE/>
              <w:autoSpaceDN/>
              <w:bidi w:val="0"/>
              <w:adjustRightInd/>
              <w:spacing w:after="0" w:line="400" w:lineRule="exact"/>
              <w:ind w:firstLine="0"/>
              <w:textAlignment w:val="auto"/>
              <w:rPr>
                <w:sz w:val="20"/>
                <w:szCs w:val="22"/>
              </w:rPr>
            </w:pPr>
            <w:r>
              <w:rPr>
                <w:rFonts w:hint="eastAsia"/>
                <w:sz w:val="20"/>
                <w:szCs w:val="22"/>
              </w:rPr>
              <w:t>初次审核</w:t>
            </w:r>
          </w:p>
          <w:p>
            <w:pPr>
              <w:pStyle w:val="3"/>
              <w:keepNext w:val="0"/>
              <w:keepLines w:val="0"/>
              <w:pageBreakBefore w:val="0"/>
              <w:widowControl w:val="0"/>
              <w:kinsoku/>
              <w:wordWrap/>
              <w:overflowPunct/>
              <w:topLinePunct w:val="0"/>
              <w:autoSpaceDE/>
              <w:autoSpaceDN/>
              <w:bidi w:val="0"/>
              <w:adjustRightInd/>
              <w:spacing w:after="0" w:line="400" w:lineRule="exact"/>
              <w:ind w:firstLine="0"/>
              <w:textAlignment w:val="auto"/>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11</w:t>
            </w:r>
            <w:r>
              <w:rPr>
                <w:rFonts w:hint="eastAsia"/>
                <w:sz w:val="20"/>
                <w:szCs w:val="22"/>
              </w:rPr>
              <w:t>月</w:t>
            </w:r>
          </w:p>
          <w:p>
            <w:pPr>
              <w:pStyle w:val="3"/>
              <w:keepNext w:val="0"/>
              <w:keepLines w:val="0"/>
              <w:pageBreakBefore w:val="0"/>
              <w:widowControl w:val="0"/>
              <w:kinsoku/>
              <w:wordWrap/>
              <w:overflowPunct/>
              <w:topLinePunct w:val="0"/>
              <w:autoSpaceDE/>
              <w:autoSpaceDN/>
              <w:bidi w:val="0"/>
              <w:adjustRightInd/>
              <w:spacing w:after="0" w:line="400" w:lineRule="exact"/>
              <w:ind w:firstLine="0" w:firstLineChars="0"/>
              <w:textAlignment w:val="auto"/>
              <w:rPr>
                <w:rFonts w:ascii="宋体" w:hAnsi="宋体"/>
                <w:b/>
                <w:color w:val="000000" w:themeColor="text1"/>
                <w:sz w:val="24"/>
                <w:szCs w:val="24"/>
              </w:rPr>
            </w:pPr>
            <w:r>
              <w:rPr>
                <w:rFonts w:hint="eastAsia"/>
                <w:sz w:val="20"/>
                <w:szCs w:val="22"/>
                <w:u w:val="single"/>
                <w:lang w:val="en-US" w:eastAsia="zh-CN"/>
              </w:rPr>
              <w:t>18~20</w:t>
            </w:r>
            <w:r>
              <w:rPr>
                <w:rFonts w:hint="eastAsia"/>
                <w:sz w:val="20"/>
                <w:szCs w:val="22"/>
              </w:rPr>
              <w:t>日</w:t>
            </w:r>
          </w:p>
        </w:tc>
        <w:tc>
          <w:tcPr>
            <w:tcW w:w="4085" w:type="dxa"/>
            <w:vAlign w:val="top"/>
          </w:tcPr>
          <w:p>
            <w:pPr>
              <w:keepNext w:val="0"/>
              <w:keepLines w:val="0"/>
              <w:pageBreakBefore w:val="0"/>
              <w:widowControl w:val="0"/>
              <w:kinsoku/>
              <w:wordWrap/>
              <w:overflowPunct/>
              <w:topLinePunct w:val="0"/>
              <w:autoSpaceDE/>
              <w:autoSpaceDN/>
              <w:bidi w:val="0"/>
              <w:adjustRightInd/>
              <w:spacing w:after="0"/>
              <w:textAlignment w:val="auto"/>
              <w:rPr>
                <w:rFonts w:hint="eastAsia"/>
                <w:sz w:val="20"/>
                <w:szCs w:val="22"/>
              </w:rPr>
            </w:pPr>
            <w:r>
              <w:rPr>
                <w:rFonts w:hint="eastAsia"/>
                <w:b/>
                <w:bCs/>
                <w:sz w:val="20"/>
                <w:szCs w:val="22"/>
              </w:rPr>
              <w:t>能耗统计期：</w:t>
            </w:r>
          </w:p>
          <w:p>
            <w:pPr>
              <w:pStyle w:val="3"/>
              <w:keepNext w:val="0"/>
              <w:keepLines w:val="0"/>
              <w:pageBreakBefore w:val="0"/>
              <w:widowControl w:val="0"/>
              <w:kinsoku/>
              <w:wordWrap/>
              <w:overflowPunct/>
              <w:topLinePunct w:val="0"/>
              <w:autoSpaceDE/>
              <w:autoSpaceDN/>
              <w:bidi w:val="0"/>
              <w:adjustRightInd/>
              <w:spacing w:after="0" w:line="400" w:lineRule="exact"/>
              <w:ind w:firstLine="0" w:firstLineChars="0"/>
              <w:textAlignment w:val="auto"/>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03</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10</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3485" w:type="dxa"/>
            <w:vMerge w:val="restart"/>
            <w:vAlign w:val="top"/>
          </w:tcPr>
          <w:p>
            <w:pPr>
              <w:pStyle w:val="3"/>
              <w:keepNext w:val="0"/>
              <w:keepLines w:val="0"/>
              <w:pageBreakBefore w:val="0"/>
              <w:widowControl w:val="0"/>
              <w:kinsoku/>
              <w:wordWrap/>
              <w:overflowPunct/>
              <w:topLinePunct w:val="0"/>
              <w:autoSpaceDE/>
              <w:autoSpaceDN/>
              <w:bidi w:val="0"/>
              <w:adjustRightInd/>
              <w:snapToGrid w:val="0"/>
              <w:spacing w:after="0" w:line="320" w:lineRule="exact"/>
              <w:ind w:firstLine="0"/>
              <w:textAlignment w:val="auto"/>
              <w:rPr>
                <w:rFonts w:hint="eastAsia" w:ascii="Times New Roman" w:hAnsi="Times New Roman" w:eastAsia="宋体" w:cs="Times New Roman"/>
                <w:b/>
                <w:bCs/>
                <w:kern w:val="2"/>
                <w:sz w:val="20"/>
                <w:szCs w:val="22"/>
                <w:lang w:val="en-US" w:eastAsia="zh-CN" w:bidi="ar-SA"/>
              </w:rPr>
            </w:pPr>
            <w:r>
              <w:rPr>
                <w:rFonts w:hint="eastAsia" w:ascii="Times New Roman" w:hAnsi="Times New Roman" w:eastAsia="宋体" w:cs="Times New Roman"/>
                <w:b/>
                <w:bCs/>
                <w:kern w:val="2"/>
                <w:sz w:val="20"/>
                <w:szCs w:val="22"/>
                <w:lang w:val="en-US" w:eastAsia="zh-CN" w:bidi="ar-SA"/>
              </w:rPr>
              <w:t>定兴县永巨水泥制品有限公司经营所在地河北省保定市定兴县肖村乡六里屯村东区域内的能源管理</w:t>
            </w:r>
          </w:p>
          <w:p>
            <w:pPr>
              <w:pStyle w:val="3"/>
              <w:keepNext w:val="0"/>
              <w:keepLines w:val="0"/>
              <w:pageBreakBefore w:val="0"/>
              <w:widowControl w:val="0"/>
              <w:kinsoku/>
              <w:wordWrap/>
              <w:overflowPunct/>
              <w:topLinePunct w:val="0"/>
              <w:autoSpaceDE/>
              <w:autoSpaceDN/>
              <w:bidi w:val="0"/>
              <w:adjustRightInd/>
              <w:snapToGrid w:val="0"/>
              <w:spacing w:after="0" w:line="400" w:lineRule="exact"/>
              <w:ind w:firstLine="0" w:firstLineChars="0"/>
              <w:textAlignment w:val="auto"/>
              <w:rPr>
                <w:rFonts w:hint="eastAsia" w:ascii="Times New Roman" w:hAnsi="Times New Roman" w:cs="Times New Roman"/>
                <w:sz w:val="20"/>
                <w:szCs w:val="22"/>
                <w:u w:val="none"/>
                <w:lang w:val="en-US" w:eastAsia="zh-CN"/>
              </w:rPr>
            </w:pPr>
            <w:r>
              <w:rPr>
                <w:rFonts w:hint="eastAsia" w:ascii="Times New Roman" w:hAnsi="Times New Roman" w:cs="Times New Roman"/>
                <w:sz w:val="20"/>
                <w:szCs w:val="22"/>
                <w:u w:val="none"/>
                <w:lang w:val="en-US" w:eastAsia="zh-CN"/>
              </w:rPr>
              <w:t>主要生产部门：生产部（搅拌站）</w:t>
            </w:r>
          </w:p>
          <w:p>
            <w:pPr>
              <w:pStyle w:val="3"/>
              <w:keepNext w:val="0"/>
              <w:keepLines w:val="0"/>
              <w:pageBreakBefore w:val="0"/>
              <w:widowControl w:val="0"/>
              <w:kinsoku/>
              <w:wordWrap/>
              <w:overflowPunct/>
              <w:topLinePunct w:val="0"/>
              <w:autoSpaceDE/>
              <w:autoSpaceDN/>
              <w:bidi w:val="0"/>
              <w:adjustRightInd/>
              <w:snapToGrid w:val="0"/>
              <w:spacing w:after="0" w:line="400" w:lineRule="exact"/>
              <w:ind w:firstLine="0" w:firstLineChars="0"/>
              <w:textAlignment w:val="auto"/>
              <w:rPr>
                <w:rFonts w:hint="eastAsia" w:ascii="Times New Roman" w:hAnsi="Times New Roman" w:cs="Times New Roman"/>
                <w:kern w:val="2"/>
                <w:sz w:val="20"/>
                <w:szCs w:val="22"/>
                <w:u w:val="none"/>
                <w:lang w:val="en-US" w:eastAsia="zh-CN" w:bidi="ar-SA"/>
              </w:rPr>
            </w:pPr>
            <w:r>
              <w:rPr>
                <w:rFonts w:hint="eastAsia"/>
                <w:sz w:val="20"/>
                <w:szCs w:val="22"/>
                <w:u w:val="none"/>
                <w:lang w:val="en-US" w:eastAsia="zh-CN"/>
              </w:rPr>
              <w:t>辅助生产系统：</w:t>
            </w:r>
            <w:r>
              <w:rPr>
                <w:rFonts w:hint="eastAsia" w:ascii="Times New Roman" w:hAnsi="Times New Roman" w:eastAsia="宋体" w:cs="Times New Roman"/>
                <w:kern w:val="2"/>
                <w:sz w:val="20"/>
                <w:szCs w:val="22"/>
                <w:u w:val="none"/>
                <w:lang w:val="en-US" w:eastAsia="zh-CN" w:bidi="ar-SA"/>
              </w:rPr>
              <w:t>综管部、材料供应部、销售部、技术部、财务部</w:t>
            </w:r>
            <w:r>
              <w:rPr>
                <w:rFonts w:hint="eastAsia" w:ascii="Times New Roman" w:hAnsi="Times New Roman" w:cs="Times New Roman"/>
                <w:kern w:val="2"/>
                <w:sz w:val="20"/>
                <w:szCs w:val="22"/>
                <w:u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vAlign w:val="top"/>
          </w:tcPr>
          <w:p>
            <w:pPr>
              <w:pStyle w:val="3"/>
              <w:keepNext w:val="0"/>
              <w:keepLines w:val="0"/>
              <w:pageBreakBefore w:val="0"/>
              <w:widowControl w:val="0"/>
              <w:kinsoku/>
              <w:wordWrap/>
              <w:overflowPunct/>
              <w:topLinePunct w:val="0"/>
              <w:autoSpaceDE/>
              <w:autoSpaceDN/>
              <w:bidi w:val="0"/>
              <w:adjustRightInd/>
              <w:spacing w:after="0" w:line="400" w:lineRule="exact"/>
              <w:ind w:firstLine="0" w:firstLineChars="0"/>
              <w:textAlignment w:val="auto"/>
              <w:rPr>
                <w:sz w:val="20"/>
                <w:szCs w:val="22"/>
              </w:rPr>
            </w:pPr>
          </w:p>
        </w:tc>
        <w:tc>
          <w:tcPr>
            <w:tcW w:w="4085" w:type="dxa"/>
            <w:vAlign w:val="top"/>
          </w:tcPr>
          <w:p>
            <w:pPr>
              <w:pStyle w:val="3"/>
              <w:keepNext w:val="0"/>
              <w:keepLines w:val="0"/>
              <w:pageBreakBefore w:val="0"/>
              <w:widowControl w:val="0"/>
              <w:kinsoku/>
              <w:wordWrap/>
              <w:overflowPunct/>
              <w:topLinePunct w:val="0"/>
              <w:autoSpaceDE/>
              <w:autoSpaceDN/>
              <w:bidi w:val="0"/>
              <w:adjustRightInd/>
              <w:spacing w:after="0" w:line="320" w:lineRule="exact"/>
              <w:ind w:firstLine="0"/>
              <w:textAlignment w:val="auto"/>
              <w:rPr>
                <w:rFonts w:hint="default"/>
                <w:b/>
                <w:bCs/>
                <w:sz w:val="20"/>
                <w:lang w:val="en-US" w:eastAsia="zh-CN"/>
              </w:rPr>
            </w:pPr>
            <w:r>
              <w:rPr>
                <w:rFonts w:hint="eastAsia"/>
                <w:b/>
                <w:bCs/>
                <w:sz w:val="20"/>
                <w:lang w:val="en-US" w:eastAsia="zh-CN"/>
              </w:rPr>
              <w:t>产量：122464.7立方米</w:t>
            </w:r>
          </w:p>
          <w:p>
            <w:pPr>
              <w:pStyle w:val="3"/>
              <w:keepNext w:val="0"/>
              <w:keepLines w:val="0"/>
              <w:pageBreakBefore w:val="0"/>
              <w:widowControl w:val="0"/>
              <w:kinsoku/>
              <w:wordWrap/>
              <w:overflowPunct/>
              <w:topLinePunct w:val="0"/>
              <w:autoSpaceDE/>
              <w:autoSpaceDN/>
              <w:bidi w:val="0"/>
              <w:adjustRightInd/>
              <w:spacing w:after="0" w:line="320" w:lineRule="exact"/>
              <w:ind w:firstLine="0" w:firstLineChars="0"/>
              <w:textAlignment w:val="auto"/>
              <w:rPr>
                <w:rFonts w:ascii="宋体" w:hAnsi="宋体"/>
                <w:b/>
                <w:color w:val="000000" w:themeColor="text1"/>
                <w:szCs w:val="24"/>
              </w:rPr>
            </w:pPr>
            <w:r>
              <w:rPr>
                <w:rFonts w:hint="eastAsia"/>
                <w:b/>
                <w:bCs/>
                <w:sz w:val="20"/>
                <w:lang w:val="en-US" w:eastAsia="zh-CN"/>
              </w:rPr>
              <w:t>产值（万元）：</w:t>
            </w:r>
          </w:p>
        </w:tc>
        <w:tc>
          <w:tcPr>
            <w:tcW w:w="3485" w:type="dxa"/>
            <w:vMerge w:val="continue"/>
            <w:vAlign w:val="top"/>
          </w:tcPr>
          <w:p>
            <w:pPr>
              <w:pStyle w:val="3"/>
              <w:keepNext w:val="0"/>
              <w:keepLines w:val="0"/>
              <w:pageBreakBefore w:val="0"/>
              <w:widowControl w:val="0"/>
              <w:kinsoku/>
              <w:wordWrap/>
              <w:overflowPunct/>
              <w:topLinePunct w:val="0"/>
              <w:autoSpaceDE/>
              <w:autoSpaceDN/>
              <w:bidi w:val="0"/>
              <w:adjustRightInd/>
              <w:spacing w:after="0" w:line="320" w:lineRule="exact"/>
              <w:ind w:firstLine="0" w:firstLineChars="0"/>
              <w:textAlignment w:val="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vAlign w:val="top"/>
          </w:tcPr>
          <w:p>
            <w:pPr>
              <w:pStyle w:val="3"/>
              <w:keepNext w:val="0"/>
              <w:keepLines w:val="0"/>
              <w:pageBreakBefore w:val="0"/>
              <w:widowControl w:val="0"/>
              <w:kinsoku/>
              <w:wordWrap/>
              <w:overflowPunct/>
              <w:topLinePunct w:val="0"/>
              <w:autoSpaceDE/>
              <w:autoSpaceDN/>
              <w:bidi w:val="0"/>
              <w:adjustRightInd/>
              <w:spacing w:after="0" w:line="400" w:lineRule="exact"/>
              <w:ind w:firstLine="0" w:firstLineChars="0"/>
              <w:textAlignment w:val="auto"/>
              <w:rPr>
                <w:sz w:val="20"/>
                <w:szCs w:val="22"/>
              </w:rPr>
            </w:pPr>
          </w:p>
        </w:tc>
        <w:tc>
          <w:tcPr>
            <w:tcW w:w="4085" w:type="dxa"/>
            <w:vAlign w:val="top"/>
          </w:tcPr>
          <w:p>
            <w:pPr>
              <w:pStyle w:val="3"/>
              <w:keepNext w:val="0"/>
              <w:keepLines w:val="0"/>
              <w:pageBreakBefore w:val="0"/>
              <w:widowControl w:val="0"/>
              <w:kinsoku/>
              <w:wordWrap/>
              <w:overflowPunct/>
              <w:topLinePunct w:val="0"/>
              <w:autoSpaceDE/>
              <w:autoSpaceDN/>
              <w:bidi w:val="0"/>
              <w:adjustRightInd/>
              <w:spacing w:after="0" w:line="320" w:lineRule="exact"/>
              <w:ind w:firstLine="0" w:firstLineChars="0"/>
              <w:textAlignment w:val="auto"/>
              <w:rPr>
                <w:rFonts w:ascii="宋体" w:hAnsi="宋体"/>
                <w:b/>
                <w:color w:val="000000" w:themeColor="text1"/>
                <w:szCs w:val="24"/>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r>
              <w:rPr>
                <w:rFonts w:hint="eastAsia"/>
                <w:b/>
                <w:bCs/>
                <w:sz w:val="20"/>
                <w:lang w:val="en-US" w:eastAsia="zh-CN"/>
              </w:rPr>
              <w:t>35.087</w:t>
            </w:r>
          </w:p>
        </w:tc>
        <w:tc>
          <w:tcPr>
            <w:tcW w:w="3485" w:type="dxa"/>
            <w:vMerge w:val="continue"/>
            <w:vAlign w:val="top"/>
          </w:tcPr>
          <w:p>
            <w:pPr>
              <w:pStyle w:val="3"/>
              <w:keepNext w:val="0"/>
              <w:keepLines w:val="0"/>
              <w:pageBreakBefore w:val="0"/>
              <w:widowControl w:val="0"/>
              <w:kinsoku/>
              <w:wordWrap/>
              <w:overflowPunct/>
              <w:topLinePunct w:val="0"/>
              <w:autoSpaceDE/>
              <w:autoSpaceDN/>
              <w:bidi w:val="0"/>
              <w:adjustRightInd/>
              <w:spacing w:after="0" w:line="320" w:lineRule="exact"/>
              <w:ind w:firstLine="0" w:firstLineChars="0"/>
              <w:textAlignment w:val="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vAlign w:val="top"/>
          </w:tcPr>
          <w:p>
            <w:pPr>
              <w:pStyle w:val="3"/>
              <w:keepNext w:val="0"/>
              <w:keepLines w:val="0"/>
              <w:pageBreakBefore w:val="0"/>
              <w:widowControl w:val="0"/>
              <w:kinsoku/>
              <w:wordWrap/>
              <w:overflowPunct/>
              <w:topLinePunct w:val="0"/>
              <w:autoSpaceDE/>
              <w:autoSpaceDN/>
              <w:bidi w:val="0"/>
              <w:adjustRightInd/>
              <w:spacing w:after="0" w:line="400" w:lineRule="exact"/>
              <w:ind w:firstLine="0" w:firstLineChars="0"/>
              <w:textAlignment w:val="auto"/>
              <w:rPr>
                <w:sz w:val="20"/>
                <w:szCs w:val="22"/>
              </w:rPr>
            </w:pPr>
          </w:p>
        </w:tc>
        <w:tc>
          <w:tcPr>
            <w:tcW w:w="4085" w:type="dxa"/>
            <w:vAlign w:val="top"/>
          </w:tcPr>
          <w:p>
            <w:pPr>
              <w:keepNext w:val="0"/>
              <w:keepLines w:val="0"/>
              <w:pageBreakBefore w:val="0"/>
              <w:widowControl w:val="0"/>
              <w:kinsoku/>
              <w:wordWrap/>
              <w:overflowPunct/>
              <w:topLinePunct w:val="0"/>
              <w:autoSpaceDE/>
              <w:autoSpaceDN/>
              <w:bidi w:val="0"/>
              <w:adjustRightInd/>
              <w:spacing w:after="0"/>
              <w:textAlignment w:val="auto"/>
              <w:rPr>
                <w:rFonts w:ascii="宋体" w:hAnsi="宋体"/>
                <w:b/>
                <w:color w:val="000000" w:themeColor="text1"/>
                <w:szCs w:val="24"/>
              </w:rPr>
            </w:pPr>
            <w:r>
              <w:rPr>
                <w:rFonts w:hint="eastAsia"/>
                <w:b/>
                <w:bCs/>
                <w:sz w:val="20"/>
                <w:szCs w:val="22"/>
                <w:lang w:val="en-US" w:eastAsia="zh-CN"/>
              </w:rPr>
              <w:t>单位产品生产能耗：0.296kgce/m</w:t>
            </w:r>
            <w:r>
              <w:rPr>
                <w:rFonts w:hint="eastAsia"/>
                <w:b/>
                <w:bCs/>
                <w:sz w:val="20"/>
                <w:szCs w:val="22"/>
                <w:vertAlign w:val="superscript"/>
                <w:lang w:val="en-US" w:eastAsia="zh-CN"/>
              </w:rPr>
              <w:t>3</w:t>
            </w:r>
          </w:p>
        </w:tc>
        <w:tc>
          <w:tcPr>
            <w:tcW w:w="3485" w:type="dxa"/>
            <w:vMerge w:val="continue"/>
            <w:vAlign w:val="top"/>
          </w:tcPr>
          <w:p>
            <w:pPr>
              <w:pStyle w:val="3"/>
              <w:keepNext w:val="0"/>
              <w:keepLines w:val="0"/>
              <w:pageBreakBefore w:val="0"/>
              <w:widowControl w:val="0"/>
              <w:kinsoku/>
              <w:wordWrap/>
              <w:overflowPunct/>
              <w:topLinePunct w:val="0"/>
              <w:autoSpaceDE/>
              <w:autoSpaceDN/>
              <w:bidi w:val="0"/>
              <w:adjustRightInd/>
              <w:spacing w:after="0" w:line="320" w:lineRule="exact"/>
              <w:ind w:firstLine="0" w:firstLineChars="0"/>
              <w:textAlignment w:val="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vAlign w:val="top"/>
          </w:tcPr>
          <w:p>
            <w:pPr>
              <w:pStyle w:val="3"/>
              <w:keepNext w:val="0"/>
              <w:keepLines w:val="0"/>
              <w:pageBreakBefore w:val="0"/>
              <w:widowControl w:val="0"/>
              <w:kinsoku/>
              <w:wordWrap/>
              <w:overflowPunct/>
              <w:topLinePunct w:val="0"/>
              <w:autoSpaceDE/>
              <w:autoSpaceDN/>
              <w:bidi w:val="0"/>
              <w:adjustRightInd/>
              <w:spacing w:after="0" w:line="400" w:lineRule="exact"/>
              <w:ind w:firstLine="0" w:firstLineChars="0"/>
              <w:textAlignment w:val="auto"/>
              <w:rPr>
                <w:sz w:val="20"/>
                <w:szCs w:val="22"/>
              </w:rPr>
            </w:pPr>
          </w:p>
        </w:tc>
        <w:tc>
          <w:tcPr>
            <w:tcW w:w="4085" w:type="dxa"/>
            <w:vAlign w:val="top"/>
          </w:tcPr>
          <w:p>
            <w:pPr>
              <w:keepNext w:val="0"/>
              <w:keepLines w:val="0"/>
              <w:pageBreakBefore w:val="0"/>
              <w:widowControl w:val="0"/>
              <w:kinsoku/>
              <w:wordWrap/>
              <w:overflowPunct/>
              <w:topLinePunct w:val="0"/>
              <w:autoSpaceDE/>
              <w:autoSpaceDN/>
              <w:bidi w:val="0"/>
              <w:adjustRightInd/>
              <w:spacing w:after="0"/>
              <w:textAlignment w:val="auto"/>
              <w:rPr>
                <w:rFonts w:hint="eastAsia"/>
                <w:sz w:val="20"/>
                <w:szCs w:val="22"/>
                <w:lang w:val="en-US" w:eastAsia="zh-CN"/>
              </w:rPr>
            </w:pPr>
            <w:r>
              <w:rPr>
                <w:rFonts w:hint="eastAsia"/>
                <w:b/>
                <w:bCs/>
                <w:sz w:val="20"/>
                <w:szCs w:val="22"/>
                <w:lang w:val="en-US" w:eastAsia="zh-CN"/>
              </w:rPr>
              <w:t>节能量（吨标准煤）：</w:t>
            </w:r>
          </w:p>
          <w:p>
            <w:pPr>
              <w:keepNext w:val="0"/>
              <w:keepLines w:val="0"/>
              <w:pageBreakBefore w:val="0"/>
              <w:widowControl w:val="0"/>
              <w:kinsoku/>
              <w:wordWrap/>
              <w:overflowPunct/>
              <w:topLinePunct w:val="0"/>
              <w:autoSpaceDE/>
              <w:autoSpaceDN/>
              <w:bidi w:val="0"/>
              <w:adjustRightInd/>
              <w:spacing w:after="0"/>
              <w:textAlignment w:val="auto"/>
              <w:rPr>
                <w:sz w:val="20"/>
                <w:szCs w:val="22"/>
              </w:rPr>
            </w:pPr>
            <w:r>
              <w:rPr>
                <w:rFonts w:hint="eastAsia"/>
                <w:sz w:val="20"/>
                <w:szCs w:val="22"/>
                <w:lang w:val="en-US" w:eastAsia="zh-CN"/>
              </w:rPr>
              <w:t>——</w:t>
            </w:r>
          </w:p>
        </w:tc>
        <w:tc>
          <w:tcPr>
            <w:tcW w:w="3485" w:type="dxa"/>
            <w:vMerge w:val="continue"/>
            <w:vAlign w:val="top"/>
          </w:tcPr>
          <w:p>
            <w:pPr>
              <w:pStyle w:val="3"/>
              <w:keepNext w:val="0"/>
              <w:keepLines w:val="0"/>
              <w:pageBreakBefore w:val="0"/>
              <w:widowControl w:val="0"/>
              <w:kinsoku/>
              <w:wordWrap/>
              <w:overflowPunct/>
              <w:topLinePunct w:val="0"/>
              <w:autoSpaceDE/>
              <w:autoSpaceDN/>
              <w:bidi w:val="0"/>
              <w:adjustRightInd/>
              <w:spacing w:after="0" w:line="320" w:lineRule="exact"/>
              <w:ind w:firstLine="0" w:firstLineChars="0"/>
              <w:textAlignment w:val="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vAlign w:val="top"/>
          </w:tcPr>
          <w:p>
            <w:pPr>
              <w:pStyle w:val="3"/>
              <w:keepNext w:val="0"/>
              <w:keepLines w:val="0"/>
              <w:pageBreakBefore w:val="0"/>
              <w:widowControl w:val="0"/>
              <w:kinsoku/>
              <w:wordWrap/>
              <w:overflowPunct/>
              <w:topLinePunct w:val="0"/>
              <w:autoSpaceDE/>
              <w:autoSpaceDN/>
              <w:bidi w:val="0"/>
              <w:adjustRightInd/>
              <w:spacing w:after="0" w:line="400" w:lineRule="exact"/>
              <w:ind w:firstLine="0"/>
              <w:textAlignment w:val="auto"/>
              <w:rPr>
                <w:sz w:val="20"/>
                <w:szCs w:val="22"/>
              </w:rPr>
            </w:pPr>
            <w:r>
              <w:rPr>
                <w:rFonts w:hint="eastAsia"/>
                <w:sz w:val="20"/>
                <w:szCs w:val="22"/>
                <w:lang w:val="en-US" w:eastAsia="zh-CN"/>
              </w:rPr>
              <w:t>第一次监督</w:t>
            </w:r>
            <w:r>
              <w:rPr>
                <w:rFonts w:hint="eastAsia"/>
                <w:sz w:val="20"/>
                <w:szCs w:val="22"/>
              </w:rPr>
              <w:t>审核</w:t>
            </w:r>
          </w:p>
          <w:p>
            <w:pPr>
              <w:pStyle w:val="3"/>
              <w:keepNext w:val="0"/>
              <w:keepLines w:val="0"/>
              <w:pageBreakBefore w:val="0"/>
              <w:widowControl w:val="0"/>
              <w:kinsoku/>
              <w:wordWrap/>
              <w:overflowPunct/>
              <w:topLinePunct w:val="0"/>
              <w:autoSpaceDE/>
              <w:autoSpaceDN/>
              <w:bidi w:val="0"/>
              <w:adjustRightInd/>
              <w:spacing w:after="0" w:line="400" w:lineRule="exact"/>
              <w:ind w:firstLine="0"/>
              <w:textAlignment w:val="auto"/>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12</w:t>
            </w:r>
            <w:r>
              <w:rPr>
                <w:rFonts w:hint="eastAsia"/>
                <w:sz w:val="20"/>
                <w:szCs w:val="22"/>
              </w:rPr>
              <w:t>月</w:t>
            </w:r>
          </w:p>
          <w:p>
            <w:pPr>
              <w:pStyle w:val="3"/>
              <w:keepNext w:val="0"/>
              <w:keepLines w:val="0"/>
              <w:pageBreakBefore w:val="0"/>
              <w:widowControl w:val="0"/>
              <w:kinsoku/>
              <w:wordWrap/>
              <w:overflowPunct/>
              <w:topLinePunct w:val="0"/>
              <w:autoSpaceDE/>
              <w:autoSpaceDN/>
              <w:bidi w:val="0"/>
              <w:adjustRightInd/>
              <w:spacing w:after="0" w:line="400" w:lineRule="exact"/>
              <w:ind w:firstLine="0" w:firstLineChars="0"/>
              <w:textAlignment w:val="auto"/>
              <w:rPr>
                <w:rFonts w:ascii="宋体" w:hAnsi="宋体"/>
                <w:b/>
                <w:color w:val="000000" w:themeColor="text1"/>
                <w:sz w:val="24"/>
                <w:szCs w:val="24"/>
              </w:rPr>
            </w:pPr>
            <w:r>
              <w:rPr>
                <w:rFonts w:hint="eastAsia"/>
                <w:sz w:val="20"/>
                <w:szCs w:val="22"/>
                <w:u w:val="single"/>
                <w:lang w:val="en-US" w:eastAsia="zh-CN"/>
              </w:rPr>
              <w:t>16</w:t>
            </w:r>
            <w:r>
              <w:rPr>
                <w:rFonts w:hint="eastAsia"/>
                <w:sz w:val="20"/>
                <w:szCs w:val="22"/>
              </w:rPr>
              <w:t>日</w:t>
            </w:r>
          </w:p>
        </w:tc>
        <w:tc>
          <w:tcPr>
            <w:tcW w:w="4085" w:type="dxa"/>
            <w:vAlign w:val="top"/>
          </w:tcPr>
          <w:p>
            <w:pPr>
              <w:keepNext w:val="0"/>
              <w:keepLines w:val="0"/>
              <w:pageBreakBefore w:val="0"/>
              <w:widowControl w:val="0"/>
              <w:kinsoku/>
              <w:wordWrap/>
              <w:overflowPunct/>
              <w:topLinePunct w:val="0"/>
              <w:autoSpaceDE/>
              <w:autoSpaceDN/>
              <w:bidi w:val="0"/>
              <w:adjustRightInd/>
              <w:spacing w:after="0"/>
              <w:textAlignment w:val="auto"/>
              <w:rPr>
                <w:rFonts w:hint="eastAsia"/>
                <w:sz w:val="20"/>
                <w:szCs w:val="22"/>
              </w:rPr>
            </w:pPr>
            <w:r>
              <w:rPr>
                <w:rFonts w:hint="eastAsia"/>
                <w:b/>
                <w:bCs/>
                <w:sz w:val="20"/>
                <w:szCs w:val="22"/>
              </w:rPr>
              <w:t>能耗统计期：</w:t>
            </w:r>
          </w:p>
          <w:p>
            <w:pPr>
              <w:pStyle w:val="3"/>
              <w:keepNext w:val="0"/>
              <w:keepLines w:val="0"/>
              <w:pageBreakBefore w:val="0"/>
              <w:widowControl w:val="0"/>
              <w:kinsoku/>
              <w:wordWrap/>
              <w:overflowPunct/>
              <w:topLinePunct w:val="0"/>
              <w:autoSpaceDE/>
              <w:autoSpaceDN/>
              <w:bidi w:val="0"/>
              <w:adjustRightInd/>
              <w:spacing w:after="0" w:line="400" w:lineRule="exact"/>
              <w:ind w:firstLine="0" w:firstLineChars="0"/>
              <w:textAlignment w:val="auto"/>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03</w:t>
            </w:r>
            <w:r>
              <w:rPr>
                <w:rFonts w:hint="eastAsia"/>
                <w:sz w:val="20"/>
                <w:szCs w:val="22"/>
              </w:rPr>
              <w:t>月</w:t>
            </w:r>
            <w:r>
              <w:rPr>
                <w:rFonts w:hint="eastAsia"/>
                <w:sz w:val="20"/>
                <w:szCs w:val="22"/>
                <w:lang w:val="en-US" w:eastAsia="zh-CN"/>
              </w:rPr>
              <w:t>01至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3485" w:type="dxa"/>
            <w:vMerge w:val="restart"/>
            <w:vAlign w:val="top"/>
          </w:tcPr>
          <w:p>
            <w:pPr>
              <w:pStyle w:val="3"/>
              <w:spacing w:line="320" w:lineRule="exact"/>
              <w:ind w:firstLine="0"/>
              <w:rPr>
                <w:sz w:val="20"/>
                <w:szCs w:val="22"/>
              </w:rPr>
            </w:pPr>
            <w:r>
              <w:rPr>
                <w:rFonts w:hint="eastAsia" w:ascii="Times New Roman" w:hAnsi="Times New Roman" w:eastAsia="宋体" w:cs="Times New Roman"/>
                <w:sz w:val="20"/>
                <w:szCs w:val="22"/>
              </w:rPr>
              <w:t>位于</w:t>
            </w:r>
            <w:r>
              <w:rPr>
                <w:rFonts w:hint="eastAsia" w:ascii="Times New Roman" w:hAnsi="Times New Roman" w:eastAsia="宋体" w:cs="Times New Roman"/>
                <w:sz w:val="20"/>
                <w:szCs w:val="22"/>
                <w:lang w:val="en-US" w:eastAsia="zh-CN"/>
              </w:rPr>
              <w:t>河北省保定市定兴县肖村乡六里屯村东定兴县永巨水泥制品有限公司</w:t>
            </w:r>
            <w:r>
              <w:rPr>
                <w:rFonts w:hint="eastAsia" w:ascii="Times New Roman" w:hAnsi="Times New Roman" w:eastAsia="宋体" w:cs="Times New Roman"/>
                <w:sz w:val="20"/>
                <w:szCs w:val="22"/>
              </w:rPr>
              <w:t>预拌商品混凝土生产</w:t>
            </w:r>
            <w:r>
              <w:rPr>
                <w:sz w:val="20"/>
              </w:rPr>
              <w:t>和服务</w:t>
            </w:r>
            <w:r>
              <w:rPr>
                <w:rFonts w:hint="eastAsia"/>
                <w:sz w:val="20"/>
                <w:szCs w:val="22"/>
              </w:rPr>
              <w:t>所涉及的能源采购、加工、转换、使用过程的相关管理活动</w:t>
            </w:r>
          </w:p>
          <w:p>
            <w:pPr>
              <w:pStyle w:val="3"/>
              <w:spacing w:line="240" w:lineRule="auto"/>
              <w:ind w:firstLine="0"/>
              <w:rPr>
                <w:sz w:val="20"/>
                <w:szCs w:val="22"/>
              </w:rPr>
            </w:pPr>
            <w:r>
              <w:rPr>
                <w:rFonts w:hint="eastAsia"/>
                <w:b/>
                <w:bCs/>
                <w:sz w:val="20"/>
                <w:szCs w:val="22"/>
              </w:rPr>
              <w:t>用能系统</w:t>
            </w:r>
            <w:r>
              <w:rPr>
                <w:rFonts w:hint="eastAsia"/>
                <w:sz w:val="20"/>
                <w:szCs w:val="22"/>
              </w:rPr>
              <w:t>：</w:t>
            </w:r>
          </w:p>
          <w:p>
            <w:pPr>
              <w:pStyle w:val="3"/>
              <w:spacing w:line="320" w:lineRule="exact"/>
              <w:ind w:firstLine="0"/>
              <w:rPr>
                <w:rFonts w:hint="default"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生产部：搅拌站(含搅拌机、送料机、空压机、叉车等用能设备)</w:t>
            </w:r>
          </w:p>
          <w:p>
            <w:pPr>
              <w:pStyle w:val="3"/>
              <w:spacing w:line="320" w:lineRule="exact"/>
              <w:ind w:firstLine="0"/>
              <w:rPr>
                <w:rFonts w:ascii="宋体" w:hAnsi="宋体"/>
                <w:b/>
                <w:color w:val="000000" w:themeColor="text1"/>
                <w:sz w:val="24"/>
                <w:szCs w:val="24"/>
              </w:rPr>
            </w:pPr>
            <w:r>
              <w:rPr>
                <w:rFonts w:hint="eastAsia" w:ascii="Times New Roman" w:hAnsi="Times New Roman" w:eastAsia="宋体" w:cs="Times New Roman"/>
                <w:sz w:val="20"/>
                <w:szCs w:val="22"/>
                <w:lang w:val="en-US" w:eastAsia="zh-CN"/>
              </w:rPr>
              <w:t>相关部门：综管部、材料供应部、销售部、技术部、财务部</w:t>
            </w:r>
            <w:r>
              <w:rPr>
                <w:rFonts w:hint="eastAsia"/>
                <w:sz w:val="2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085" w:type="dxa"/>
          </w:tcPr>
          <w:p>
            <w:pPr>
              <w:pStyle w:val="3"/>
              <w:spacing w:line="320" w:lineRule="exact"/>
              <w:ind w:firstLine="0"/>
              <w:rPr>
                <w:rFonts w:hint="default" w:eastAsia="宋体"/>
                <w:b/>
                <w:bCs/>
                <w:sz w:val="20"/>
                <w:highlight w:val="none"/>
                <w:lang w:val="en-US" w:eastAsia="zh-CN"/>
              </w:rPr>
            </w:pPr>
            <w:r>
              <w:rPr>
                <w:rFonts w:hint="eastAsia"/>
                <w:b/>
                <w:bCs/>
                <w:sz w:val="20"/>
                <w:highlight w:val="none"/>
              </w:rPr>
              <w:t>产量：</w:t>
            </w:r>
            <w:r>
              <w:rPr>
                <w:rFonts w:hint="eastAsia"/>
                <w:b/>
                <w:bCs/>
                <w:sz w:val="20"/>
                <w:highlight w:val="none"/>
                <w:lang w:val="en-US" w:eastAsia="zh-CN"/>
              </w:rPr>
              <w:t>127002.2立方米</w:t>
            </w:r>
          </w:p>
          <w:p>
            <w:pPr>
              <w:pStyle w:val="3"/>
              <w:spacing w:line="320" w:lineRule="exact"/>
              <w:ind w:firstLine="0"/>
              <w:rPr>
                <w:rFonts w:ascii="宋体" w:hAnsi="宋体"/>
                <w:b/>
                <w:color w:val="000000" w:themeColor="text1"/>
                <w:szCs w:val="24"/>
                <w:highlight w:val="yellow"/>
              </w:rPr>
            </w:pPr>
            <w:r>
              <w:rPr>
                <w:rFonts w:hint="eastAsia"/>
                <w:b/>
                <w:bCs/>
                <w:sz w:val="20"/>
                <w:highlight w:val="none"/>
              </w:rPr>
              <w:t>产值：</w:t>
            </w:r>
            <w:r>
              <w:rPr>
                <w:rFonts w:hint="eastAsia" w:ascii="Times New Roman" w:hAnsi="Times New Roman" w:eastAsia="宋体" w:cs="Times New Roman"/>
                <w:b/>
                <w:bCs/>
                <w:sz w:val="20"/>
                <w:szCs w:val="22"/>
                <w:highlight w:val="none"/>
                <w:lang w:val="en-US" w:eastAsia="zh-CN"/>
              </w:rPr>
              <w:t>5</w:t>
            </w:r>
            <w:r>
              <w:rPr>
                <w:rFonts w:hint="eastAsia" w:cs="Times New Roman"/>
                <w:b/>
                <w:bCs/>
                <w:sz w:val="20"/>
                <w:szCs w:val="22"/>
                <w:highlight w:val="none"/>
                <w:lang w:val="en-US" w:eastAsia="zh-CN"/>
              </w:rPr>
              <w:t>815</w:t>
            </w:r>
            <w:r>
              <w:rPr>
                <w:rFonts w:hint="eastAsia" w:ascii="Times New Roman" w:hAnsi="Times New Roman" w:eastAsia="宋体" w:cs="Times New Roman"/>
                <w:b/>
                <w:bCs/>
                <w:sz w:val="20"/>
                <w:szCs w:val="22"/>
                <w:highlight w:val="none"/>
                <w:lang w:val="en-US" w:eastAsia="zh-CN"/>
              </w:rPr>
              <w:t>.</w:t>
            </w:r>
            <w:r>
              <w:rPr>
                <w:rFonts w:hint="eastAsia" w:cs="Times New Roman"/>
                <w:b/>
                <w:bCs/>
                <w:sz w:val="20"/>
                <w:szCs w:val="22"/>
                <w:highlight w:val="none"/>
                <w:lang w:val="en-US" w:eastAsia="zh-CN"/>
              </w:rPr>
              <w:t>2175</w:t>
            </w:r>
            <w:r>
              <w:rPr>
                <w:rFonts w:hint="eastAsia"/>
                <w:b/>
                <w:bCs/>
                <w:sz w:val="20"/>
                <w:highlight w:val="none"/>
              </w:rPr>
              <w:t>万元</w:t>
            </w:r>
          </w:p>
        </w:tc>
        <w:tc>
          <w:tcPr>
            <w:tcW w:w="348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3"/>
              <w:spacing w:line="400" w:lineRule="exact"/>
              <w:ind w:firstLine="0"/>
              <w:rPr>
                <w:sz w:val="20"/>
                <w:szCs w:val="22"/>
              </w:rPr>
            </w:pPr>
          </w:p>
        </w:tc>
        <w:tc>
          <w:tcPr>
            <w:tcW w:w="4085" w:type="dxa"/>
          </w:tcPr>
          <w:p>
            <w:pPr>
              <w:pStyle w:val="3"/>
              <w:spacing w:line="320" w:lineRule="exact"/>
              <w:ind w:firstLine="0"/>
              <w:rPr>
                <w:rFonts w:ascii="宋体" w:hAnsi="宋体"/>
                <w:b/>
                <w:color w:val="000000" w:themeColor="text1"/>
                <w:szCs w:val="24"/>
                <w:highlight w:val="yellow"/>
              </w:rPr>
            </w:pPr>
            <w:r>
              <w:rPr>
                <w:rFonts w:hint="eastAsia"/>
                <w:b/>
                <w:bCs/>
                <w:sz w:val="20"/>
                <w:szCs w:val="22"/>
                <w:highlight w:val="none"/>
                <w:lang w:val="zh-CN"/>
              </w:rPr>
              <w:t>综合能耗：</w:t>
            </w:r>
            <w:r>
              <w:rPr>
                <w:rFonts w:hint="eastAsia"/>
                <w:kern w:val="2"/>
                <w:sz w:val="21"/>
                <w:szCs w:val="24"/>
                <w:highlight w:val="none"/>
                <w:lang w:val="en-US" w:eastAsia="zh-CN" w:bidi="ar-SA"/>
              </w:rPr>
              <w:t>48</w:t>
            </w:r>
            <w:r>
              <w:rPr>
                <w:rFonts w:hint="eastAsia" w:ascii="Times New Roman" w:hAnsi="Times New Roman"/>
                <w:kern w:val="2"/>
                <w:sz w:val="21"/>
                <w:szCs w:val="24"/>
                <w:highlight w:val="none"/>
                <w:lang w:val="en-US" w:eastAsia="zh-CN" w:bidi="ar-SA"/>
              </w:rPr>
              <w:t>.</w:t>
            </w:r>
            <w:r>
              <w:rPr>
                <w:rFonts w:hint="eastAsia"/>
                <w:kern w:val="2"/>
                <w:sz w:val="21"/>
                <w:szCs w:val="24"/>
                <w:highlight w:val="none"/>
                <w:lang w:val="en-US" w:eastAsia="zh-CN" w:bidi="ar-SA"/>
              </w:rPr>
              <w:t>15</w:t>
            </w:r>
            <w:r>
              <w:rPr>
                <w:rFonts w:hint="eastAsia"/>
                <w:b/>
                <w:bCs/>
                <w:sz w:val="20"/>
                <w:szCs w:val="22"/>
                <w:highlight w:val="none"/>
              </w:rPr>
              <w:t>吨标准煤</w:t>
            </w:r>
          </w:p>
        </w:tc>
        <w:tc>
          <w:tcPr>
            <w:tcW w:w="348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3"/>
              <w:spacing w:line="400" w:lineRule="exact"/>
              <w:ind w:firstLine="0"/>
              <w:rPr>
                <w:sz w:val="20"/>
                <w:szCs w:val="22"/>
              </w:rPr>
            </w:pPr>
          </w:p>
        </w:tc>
        <w:tc>
          <w:tcPr>
            <w:tcW w:w="4085" w:type="dxa"/>
          </w:tcPr>
          <w:p>
            <w:pPr>
              <w:rPr>
                <w:b/>
                <w:bCs/>
                <w:sz w:val="20"/>
                <w:szCs w:val="22"/>
                <w:highlight w:val="none"/>
              </w:rPr>
            </w:pPr>
            <w:r>
              <w:rPr>
                <w:rFonts w:hint="eastAsia"/>
                <w:b/>
                <w:bCs/>
                <w:sz w:val="20"/>
                <w:szCs w:val="22"/>
                <w:highlight w:val="none"/>
              </w:rPr>
              <w:t>单位能耗：</w:t>
            </w:r>
          </w:p>
          <w:p>
            <w:pPr>
              <w:rPr>
                <w:rFonts w:hint="eastAsia"/>
                <w:b/>
                <w:bCs/>
                <w:sz w:val="20"/>
                <w:szCs w:val="22"/>
                <w:highlight w:val="none"/>
                <w:vertAlign w:val="superscript"/>
                <w:lang w:val="en-US" w:eastAsia="zh-CN"/>
              </w:rPr>
            </w:pPr>
            <w:r>
              <w:rPr>
                <w:rFonts w:hint="eastAsia"/>
                <w:b/>
                <w:bCs/>
                <w:sz w:val="20"/>
                <w:szCs w:val="22"/>
                <w:highlight w:val="none"/>
                <w:lang w:val="en-US" w:eastAsia="zh-CN"/>
              </w:rPr>
              <w:t>单位生产能耗：0.28kgce/m</w:t>
            </w:r>
            <w:r>
              <w:rPr>
                <w:rFonts w:hint="eastAsia"/>
                <w:b/>
                <w:bCs/>
                <w:sz w:val="20"/>
                <w:szCs w:val="22"/>
                <w:highlight w:val="none"/>
                <w:vertAlign w:val="superscript"/>
                <w:lang w:val="en-US" w:eastAsia="zh-CN"/>
              </w:rPr>
              <w:t>3</w:t>
            </w:r>
          </w:p>
          <w:p>
            <w:pPr>
              <w:rPr>
                <w:rFonts w:hint="eastAsia"/>
                <w:b/>
                <w:bCs/>
                <w:sz w:val="20"/>
                <w:szCs w:val="22"/>
                <w:highlight w:val="none"/>
                <w:vertAlign w:val="superscript"/>
                <w:lang w:val="en-US" w:eastAsia="zh-CN"/>
              </w:rPr>
            </w:pPr>
            <w:r>
              <w:rPr>
                <w:rFonts w:hint="eastAsia"/>
                <w:b/>
                <w:bCs/>
                <w:sz w:val="20"/>
                <w:szCs w:val="22"/>
                <w:highlight w:val="none"/>
                <w:lang w:val="en-US" w:eastAsia="zh-CN"/>
              </w:rPr>
              <w:t>单位产品综合能耗：0.33kgce/m</w:t>
            </w:r>
            <w:r>
              <w:rPr>
                <w:rFonts w:hint="eastAsia"/>
                <w:b/>
                <w:bCs/>
                <w:sz w:val="20"/>
                <w:szCs w:val="22"/>
                <w:highlight w:val="none"/>
                <w:vertAlign w:val="superscript"/>
                <w:lang w:val="en-US" w:eastAsia="zh-CN"/>
              </w:rPr>
              <w:t>3</w:t>
            </w:r>
          </w:p>
          <w:p>
            <w:pPr>
              <w:rPr>
                <w:rFonts w:ascii="宋体" w:hAnsi="宋体"/>
                <w:b/>
                <w:color w:val="000000" w:themeColor="text1"/>
                <w:szCs w:val="24"/>
                <w:highlight w:val="yellow"/>
              </w:rPr>
            </w:pPr>
            <w:r>
              <w:rPr>
                <w:rFonts w:hint="eastAsia"/>
                <w:b/>
                <w:bCs/>
                <w:sz w:val="20"/>
                <w:szCs w:val="22"/>
                <w:highlight w:val="none"/>
                <w:lang w:val="en-US" w:eastAsia="zh-CN"/>
              </w:rPr>
              <w:t>单位产值综合能耗：7.20kgce/万元</w:t>
            </w:r>
            <w:bookmarkStart w:id="24" w:name="_GoBack"/>
            <w:bookmarkEnd w:id="24"/>
          </w:p>
        </w:tc>
        <w:tc>
          <w:tcPr>
            <w:tcW w:w="348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3"/>
              <w:spacing w:line="400" w:lineRule="exact"/>
              <w:ind w:firstLine="0"/>
              <w:rPr>
                <w:sz w:val="20"/>
                <w:szCs w:val="22"/>
              </w:rPr>
            </w:pPr>
          </w:p>
        </w:tc>
        <w:tc>
          <w:tcPr>
            <w:tcW w:w="4085" w:type="dxa"/>
          </w:tcPr>
          <w:p>
            <w:pPr>
              <w:rPr>
                <w:sz w:val="20"/>
                <w:szCs w:val="22"/>
              </w:rPr>
            </w:pPr>
            <w:r>
              <w:rPr>
                <w:rFonts w:hint="eastAsia"/>
                <w:b/>
                <w:bCs/>
                <w:sz w:val="20"/>
                <w:szCs w:val="22"/>
              </w:rPr>
              <w:t>节能量（吨标准煤）：</w:t>
            </w:r>
          </w:p>
          <w:p>
            <w:pPr>
              <w:rPr>
                <w:sz w:val="20"/>
                <w:szCs w:val="22"/>
              </w:rPr>
            </w:pPr>
          </w:p>
        </w:tc>
        <w:tc>
          <w:tcPr>
            <w:tcW w:w="348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第二次监督审核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08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348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085"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348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3"/>
              <w:spacing w:line="400" w:lineRule="exact"/>
              <w:ind w:firstLine="0"/>
              <w:rPr>
                <w:sz w:val="20"/>
                <w:szCs w:val="22"/>
              </w:rPr>
            </w:pPr>
          </w:p>
        </w:tc>
        <w:tc>
          <w:tcPr>
            <w:tcW w:w="4085"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348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3"/>
              <w:spacing w:line="400" w:lineRule="exact"/>
              <w:ind w:firstLine="0"/>
              <w:rPr>
                <w:sz w:val="20"/>
                <w:szCs w:val="22"/>
              </w:rPr>
            </w:pPr>
          </w:p>
        </w:tc>
        <w:tc>
          <w:tcPr>
            <w:tcW w:w="408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348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3"/>
              <w:spacing w:line="400" w:lineRule="exact"/>
              <w:ind w:firstLine="0"/>
              <w:rPr>
                <w:sz w:val="20"/>
                <w:szCs w:val="22"/>
              </w:rPr>
            </w:pPr>
          </w:p>
        </w:tc>
        <w:tc>
          <w:tcPr>
            <w:tcW w:w="4085" w:type="dxa"/>
          </w:tcPr>
          <w:p>
            <w:pPr>
              <w:rPr>
                <w:sz w:val="20"/>
                <w:szCs w:val="22"/>
              </w:rPr>
            </w:pPr>
            <w:r>
              <w:rPr>
                <w:rFonts w:hint="eastAsia"/>
                <w:b/>
                <w:bCs/>
                <w:sz w:val="20"/>
                <w:szCs w:val="22"/>
              </w:rPr>
              <w:t>节能量（吨标准煤）：</w:t>
            </w:r>
          </w:p>
          <w:p>
            <w:pPr>
              <w:rPr>
                <w:sz w:val="20"/>
                <w:szCs w:val="22"/>
              </w:rPr>
            </w:pPr>
          </w:p>
        </w:tc>
        <w:tc>
          <w:tcPr>
            <w:tcW w:w="3485" w:type="dxa"/>
            <w:vMerge w:val="continue"/>
          </w:tcPr>
          <w:p>
            <w:pPr>
              <w:pStyle w:val="3"/>
              <w:spacing w:line="320" w:lineRule="exact"/>
              <w:ind w:firstLine="0"/>
              <w:rPr>
                <w:sz w:val="20"/>
              </w:rPr>
            </w:pPr>
          </w:p>
        </w:tc>
      </w:tr>
    </w:tbl>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000000"/>
    <w:rsid w:val="21893A44"/>
    <w:rsid w:val="284A52FC"/>
    <w:rsid w:val="3F936EB3"/>
    <w:rsid w:val="48C17C28"/>
    <w:rsid w:val="4FB27AE8"/>
    <w:rsid w:val="6E680873"/>
    <w:rsid w:val="7F267D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 w:val="24"/>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 w:type="paragraph" w:customStyle="1" w:styleId="1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3</TotalTime>
  <ScaleCrop>false</ScaleCrop>
  <LinksUpToDate>false</LinksUpToDate>
  <CharactersWithSpaces>2193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丽英</cp:lastModifiedBy>
  <cp:lastPrinted>2019-05-13T03:13:00Z</cp:lastPrinted>
  <dcterms:modified xsi:type="dcterms:W3CDTF">2022-12-15T07:15:14Z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2052-11.1.0.10314</vt:lpwstr>
  </property>
</Properties>
</file>