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73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738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质检部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陈俊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杨月芬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>
            <w:pPr>
              <w:spacing w:before="120"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张磊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审核时间：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2022.12.08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textAlignment w:val="baseline"/>
              <w:rPr>
                <w:rFonts w:ascii="华文楷体" w:hAnsi="华文楷体" w:eastAsia="华文楷体" w:cs="Arial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审核条款：</w:t>
            </w:r>
            <w:r>
              <w:rPr>
                <w:rFonts w:hint="eastAsia" w:ascii="华文楷体" w:hAnsi="华文楷体" w:eastAsia="华文楷体" w:cs="Arial"/>
                <w:sz w:val="24"/>
                <w:szCs w:val="24"/>
              </w:rPr>
              <w:t>QMS:5.3组织的岗位、职责和权限、6.2质量目标、7.1.5监视和测量资源、8.6产品和服务的放行、8.7不合格输出的控制，</w:t>
            </w:r>
          </w:p>
          <w:p>
            <w:pPr>
              <w:spacing w:line="400" w:lineRule="exact"/>
              <w:rPr>
                <w:rFonts w:ascii="华文楷体" w:hAnsi="华文楷体" w:eastAsia="华文楷体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组织的岗位职责和权限</w:t>
            </w:r>
          </w:p>
          <w:p>
            <w:pPr>
              <w:rPr>
                <w:rFonts w:hint="eastAsia" w:ascii="楷体" w:hAnsi="楷体" w:eastAsia="楷体" w:cs="Times New Roman"/>
              </w:rPr>
            </w:pPr>
          </w:p>
        </w:tc>
        <w:tc>
          <w:tcPr>
            <w:tcW w:w="1311" w:type="dxa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  <w:lang w:eastAsia="zh-CN"/>
              </w:rPr>
              <w:t>Q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E</w:t>
            </w:r>
            <w:r>
              <w:rPr>
                <w:rFonts w:hint="eastAsia" w:ascii="楷体" w:hAnsi="楷体" w:eastAsia="楷体" w:cs="Times New Roman"/>
              </w:rPr>
              <w:t>5.3</w:t>
            </w:r>
          </w:p>
          <w:p>
            <w:pPr>
              <w:rPr>
                <w:rFonts w:hint="eastAsia" w:ascii="楷体" w:hAnsi="楷体" w:eastAsia="楷体" w:cs="Times New Roman"/>
              </w:rPr>
            </w:pPr>
          </w:p>
        </w:tc>
        <w:tc>
          <w:tcPr>
            <w:tcW w:w="10738" w:type="dxa"/>
            <w:vAlign w:val="center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lang w:eastAsia="zh-CN"/>
              </w:rPr>
              <w:t xml:space="preserve">陈俊 </w:t>
            </w:r>
            <w:r>
              <w:rPr>
                <w:rFonts w:hint="eastAsia" w:ascii="楷体" w:hAnsi="楷体" w:eastAsia="楷体" w:cs="Times New Roman"/>
              </w:rPr>
              <w:t>部长介绍本部门主要负责公司产品检验过程的控制，包括监视和测量设备管理及相应环境的运行控制。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与部门负责人沟通，</w:t>
            </w:r>
            <w:r>
              <w:rPr>
                <w:rFonts w:hint="eastAsia" w:ascii="楷体" w:hAnsi="楷体" w:eastAsia="楷体" w:cs="Times New Roman"/>
                <w:lang w:eastAsia="zh-CN"/>
              </w:rPr>
              <w:t xml:space="preserve">陈俊 </w:t>
            </w:r>
            <w:r>
              <w:rPr>
                <w:rFonts w:hint="eastAsia" w:ascii="楷体" w:hAnsi="楷体" w:eastAsia="楷体" w:cs="Times New Roman"/>
              </w:rPr>
              <w:t>部长了解本部门的职责权限。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目标及其实现的策划总要求</w:t>
            </w:r>
          </w:p>
        </w:tc>
        <w:tc>
          <w:tcPr>
            <w:tcW w:w="1311" w:type="dxa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  <w:lang w:eastAsia="zh-CN"/>
              </w:rPr>
              <w:t>Q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E</w:t>
            </w:r>
            <w:r>
              <w:rPr>
                <w:rFonts w:hint="eastAsia" w:ascii="楷体" w:hAnsi="楷体" w:eastAsia="楷体" w:cs="Times New Roman"/>
              </w:rPr>
              <w:t>6.2</w:t>
            </w:r>
          </w:p>
        </w:tc>
        <w:tc>
          <w:tcPr>
            <w:tcW w:w="10738" w:type="dxa"/>
            <w:vAlign w:val="center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本部门的目标有:</w:t>
            </w:r>
          </w:p>
          <w:tbl>
            <w:tblPr>
              <w:tblStyle w:val="12"/>
              <w:tblpPr w:leftFromText="180" w:rightFromText="180" w:vertAnchor="text" w:horzAnchor="page" w:tblpXSpec="center" w:tblpY="466"/>
              <w:tblOverlap w:val="never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62"/>
              <w:gridCol w:w="4963"/>
              <w:gridCol w:w="13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31" w:hRule="atLeast"/>
                <w:jc w:val="center"/>
              </w:trPr>
              <w:tc>
                <w:tcPr>
                  <w:tcW w:w="3662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lang w:val="en-US" w:eastAsia="zh-CN"/>
                    </w:rPr>
                    <w:t>分目标</w:t>
                  </w:r>
                </w:p>
              </w:tc>
              <w:tc>
                <w:tcPr>
                  <w:tcW w:w="4963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lang w:val="en-US" w:eastAsia="zh-CN"/>
                    </w:rPr>
                    <w:t>考核方法</w:t>
                  </w:r>
                </w:p>
              </w:tc>
              <w:tc>
                <w:tcPr>
                  <w:tcW w:w="1392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lang w:val="en-US" w:eastAsia="zh-CN"/>
                    </w:rPr>
                    <w:t>考核结果1-10月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  <w:jc w:val="center"/>
              </w:trPr>
              <w:tc>
                <w:tcPr>
                  <w:tcW w:w="3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lang w:val="en-US" w:eastAsia="zh-CN"/>
                    </w:rPr>
                    <w:t>1.错、漏检率≤0.3%</w:t>
                  </w:r>
                </w:p>
              </w:tc>
              <w:tc>
                <w:tcPr>
                  <w:tcW w:w="49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lang w:val="en-US" w:eastAsia="zh-CN"/>
                    </w:rPr>
                    <w:t>错、漏检率＝检验数量÷错、漏检数量×100%</w:t>
                  </w:r>
                </w:p>
              </w:tc>
              <w:tc>
                <w:tcPr>
                  <w:tcW w:w="13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lang w:val="en-US" w:eastAsia="zh-CN"/>
                    </w:rPr>
                    <w:t xml:space="preserve">   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  <w:jc w:val="center"/>
              </w:trPr>
              <w:tc>
                <w:tcPr>
                  <w:tcW w:w="3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lang w:val="en-US" w:eastAsia="zh-CN"/>
                    </w:rPr>
                    <w:t>2.监视和测量设备送检率100%</w:t>
                  </w:r>
                </w:p>
              </w:tc>
              <w:tc>
                <w:tcPr>
                  <w:tcW w:w="49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lang w:val="en-US" w:eastAsia="zh-CN"/>
                    </w:rPr>
                    <w:t>送检率＝检定数量÷送检数量×100%</w:t>
                  </w:r>
                </w:p>
              </w:tc>
              <w:tc>
                <w:tcPr>
                  <w:tcW w:w="13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lang w:val="en-US" w:eastAsia="zh-CN"/>
                    </w:rPr>
                    <w:t xml:space="preserve"> 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  <w:jc w:val="center"/>
              </w:trPr>
              <w:tc>
                <w:tcPr>
                  <w:tcW w:w="3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lang w:val="en-US" w:eastAsia="zh-CN"/>
                    </w:rPr>
                    <w:t>3.交货准时率100%</w:t>
                  </w:r>
                </w:p>
              </w:tc>
              <w:tc>
                <w:tcPr>
                  <w:tcW w:w="49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lang w:val="en-US" w:eastAsia="zh-CN"/>
                    </w:rPr>
                    <w:t>准时率＝交货数量÷总数量×100%</w:t>
                  </w:r>
                </w:p>
              </w:tc>
              <w:tc>
                <w:tcPr>
                  <w:tcW w:w="13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  <w:jc w:val="center"/>
              </w:trPr>
              <w:tc>
                <w:tcPr>
                  <w:tcW w:w="3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lang w:val="en-US" w:eastAsia="zh-CN"/>
                    </w:rPr>
                    <w:t>4．办公场所分类处理各类废弃物，有专门收集箱并标识，回收处理率≥99%.</w:t>
                  </w:r>
                </w:p>
              </w:tc>
              <w:tc>
                <w:tcPr>
                  <w:tcW w:w="49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lang w:val="en-US" w:eastAsia="zh-CN"/>
                    </w:rPr>
                    <w:t>处理率＝应回收处理总数÷处理率×100%</w:t>
                  </w:r>
                </w:p>
              </w:tc>
              <w:tc>
                <w:tcPr>
                  <w:tcW w:w="13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lang w:val="en-US" w:eastAsia="zh-CN"/>
                    </w:rPr>
                    <w:t xml:space="preserve">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  <w:jc w:val="center"/>
              </w:trPr>
              <w:tc>
                <w:tcPr>
                  <w:tcW w:w="3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lang w:val="en-US" w:eastAsia="zh-CN"/>
                    </w:rPr>
                    <w:t>5.废弃物请回收部门清运及时率100%</w:t>
                  </w:r>
                </w:p>
              </w:tc>
              <w:tc>
                <w:tcPr>
                  <w:tcW w:w="49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lang w:val="en-US" w:eastAsia="zh-CN"/>
                    </w:rPr>
                    <w:t>及时率＝应清运总数÷清运次数×100%</w:t>
                  </w:r>
                </w:p>
              </w:tc>
              <w:tc>
                <w:tcPr>
                  <w:tcW w:w="13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lang w:val="en-US" w:eastAsia="zh-CN"/>
                    </w:rPr>
                    <w:t xml:space="preserve"> 100%</w:t>
                  </w:r>
                </w:p>
              </w:tc>
            </w:tr>
          </w:tbl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部门分解目标与公司方针一致，可测量，并传达到部门相关人员，必要时适时更新，目前无变化。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提供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2022年10月30号</w:t>
            </w:r>
            <w:r>
              <w:rPr>
                <w:rFonts w:hint="eastAsia" w:ascii="楷体" w:hAnsi="楷体" w:eastAsia="楷体" w:cs="Times New Roman"/>
              </w:rPr>
              <w:t>《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环境</w:t>
            </w:r>
            <w:r>
              <w:rPr>
                <w:rFonts w:hint="eastAsia" w:ascii="楷体" w:hAnsi="楷体" w:eastAsia="楷体" w:cs="Times New Roman"/>
              </w:rPr>
              <w:t>目标、指标及管理方案执行情况检查》，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统计时间：</w:t>
            </w:r>
            <w:r>
              <w:rPr>
                <w:rFonts w:hint="eastAsia" w:ascii="楷体" w:hAnsi="楷体" w:eastAsia="楷体" w:cs="Times New Roman"/>
              </w:rPr>
              <w:t>2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2</w:t>
            </w:r>
            <w:r>
              <w:rPr>
                <w:rFonts w:hint="eastAsia" w:ascii="楷体" w:hAnsi="楷体" w:eastAsia="楷体" w:cs="Times New Roman"/>
              </w:rPr>
              <w:t>年1月至2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2</w:t>
            </w:r>
            <w:r>
              <w:rPr>
                <w:rFonts w:hint="eastAsia" w:ascii="楷体" w:hAnsi="楷体" w:eastAsia="楷体" w:cs="Times New Roman"/>
              </w:rPr>
              <w:t>年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10</w:t>
            </w:r>
            <w:r>
              <w:rPr>
                <w:rFonts w:hint="eastAsia" w:ascii="楷体" w:hAnsi="楷体" w:eastAsia="楷体" w:cs="Times New Roman"/>
              </w:rPr>
              <w:t xml:space="preserve">月 </w:t>
            </w:r>
            <w:r>
              <w:rPr>
                <w:rFonts w:hint="eastAsia" w:ascii="楷体" w:hAnsi="楷体" w:eastAsia="楷体" w:cs="Times New Roman"/>
                <w:lang w:eastAsia="zh-CN"/>
              </w:rPr>
              <w:t>，</w:t>
            </w:r>
            <w:r>
              <w:rPr>
                <w:rFonts w:hint="eastAsia" w:ascii="楷体" w:hAnsi="楷体" w:eastAsia="楷体" w:cs="Times New Roman"/>
              </w:rPr>
              <w:t>完成情况：以上各产品标均已达成。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top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环境因素</w:t>
            </w:r>
          </w:p>
          <w:p>
            <w:pPr>
              <w:rPr>
                <w:rFonts w:hint="eastAsia" w:ascii="楷体" w:hAnsi="楷体" w:eastAsia="楷体" w:cs="Times New Roman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 w:ascii="楷体" w:hAnsi="楷体" w:eastAsia="楷体" w:cs="Times New Roman"/>
                <w:lang w:eastAsia="zh-CN"/>
              </w:rPr>
            </w:pPr>
            <w:r>
              <w:rPr>
                <w:rFonts w:hint="eastAsia" w:ascii="楷体" w:hAnsi="楷体" w:eastAsia="楷体" w:cs="Times New Roman"/>
              </w:rPr>
              <w:t>E6.1.2</w:t>
            </w:r>
          </w:p>
        </w:tc>
        <w:tc>
          <w:tcPr>
            <w:tcW w:w="10738" w:type="dxa"/>
            <w:vAlign w:val="top"/>
          </w:tcPr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现场提供了《环境因素识别与评价程序》，对环境因素的识别、评价结果、控制手段等做出了规定。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质量部负责本部门的环境因素的识别、评价和控制。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部门负责人介绍了对环境因素进行了辨识，考虑了三种时态，过去、现在和将来，三种状态，正常、异常和紧急，按照办公过程及检验工作过程等进行了辨识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查《质量部环境因素识别评价表》，对本部门办公和检验等有关过程的环境因素。分别识别了日常办公过程中的固废（废电池、灯管、墨盒、实验产生的废弃原物料）造成的固体污染、水资源利用（拖地、厕所用水）的水资源消耗、照明、空调、办公设施等电能消耗、意外火灾引起的污染大气、污染地面、资源消耗、检验产品批量不合格造成的资源消耗等环境因素。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查到：《重要环境因素清单》，质量部涉及重要环境因素：固体废弃物、火灾事故的发生。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TW"/>
              </w:rPr>
              <w:t>对于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环境因素、重要环境因素及危险源、不可接受风险等通过运行控制、管理方案、应急准备与响应进行控制。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质量部环境因素、危险的识别、评价基本符合标准要求。</w:t>
            </w: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监视和测量资源</w:t>
            </w:r>
          </w:p>
          <w:p>
            <w:pPr>
              <w:rPr>
                <w:rFonts w:hint="eastAsia" w:ascii="楷体" w:hAnsi="楷体" w:eastAsia="楷体" w:cs="Times New Roman"/>
              </w:rPr>
            </w:pPr>
          </w:p>
        </w:tc>
        <w:tc>
          <w:tcPr>
            <w:tcW w:w="1311" w:type="dxa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Q7.1.5</w:t>
            </w:r>
          </w:p>
          <w:p>
            <w:pPr>
              <w:rPr>
                <w:rFonts w:hint="eastAsia" w:ascii="楷体" w:hAnsi="楷体" w:eastAsia="楷体" w:cs="Times New Roman"/>
              </w:rPr>
            </w:pPr>
          </w:p>
        </w:tc>
        <w:tc>
          <w:tcPr>
            <w:tcW w:w="10738" w:type="dxa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公司提供《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检测设备管理总</w:t>
            </w:r>
            <w:r>
              <w:rPr>
                <w:rFonts w:hint="eastAsia" w:ascii="楷体" w:hAnsi="楷体" w:eastAsia="楷体" w:cs="Times New Roman"/>
              </w:rPr>
              <w:t>台帐》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和《检测设备检定、校准计划表》</w:t>
            </w:r>
            <w:r>
              <w:rPr>
                <w:rFonts w:hint="eastAsia" w:ascii="楷体" w:hAnsi="楷体" w:eastAsia="楷体" w:cs="Times New Roman"/>
              </w:rPr>
              <w:t>，主要有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内径千分尺、外径千分尺、内测千分尺、游标卡尺等监视和测量设备</w:t>
            </w:r>
            <w:r>
              <w:rPr>
                <w:rFonts w:hint="eastAsia" w:ascii="楷体" w:hAnsi="楷体" w:eastAsia="楷体" w:cs="Times New Roman"/>
              </w:rPr>
              <w:t>等监视和测量设备，规定检定/校准周期为1年。</w:t>
            </w:r>
          </w:p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查计量器具检定报告：计量器具检定证书已过期，未送检，开局不符合</w:t>
            </w:r>
          </w:p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产品和服务的放行</w:t>
            </w:r>
          </w:p>
        </w:tc>
        <w:tc>
          <w:tcPr>
            <w:tcW w:w="1311" w:type="dxa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Q8.6</w:t>
            </w:r>
          </w:p>
          <w:p>
            <w:pPr>
              <w:rPr>
                <w:rFonts w:hint="eastAsia" w:ascii="楷体" w:hAnsi="楷体" w:eastAsia="楷体" w:cs="Times New Roman"/>
              </w:rPr>
            </w:pPr>
          </w:p>
        </w:tc>
        <w:tc>
          <w:tcPr>
            <w:tcW w:w="10738" w:type="dxa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公司规定并对原材料、过程产品、成品实施检验。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进货检验：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检验依据：公司制定的进货检验规程。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根据生产单号进行采购，</w:t>
            </w:r>
            <w:r>
              <w:rPr>
                <w:rFonts w:hint="eastAsia" w:ascii="楷体" w:hAnsi="楷体" w:eastAsia="楷体" w:cs="Times New Roman"/>
              </w:rPr>
              <w:t>入库前，通常采取验证供方产品规格尺寸、合格证和数量的方式，合格后方可入库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，相关来料检验记录录入系统</w:t>
            </w:r>
            <w:r>
              <w:rPr>
                <w:rFonts w:hint="eastAsia" w:ascii="楷体" w:hAnsi="楷体" w:eastAsia="楷体" w:cs="Times New Roman"/>
              </w:rPr>
              <w:t>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查到202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2</w:t>
            </w:r>
            <w:r>
              <w:rPr>
                <w:rFonts w:hint="eastAsia" w:ascii="楷体" w:hAnsi="楷体" w:eastAsia="楷体" w:cs="Times New Roman"/>
              </w:rPr>
              <w:t>.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10</w:t>
            </w:r>
            <w:r>
              <w:rPr>
                <w:rFonts w:hint="eastAsia" w:ascii="楷体" w:hAnsi="楷体" w:eastAsia="楷体" w:cs="Times New Roman"/>
              </w:rPr>
              <w:t>.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7根据生产订单：16834，采购弹簧垫片、转轴、链条连接轴等</w:t>
            </w:r>
            <w:r>
              <w:rPr>
                <w:rFonts w:hint="eastAsia" w:ascii="楷体" w:hAnsi="楷体" w:eastAsia="楷体" w:cs="Times New Roman"/>
              </w:rPr>
              <w:t>原材料验收记录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，</w:t>
            </w:r>
            <w:r>
              <w:rPr>
                <w:rFonts w:hint="eastAsia" w:ascii="楷体" w:hAnsi="楷体" w:eastAsia="楷体" w:cs="Times New Roman"/>
              </w:rPr>
              <w:t>对外观、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尺寸</w:t>
            </w:r>
            <w:r>
              <w:rPr>
                <w:rFonts w:hint="eastAsia" w:ascii="楷体" w:hAnsi="楷体" w:eastAsia="楷体" w:cs="Times New Roman"/>
              </w:rPr>
              <w:t>、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数量</w:t>
            </w:r>
            <w:r>
              <w:rPr>
                <w:rFonts w:hint="eastAsia" w:ascii="楷体" w:hAnsi="楷体" w:eastAsia="楷体" w:cs="Times New Roman"/>
              </w:rPr>
              <w:t>、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包装</w:t>
            </w:r>
            <w:r>
              <w:rPr>
                <w:rFonts w:hint="eastAsia" w:ascii="楷体" w:hAnsi="楷体" w:eastAsia="楷体" w:cs="Times New Roman"/>
              </w:rPr>
              <w:t>进行了检验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，</w:t>
            </w:r>
            <w:r>
              <w:rPr>
                <w:rFonts w:hint="eastAsia" w:ascii="楷体" w:hAnsi="楷体" w:eastAsia="楷体" w:cs="Times New Roman"/>
              </w:rPr>
              <w:t>检验结果合格，检验员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陈刚</w:t>
            </w:r>
            <w:r>
              <w:rPr>
                <w:rFonts w:hint="eastAsia" w:ascii="楷体" w:hAnsi="楷体" w:eastAsia="楷体" w:cs="Times New Roman"/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Times New Roman"/>
              </w:rPr>
              <w:t>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查到202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2</w:t>
            </w:r>
            <w:r>
              <w:rPr>
                <w:rFonts w:hint="eastAsia" w:ascii="楷体" w:hAnsi="楷体" w:eastAsia="楷体" w:cs="Times New Roman"/>
              </w:rPr>
              <w:t>.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11</w:t>
            </w:r>
            <w:r>
              <w:rPr>
                <w:rFonts w:hint="eastAsia" w:ascii="楷体" w:hAnsi="楷体" w:eastAsia="楷体" w:cs="Times New Roman"/>
              </w:rPr>
              <w:t>.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4根据生产订单：16943-16945，采购立柱、焊板、转轴、链条连接轴等</w:t>
            </w:r>
            <w:r>
              <w:rPr>
                <w:rFonts w:hint="eastAsia" w:ascii="楷体" w:hAnsi="楷体" w:eastAsia="楷体" w:cs="Times New Roman"/>
              </w:rPr>
              <w:t>原材料验收记录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，</w:t>
            </w:r>
            <w:r>
              <w:rPr>
                <w:rFonts w:hint="eastAsia" w:ascii="楷体" w:hAnsi="楷体" w:eastAsia="楷体" w:cs="Times New Roman"/>
              </w:rPr>
              <w:t>对外观、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尺寸</w:t>
            </w:r>
            <w:r>
              <w:rPr>
                <w:rFonts w:hint="eastAsia" w:ascii="楷体" w:hAnsi="楷体" w:eastAsia="楷体" w:cs="Times New Roman"/>
              </w:rPr>
              <w:t>、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数量</w:t>
            </w:r>
            <w:r>
              <w:rPr>
                <w:rFonts w:hint="eastAsia" w:ascii="楷体" w:hAnsi="楷体" w:eastAsia="楷体" w:cs="Times New Roman"/>
              </w:rPr>
              <w:t>、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包装</w:t>
            </w:r>
            <w:r>
              <w:rPr>
                <w:rFonts w:hint="eastAsia" w:ascii="楷体" w:hAnsi="楷体" w:eastAsia="楷体" w:cs="Times New Roman"/>
              </w:rPr>
              <w:t>进行了检验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，</w:t>
            </w:r>
            <w:r>
              <w:rPr>
                <w:rFonts w:hint="eastAsia" w:ascii="楷体" w:hAnsi="楷体" w:eastAsia="楷体" w:cs="Times New Roman"/>
              </w:rPr>
              <w:t>检验结果合格，检验员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陈刚</w:t>
            </w:r>
            <w:r>
              <w:rPr>
                <w:rFonts w:hint="eastAsia" w:ascii="楷体" w:hAnsi="楷体" w:eastAsia="楷体" w:cs="Times New Roman"/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Times New Roman"/>
              </w:rPr>
              <w:t>。</w:t>
            </w:r>
          </w:p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4557395</wp:posOffset>
                  </wp:positionH>
                  <wp:positionV relativeFrom="paragraph">
                    <wp:posOffset>29210</wp:posOffset>
                  </wp:positionV>
                  <wp:extent cx="2291715" cy="2976880"/>
                  <wp:effectExtent l="0" t="0" r="7620" b="6985"/>
                  <wp:wrapNone/>
                  <wp:docPr id="6" name="图片 6" descr="2c979b0c36d81672b12613721135d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c979b0c36d81672b12613721135de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7208" t="11131" b="890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91715" cy="297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" w:hAnsi="楷体" w:eastAsia="楷体" w:cs="Times New Roman"/>
                <w:lang w:val="en-US" w:eastAsia="zh-CN"/>
              </w:rPr>
              <w:drawing>
                <wp:inline distT="0" distB="0" distL="114300" distR="114300">
                  <wp:extent cx="2199640" cy="2933065"/>
                  <wp:effectExtent l="0" t="0" r="10160" b="635"/>
                  <wp:docPr id="4" name="图片 4" descr="658203072fc4b56744e55b23e6b4f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58203072fc4b56744e55b23e6b4ff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640" cy="293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楷体" w:hAnsi="楷体" w:eastAsia="楷体" w:cs="Times New Roman"/>
                <w:lang w:val="en-US" w:eastAsia="zh-CN"/>
              </w:rPr>
              <w:drawing>
                <wp:inline distT="0" distB="0" distL="114300" distR="114300">
                  <wp:extent cx="2066925" cy="2755265"/>
                  <wp:effectExtent l="0" t="0" r="3175" b="635"/>
                  <wp:docPr id="5" name="图片 5" descr="3d98742567297b67ffb55f50dfe99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d98742567297b67ffb55f50dfe99b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275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定期对来料合格率进行统计分析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未发生在供方处进行验证的情况，采购产品验证符合标准要求。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过程检验：检验依据：检验员依据检验规范和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技术要求</w:t>
            </w:r>
            <w:r>
              <w:rPr>
                <w:rFonts w:hint="eastAsia" w:ascii="楷体" w:hAnsi="楷体" w:eastAsia="楷体" w:cs="Times New Roman"/>
              </w:rPr>
              <w:t>进行检验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依据产品工艺流程，查看企业《生产任务单》，</w:t>
            </w:r>
          </w:p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default" w:ascii="楷体" w:hAnsi="楷体" w:eastAsia="楷体" w:cs="Times New Roman"/>
                <w:lang w:val="en-US" w:eastAsia="zh-CN"/>
              </w:rPr>
              <w:drawing>
                <wp:inline distT="0" distB="0" distL="114300" distR="114300">
                  <wp:extent cx="3173095" cy="4666615"/>
                  <wp:effectExtent l="0" t="0" r="1905" b="6985"/>
                  <wp:docPr id="7" name="图片 7" descr="4c0ed86de647bc71438be65cea38c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c0ed86de647bc71438be65cea38ca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095" cy="466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楷体" w:hAnsi="楷体" w:eastAsia="楷体" w:cs="Times New Roman"/>
                <w:lang w:val="en-US" w:eastAsia="zh-CN"/>
              </w:rPr>
              <w:drawing>
                <wp:inline distT="0" distB="0" distL="114300" distR="114300">
                  <wp:extent cx="3155315" cy="4639310"/>
                  <wp:effectExtent l="0" t="0" r="6985" b="8890"/>
                  <wp:docPr id="8" name="图片 8" descr="01421ebab35b4cdc2b38bf13e72b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1421ebab35b4cdc2b38bf13e72bf5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315" cy="463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生产过程得到有效的监控。</w:t>
            </w:r>
          </w:p>
          <w:p>
            <w:pPr>
              <w:pStyle w:val="2"/>
              <w:rPr>
                <w:rFonts w:hint="default" w:ascii="楷体" w:hAnsi="楷体" w:eastAsia="楷体" w:cs="Times New Roman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成品检验：检验依据成品检验规范、图纸、国标，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提供</w:t>
            </w:r>
            <w:r>
              <w:rPr>
                <w:rFonts w:hint="eastAsia" w:ascii="楷体" w:hAnsi="楷体" w:eastAsia="楷体" w:cs="Times New Roman"/>
                <w:lang w:eastAsia="zh-CN"/>
              </w:rPr>
              <w:t>《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成品出货检验报告单》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抽2022年12月7日，生产产品：预拉缠绕机，规格：YK1650F，数量：1台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抽2022年12月2号，生产产品：穿剑式打包机，规格：YK-30A，数量：4台</w:t>
            </w:r>
          </w:p>
          <w:p>
            <w:pPr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2959735</wp:posOffset>
                  </wp:positionH>
                  <wp:positionV relativeFrom="paragraph">
                    <wp:posOffset>774065</wp:posOffset>
                  </wp:positionV>
                  <wp:extent cx="4513580" cy="3070860"/>
                  <wp:effectExtent l="0" t="0" r="2540" b="7620"/>
                  <wp:wrapNone/>
                  <wp:docPr id="9" name="图片 9" descr="5667959d2b061037ba49f93357a5a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667959d2b061037ba49f93357a5a6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13580" cy="307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drawing>
                <wp:inline distT="0" distB="0" distL="114300" distR="114300">
                  <wp:extent cx="2928620" cy="4308475"/>
                  <wp:effectExtent l="0" t="0" r="5080" b="9525"/>
                  <wp:docPr id="10" name="图片 10" descr="c601a18f32dc78c65587471ba1a9d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601a18f32dc78c65587471ba1a9de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620" cy="430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产品发货前开具发货清单，发货人员核对发货产品名称、规格、数量、外观质量状况，并与合同订单一一核对，无误后准许发货，客户验收合格后签字带回。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公司产品的监视和测量控制基本符合规定要求。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不合格品控制</w:t>
            </w:r>
          </w:p>
          <w:p>
            <w:pPr>
              <w:rPr>
                <w:rFonts w:hint="eastAsia" w:ascii="楷体" w:hAnsi="楷体" w:eastAsia="楷体" w:cs="Times New Roman"/>
              </w:rPr>
            </w:pPr>
          </w:p>
        </w:tc>
        <w:tc>
          <w:tcPr>
            <w:tcW w:w="1311" w:type="dxa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Q8.7</w:t>
            </w:r>
          </w:p>
          <w:p>
            <w:pPr>
              <w:rPr>
                <w:rFonts w:hint="eastAsia" w:ascii="楷体" w:hAnsi="楷体" w:eastAsia="楷体" w:cs="Times New Roman"/>
              </w:rPr>
            </w:pPr>
          </w:p>
        </w:tc>
        <w:tc>
          <w:tcPr>
            <w:tcW w:w="10738" w:type="dxa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 xml:space="preserve">公司制定并执行了《不合格输出控制程序》，文件对不合格品的控制方法作出了规定，基本符合标准要求。 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采购验证时发现的不合格品采取直接退换货的方式。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生产过程中及产成品发现的不合格品及时进行了返工/返修，合格后放行到下个工序。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交付后产生的不符合，采取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维修和</w:t>
            </w:r>
            <w:r>
              <w:rPr>
                <w:rFonts w:hint="eastAsia" w:ascii="楷体" w:hAnsi="楷体" w:eastAsia="楷体" w:cs="Times New Roman"/>
              </w:rPr>
              <w:t>退换货处理，。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查2022年11月30日，生产单号：16867，物料名称：转盘轴，不合格原因：设计尺寸不合理，解决方案：从新设计更改</w:t>
            </w:r>
          </w:p>
          <w:p>
            <w:pPr>
              <w:pStyle w:val="2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查2022年11月16日，生产单号：16964-16951，物料名称：回转支撑安装组件，不合格原因：缺少孔位，解决方案：从新设计更改</w:t>
            </w:r>
          </w:p>
          <w:p>
            <w:pPr>
              <w:pStyle w:val="2"/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产品不合格详见Q8.5.5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</w:rPr>
              <w:t>组织的不合格品控制基本有效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运行控制</w:t>
            </w:r>
          </w:p>
        </w:tc>
        <w:tc>
          <w:tcPr>
            <w:tcW w:w="1311" w:type="dxa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E8.1</w:t>
            </w:r>
          </w:p>
        </w:tc>
        <w:tc>
          <w:tcPr>
            <w:tcW w:w="10738" w:type="dxa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编制了《环境安全监视和测量控制程序》等。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1.主要是加强防火管理，防止火灾事故的发生，现场未发现火灾隐患。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2.检验过程中使用的水电纸等资源，要求检验人员尽量做到节约用电、用水、用纸、尽量使用双面纸。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3.办公用固体废弃物（如打印机、复印机墨水盒、墨粉盒、色带、硒鼓等）的处理：日常分类收集，最终由</w:t>
            </w:r>
            <w:r>
              <w:rPr>
                <w:rFonts w:hint="eastAsia" w:ascii="楷体" w:hAnsi="楷体" w:eastAsia="楷体" w:cs="Times New Roman"/>
                <w:lang w:eastAsia="zh-CN"/>
              </w:rPr>
              <w:t>办公室</w:t>
            </w:r>
            <w:r>
              <w:rPr>
                <w:rFonts w:hint="eastAsia" w:ascii="楷体" w:hAnsi="楷体" w:eastAsia="楷体" w:cs="Times New Roman"/>
              </w:rPr>
              <w:t>统一收集，交与供方回收。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4.定期检查</w:t>
            </w:r>
            <w:r>
              <w:rPr>
                <w:rFonts w:hint="eastAsia" w:ascii="楷体" w:hAnsi="楷体" w:eastAsia="楷体" w:cs="Times New Roman"/>
                <w:lang w:eastAsia="zh-CN"/>
              </w:rPr>
              <w:t>办公室</w:t>
            </w:r>
            <w:r>
              <w:rPr>
                <w:rFonts w:hint="eastAsia" w:ascii="楷体" w:hAnsi="楷体" w:eastAsia="楷体" w:cs="Times New Roman"/>
              </w:rPr>
              <w:t>电线、开关的安全性。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5.检验员到现场检验时穿戴劳保用品，遵守公司的各项环境和职业健康与安全管理制度。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6.使用电子仪器检验时先检查电器的安全性，操作检验设备时注意不碰伤、压伤。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7.试验样品回用，不排放，检验时发现的废品由生产技术部统一处理。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部门运行控制基本符合要求，待疫情结束后进一步现场观察审核。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应急准备和相应</w:t>
            </w:r>
          </w:p>
        </w:tc>
        <w:tc>
          <w:tcPr>
            <w:tcW w:w="1311" w:type="dxa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EO8.2</w:t>
            </w:r>
          </w:p>
        </w:tc>
        <w:tc>
          <w:tcPr>
            <w:tcW w:w="10738" w:type="dxa"/>
          </w:tcPr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按照策划的《应急准备和响应控制程序程序》《火灾应急预案》等，明确了相应的运行准则。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生产过程中加强用电安全，防止触电事故和火灾事故的发生，安装了漏电保护器。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现场审核时现场查看车间门口灭火器在有效期内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Times New Roman"/>
              </w:rPr>
              <w:t xml:space="preserve"> 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生产现场有“禁止吸烟”，“小心触电” 等环保、安全警示标识。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配有急救药箱，箱内有创可贴、消毒酒精、碘伏、棉棒等。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查</w:t>
            </w:r>
            <w:r>
              <w:rPr>
                <w:rFonts w:hint="eastAsia" w:ascii="楷体" w:hAnsi="楷体" w:eastAsia="楷体" w:cs="Times New Roman"/>
                <w:lang w:eastAsia="zh-CN"/>
              </w:rPr>
              <w:t>办公室</w:t>
            </w:r>
            <w:r>
              <w:rPr>
                <w:rFonts w:hint="eastAsia" w:ascii="楷体" w:hAnsi="楷体" w:eastAsia="楷体" w:cs="Times New Roman"/>
              </w:rPr>
              <w:t>组织的火灾预案演练，提供了相关记录</w:t>
            </w:r>
            <w:r>
              <w:rPr>
                <w:rFonts w:hint="eastAsia" w:ascii="楷体" w:hAnsi="楷体" w:eastAsia="楷体" w:cs="Times New Roman"/>
                <w:lang w:eastAsia="zh-CN"/>
              </w:rPr>
              <w:t>，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详见办公室EO8.2审核记录</w:t>
            </w:r>
            <w:r>
              <w:rPr>
                <w:rFonts w:hint="eastAsia" w:ascii="楷体" w:hAnsi="楷体" w:eastAsia="楷体" w:cs="Times New Roman"/>
              </w:rPr>
              <w:t>。</w:t>
            </w:r>
          </w:p>
          <w:p>
            <w:pPr>
              <w:rPr>
                <w:rFonts w:hint="eastAsia" w:ascii="楷体" w:hAnsi="楷体" w:eastAsia="楷体" w:cs="Times New Roma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</w:rPr>
              <w:t>自体系运行以来未出现应急事故情况。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9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bookmarkEnd w:id="0"/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10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8"/>
        <w:rFonts w:hint="default"/>
        <w:w w:val="90"/>
      </w:rPr>
      <w:t>Beijing International Standard united Certification Co.,Ltd.</w:t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0E2D"/>
    <w:rsid w:val="000B1394"/>
    <w:rsid w:val="000B40BD"/>
    <w:rsid w:val="000B6EAD"/>
    <w:rsid w:val="000C123B"/>
    <w:rsid w:val="000C1700"/>
    <w:rsid w:val="000C25C3"/>
    <w:rsid w:val="000C2D5B"/>
    <w:rsid w:val="000D4F09"/>
    <w:rsid w:val="000D5401"/>
    <w:rsid w:val="000D697A"/>
    <w:rsid w:val="000E2B69"/>
    <w:rsid w:val="000E355F"/>
    <w:rsid w:val="000E4402"/>
    <w:rsid w:val="000E75E5"/>
    <w:rsid w:val="000E7EF7"/>
    <w:rsid w:val="000F35F1"/>
    <w:rsid w:val="000F38E4"/>
    <w:rsid w:val="000F7D53"/>
    <w:rsid w:val="001022F1"/>
    <w:rsid w:val="001037D5"/>
    <w:rsid w:val="00106F20"/>
    <w:rsid w:val="001076D1"/>
    <w:rsid w:val="001132EE"/>
    <w:rsid w:val="00123A35"/>
    <w:rsid w:val="00124A78"/>
    <w:rsid w:val="00132572"/>
    <w:rsid w:val="00132CFE"/>
    <w:rsid w:val="00135F92"/>
    <w:rsid w:val="00145688"/>
    <w:rsid w:val="001456CB"/>
    <w:rsid w:val="001462CD"/>
    <w:rsid w:val="00147EDB"/>
    <w:rsid w:val="00150775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55F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BBB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433"/>
    <w:rsid w:val="002975C1"/>
    <w:rsid w:val="002A0E6E"/>
    <w:rsid w:val="002A33CC"/>
    <w:rsid w:val="002A4A4F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B11"/>
    <w:rsid w:val="00392D5A"/>
    <w:rsid w:val="003947A2"/>
    <w:rsid w:val="003A1E9C"/>
    <w:rsid w:val="003A57BB"/>
    <w:rsid w:val="003A62C3"/>
    <w:rsid w:val="003B0E41"/>
    <w:rsid w:val="003B63F4"/>
    <w:rsid w:val="003B686D"/>
    <w:rsid w:val="003B6EB8"/>
    <w:rsid w:val="003D1723"/>
    <w:rsid w:val="003D470D"/>
    <w:rsid w:val="003D5F66"/>
    <w:rsid w:val="003D6BE3"/>
    <w:rsid w:val="003E0E52"/>
    <w:rsid w:val="003E2C93"/>
    <w:rsid w:val="003E772A"/>
    <w:rsid w:val="003F20A5"/>
    <w:rsid w:val="003F6D4B"/>
    <w:rsid w:val="003F7CB9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2CF"/>
    <w:rsid w:val="00465FE1"/>
    <w:rsid w:val="00474C85"/>
    <w:rsid w:val="00475491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92922"/>
    <w:rsid w:val="00592C3E"/>
    <w:rsid w:val="00597617"/>
    <w:rsid w:val="005A000F"/>
    <w:rsid w:val="005B173D"/>
    <w:rsid w:val="005B6888"/>
    <w:rsid w:val="005C732B"/>
    <w:rsid w:val="005D1D88"/>
    <w:rsid w:val="005D5373"/>
    <w:rsid w:val="005F4B58"/>
    <w:rsid w:val="005F522D"/>
    <w:rsid w:val="005F6C65"/>
    <w:rsid w:val="00600F02"/>
    <w:rsid w:val="00601460"/>
    <w:rsid w:val="006014D4"/>
    <w:rsid w:val="0060444D"/>
    <w:rsid w:val="0061191A"/>
    <w:rsid w:val="00612211"/>
    <w:rsid w:val="00623037"/>
    <w:rsid w:val="00624222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5668C"/>
    <w:rsid w:val="00660E81"/>
    <w:rsid w:val="0066153B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12CC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70367F"/>
    <w:rsid w:val="00705251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668F"/>
    <w:rsid w:val="007C18BE"/>
    <w:rsid w:val="007E483F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215D6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542B"/>
    <w:rsid w:val="008973EE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6662"/>
    <w:rsid w:val="008E792C"/>
    <w:rsid w:val="008F0B04"/>
    <w:rsid w:val="008F2FE1"/>
    <w:rsid w:val="008F6788"/>
    <w:rsid w:val="008F7C55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51F52"/>
    <w:rsid w:val="0095571F"/>
    <w:rsid w:val="00955B84"/>
    <w:rsid w:val="0095689B"/>
    <w:rsid w:val="009619EF"/>
    <w:rsid w:val="00962F78"/>
    <w:rsid w:val="00964CF5"/>
    <w:rsid w:val="00965A0E"/>
    <w:rsid w:val="0096609F"/>
    <w:rsid w:val="00970DA2"/>
    <w:rsid w:val="00971600"/>
    <w:rsid w:val="00972B2C"/>
    <w:rsid w:val="00975DD9"/>
    <w:rsid w:val="009769AA"/>
    <w:rsid w:val="00984342"/>
    <w:rsid w:val="0099301F"/>
    <w:rsid w:val="009969D2"/>
    <w:rsid w:val="009973B4"/>
    <w:rsid w:val="009A1279"/>
    <w:rsid w:val="009A4B5C"/>
    <w:rsid w:val="009B3649"/>
    <w:rsid w:val="009B3F6E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6B9E"/>
    <w:rsid w:val="009F7BFC"/>
    <w:rsid w:val="009F7EED"/>
    <w:rsid w:val="00A0091F"/>
    <w:rsid w:val="00A05657"/>
    <w:rsid w:val="00A0615F"/>
    <w:rsid w:val="00A06235"/>
    <w:rsid w:val="00A0721A"/>
    <w:rsid w:val="00A138EC"/>
    <w:rsid w:val="00A13A49"/>
    <w:rsid w:val="00A23822"/>
    <w:rsid w:val="00A3538B"/>
    <w:rsid w:val="00A378F6"/>
    <w:rsid w:val="00A41F32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0FAB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20CE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F4590"/>
    <w:rsid w:val="00BF597E"/>
    <w:rsid w:val="00C03098"/>
    <w:rsid w:val="00C10351"/>
    <w:rsid w:val="00C10684"/>
    <w:rsid w:val="00C10EF3"/>
    <w:rsid w:val="00C14685"/>
    <w:rsid w:val="00C31C73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94316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3D89"/>
    <w:rsid w:val="00CF5473"/>
    <w:rsid w:val="00CF5717"/>
    <w:rsid w:val="00CF6C5C"/>
    <w:rsid w:val="00CF7295"/>
    <w:rsid w:val="00D004F0"/>
    <w:rsid w:val="00D05E13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7717E"/>
    <w:rsid w:val="00D80770"/>
    <w:rsid w:val="00D83050"/>
    <w:rsid w:val="00D8388C"/>
    <w:rsid w:val="00D90417"/>
    <w:rsid w:val="00D93C8F"/>
    <w:rsid w:val="00D94B75"/>
    <w:rsid w:val="00D97182"/>
    <w:rsid w:val="00DA0DF0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21C3"/>
    <w:rsid w:val="00E31F2E"/>
    <w:rsid w:val="00E32D1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EF3DD5"/>
    <w:rsid w:val="00EF699B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AAF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A47EB"/>
    <w:rsid w:val="00FB03C3"/>
    <w:rsid w:val="00FB150B"/>
    <w:rsid w:val="00FB5A65"/>
    <w:rsid w:val="00FB6C45"/>
    <w:rsid w:val="00FC01AB"/>
    <w:rsid w:val="00FC5420"/>
    <w:rsid w:val="00FC5A11"/>
    <w:rsid w:val="00FD028D"/>
    <w:rsid w:val="00FD0A28"/>
    <w:rsid w:val="00FD2869"/>
    <w:rsid w:val="00FD5EE5"/>
    <w:rsid w:val="00FD72A6"/>
    <w:rsid w:val="00FE09C9"/>
    <w:rsid w:val="00FE3DB1"/>
    <w:rsid w:val="00FE62BD"/>
    <w:rsid w:val="108219C2"/>
    <w:rsid w:val="1D542CD3"/>
    <w:rsid w:val="289F7EE8"/>
    <w:rsid w:val="2F324D2D"/>
    <w:rsid w:val="2FA1755E"/>
    <w:rsid w:val="36C8230F"/>
    <w:rsid w:val="3AF3285B"/>
    <w:rsid w:val="3DE55E15"/>
    <w:rsid w:val="415A7503"/>
    <w:rsid w:val="425B3F26"/>
    <w:rsid w:val="42D30BB9"/>
    <w:rsid w:val="4B791B15"/>
    <w:rsid w:val="4E8E0C5D"/>
    <w:rsid w:val="4FF0324F"/>
    <w:rsid w:val="573A28BF"/>
    <w:rsid w:val="5EA12B9A"/>
    <w:rsid w:val="60EF3190"/>
    <w:rsid w:val="68FE6D77"/>
    <w:rsid w:val="6C433627"/>
    <w:rsid w:val="6E847776"/>
    <w:rsid w:val="7FE26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link w:val="22"/>
    <w:unhideWhenUsed/>
    <w:qFormat/>
    <w:uiPriority w:val="99"/>
    <w:pPr>
      <w:spacing w:line="420" w:lineRule="exact"/>
    </w:pPr>
    <w:rPr>
      <w:sz w:val="24"/>
    </w:rPr>
  </w:style>
  <w:style w:type="paragraph" w:styleId="6">
    <w:name w:val="Body Text Indent"/>
    <w:basedOn w:val="1"/>
    <w:qFormat/>
    <w:uiPriority w:val="0"/>
    <w:pPr>
      <w:ind w:left="360"/>
    </w:pPr>
    <w:rPr>
      <w:sz w:val="20"/>
    </w:rPr>
  </w:style>
  <w:style w:type="paragraph" w:styleId="7">
    <w:name w:val="Plain Text"/>
    <w:basedOn w:val="1"/>
    <w:link w:val="23"/>
    <w:qFormat/>
    <w:uiPriority w:val="0"/>
    <w:rPr>
      <w:rFonts w:ascii="宋体" w:hAnsi="Courier New"/>
    </w:r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link w:val="24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9">
    <w:name w:val="fontstyle01"/>
    <w:basedOn w:val="14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0">
    <w:name w:val="fontstyle2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1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正文文本 Char"/>
    <w:basedOn w:val="14"/>
    <w:link w:val="5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3">
    <w:name w:val="纯文本 Char"/>
    <w:basedOn w:val="14"/>
    <w:link w:val="7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4">
    <w:name w:val="标题 Char"/>
    <w:basedOn w:val="14"/>
    <w:link w:val="11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6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2474</Words>
  <Characters>2676</Characters>
  <Lines>30</Lines>
  <Paragraphs>8</Paragraphs>
  <TotalTime>0</TotalTime>
  <ScaleCrop>false</ScaleCrop>
  <LinksUpToDate>false</LinksUpToDate>
  <CharactersWithSpaces>2713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2022-12-09T08:18:03Z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8B734D2AB8584C5197725FD086FBE2EE</vt:lpwstr>
  </property>
</Properties>
</file>