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1"/>
        <w:gridCol w:w="12236"/>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技术研发部</w:t>
            </w:r>
            <w:r>
              <w:rPr>
                <w:rFonts w:hint="eastAsia" w:ascii="楷体" w:hAnsi="楷体" w:eastAsia="楷体"/>
                <w:sz w:val="24"/>
                <w:szCs w:val="24"/>
              </w:rPr>
              <w:t xml:space="preserve">     主管领</w:t>
            </w:r>
            <w:r>
              <w:rPr>
                <w:rFonts w:hint="eastAsia" w:ascii="楷体" w:hAnsi="楷体" w:eastAsia="楷体" w:cs="Arial"/>
                <w:szCs w:val="21"/>
              </w:rPr>
              <w:t>导：</w:t>
            </w:r>
            <w:r>
              <w:rPr>
                <w:rFonts w:hint="eastAsia" w:ascii="楷体" w:hAnsi="楷体" w:eastAsia="楷体"/>
                <w:sz w:val="24"/>
                <w:szCs w:val="24"/>
                <w:lang w:val="en-US" w:eastAsia="zh-CN"/>
              </w:rPr>
              <w:t>王前进</w:t>
            </w:r>
            <w:r>
              <w:rPr>
                <w:rFonts w:hint="eastAsia" w:ascii="楷体" w:hAnsi="楷体" w:eastAsia="楷体"/>
                <w:sz w:val="24"/>
                <w:szCs w:val="24"/>
              </w:rPr>
              <w:t xml:space="preserve">     陪同人员：</w:t>
            </w:r>
            <w:r>
              <w:rPr>
                <w:rFonts w:hint="eastAsia" w:eastAsia="楷体"/>
                <w:sz w:val="21"/>
                <w:szCs w:val="21"/>
                <w:lang w:val="en-US" w:eastAsia="zh-CN"/>
              </w:rPr>
              <w:t>杨月芬</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2022.12.09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ascii="楷体" w:hAnsi="楷体" w:eastAsia="楷体" w:cs="Arial"/>
                <w:szCs w:val="21"/>
              </w:rPr>
            </w:pPr>
            <w:r>
              <w:rPr>
                <w:rFonts w:hint="eastAsia" w:ascii="楷体" w:hAnsi="楷体" w:eastAsia="楷体"/>
                <w:szCs w:val="21"/>
              </w:rPr>
              <w:t>审核条款：</w:t>
            </w:r>
            <w:r>
              <w:rPr>
                <w:rFonts w:hint="eastAsia" w:ascii="楷体" w:hAnsi="楷体" w:eastAsia="楷体" w:cs="Arial"/>
                <w:szCs w:val="21"/>
              </w:rPr>
              <w:t>QMS:5.3组织的岗位、职责和权限、6.2质量目标、7.1.3基础设施、</w:t>
            </w:r>
            <w:r>
              <w:rPr>
                <w:rFonts w:hint="eastAsia" w:ascii="楷体" w:hAnsi="楷体" w:eastAsia="楷体" w:cs="Arial"/>
                <w:szCs w:val="21"/>
                <w:lang w:val="en-US" w:eastAsia="zh-CN"/>
              </w:rPr>
              <w:t>8.3产品和服务的设计和开发；</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组织的岗位职责和权限</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5.3</w:t>
            </w:r>
          </w:p>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与部门负责人沟通，了解本部门的职责权限，暂无变化。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
                <w:sz w:val="24"/>
                <w:szCs w:val="24"/>
              </w:rPr>
            </w:pPr>
            <w:r>
              <w:rPr>
                <w:rFonts w:hint="eastAsia" w:ascii="楷体" w:hAnsi="楷体" w:eastAsia="楷体" w:cs="宋体"/>
                <w:color w:val="000000"/>
                <w:kern w:val="0"/>
                <w:sz w:val="24"/>
                <w:szCs w:val="24"/>
              </w:rPr>
              <w:t>目标及其实现的策划总要求</w:t>
            </w: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6.2</w:t>
            </w:r>
          </w:p>
          <w:p>
            <w:pPr>
              <w:spacing w:line="360" w:lineRule="auto"/>
              <w:rPr>
                <w:rFonts w:ascii="楷体" w:hAnsi="楷体" w:eastAsia="楷体" w:cs="宋体"/>
                <w:color w:val="000000"/>
                <w:kern w:val="0"/>
                <w:sz w:val="24"/>
                <w:szCs w:val="24"/>
              </w:rPr>
            </w:pPr>
          </w:p>
          <w:p>
            <w:pPr>
              <w:spacing w:line="360" w:lineRule="auto"/>
              <w:rPr>
                <w:rFonts w:ascii="楷体" w:hAnsi="楷体" w:eastAsia="楷体"/>
                <w:b/>
                <w:sz w:val="24"/>
                <w:szCs w:val="24"/>
              </w:rPr>
            </w:pPr>
          </w:p>
        </w:tc>
        <w:tc>
          <w:tcPr>
            <w:tcW w:w="10004" w:type="dxa"/>
            <w:vAlign w:val="center"/>
          </w:tcPr>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rPr>
              <w:t>本部门的目标有:</w:t>
            </w:r>
            <w:r>
              <w:rPr>
                <w:rFonts w:hint="eastAsia" w:ascii="楷体" w:hAnsi="楷体" w:eastAsia="楷体" w:cs="宋体"/>
                <w:color w:val="000000"/>
                <w:sz w:val="24"/>
                <w:szCs w:val="24"/>
                <w:lang w:val="en-US" w:eastAsia="zh-CN"/>
              </w:rPr>
              <w:t xml:space="preserve">                             考核结果</w:t>
            </w:r>
          </w:p>
          <w:p>
            <w:pPr>
              <w:pStyle w:val="2"/>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设计方案确认一次通过率</w:t>
            </w:r>
            <w:r>
              <w:rPr>
                <w:rFonts w:hint="eastAsia" w:ascii="楷体" w:hAnsi="楷体" w:eastAsia="楷体" w:cs="宋体"/>
                <w:color w:val="000000"/>
                <w:kern w:val="0"/>
                <w:sz w:val="24"/>
                <w:szCs w:val="24"/>
              </w:rPr>
              <w:t>≥9</w:t>
            </w:r>
            <w:r>
              <w:rPr>
                <w:rFonts w:hint="eastAsia" w:ascii="楷体" w:hAnsi="楷体" w:eastAsia="楷体" w:cs="宋体"/>
                <w:color w:val="000000"/>
                <w:kern w:val="0"/>
                <w:sz w:val="24"/>
                <w:szCs w:val="24"/>
                <w:lang w:val="en-US" w:eastAsia="zh-CN"/>
              </w:rPr>
              <w:t>6</w:t>
            </w:r>
            <w:r>
              <w:rPr>
                <w:rFonts w:hint="eastAsia" w:ascii="楷体" w:hAnsi="楷体" w:eastAsia="楷体" w:cs="宋体"/>
                <w:color w:val="000000"/>
                <w:kern w:val="0"/>
                <w:sz w:val="24"/>
                <w:szCs w:val="24"/>
              </w:rPr>
              <w:t>%</w:t>
            </w:r>
            <w:r>
              <w:rPr>
                <w:rFonts w:hint="eastAsia" w:ascii="楷体" w:hAnsi="楷体" w:eastAsia="楷体" w:cs="宋体"/>
                <w:color w:val="000000"/>
                <w:kern w:val="0"/>
                <w:sz w:val="24"/>
                <w:szCs w:val="24"/>
                <w:lang w:val="en-US" w:eastAsia="zh-CN"/>
              </w:rPr>
              <w:t>.                 98%</w:t>
            </w:r>
          </w:p>
          <w:p>
            <w:pPr>
              <w:pStyle w:val="2"/>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设计资料归档及时率</w:t>
            </w:r>
            <w:r>
              <w:rPr>
                <w:rFonts w:hint="eastAsia" w:ascii="楷体" w:hAnsi="楷体" w:eastAsia="楷体" w:cs="宋体"/>
                <w:color w:val="000000"/>
                <w:kern w:val="0"/>
                <w:sz w:val="24"/>
                <w:szCs w:val="24"/>
              </w:rPr>
              <w:t>≥9</w:t>
            </w:r>
            <w:r>
              <w:rPr>
                <w:rFonts w:hint="eastAsia" w:ascii="楷体" w:hAnsi="楷体" w:eastAsia="楷体" w:cs="宋体"/>
                <w:color w:val="000000"/>
                <w:kern w:val="0"/>
                <w:sz w:val="24"/>
                <w:szCs w:val="24"/>
                <w:lang w:val="en-US" w:eastAsia="zh-CN"/>
              </w:rPr>
              <w:t>8</w:t>
            </w:r>
            <w:r>
              <w:rPr>
                <w:rFonts w:hint="eastAsia" w:ascii="楷体" w:hAnsi="楷体" w:eastAsia="楷体" w:cs="宋体"/>
                <w:color w:val="000000"/>
                <w:kern w:val="0"/>
                <w:sz w:val="24"/>
                <w:szCs w:val="24"/>
              </w:rPr>
              <w:t>%</w:t>
            </w:r>
            <w:r>
              <w:rPr>
                <w:rFonts w:hint="eastAsia" w:ascii="楷体" w:hAnsi="楷体" w:eastAsia="楷体" w:cs="宋体"/>
                <w:color w:val="000000"/>
                <w:kern w:val="0"/>
                <w:sz w:val="24"/>
                <w:szCs w:val="24"/>
                <w:lang w:val="en-US" w:eastAsia="zh-CN"/>
              </w:rPr>
              <w:t xml:space="preserve">                     100%</w:t>
            </w:r>
          </w:p>
          <w:p>
            <w:pPr>
              <w:pStyle w:val="2"/>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rPr>
              <w:t>分类处理各类废弃物≥9</w:t>
            </w:r>
            <w:r>
              <w:rPr>
                <w:rFonts w:hint="eastAsia" w:ascii="楷体" w:hAnsi="楷体" w:eastAsia="楷体" w:cs="宋体"/>
                <w:color w:val="000000"/>
                <w:kern w:val="0"/>
                <w:sz w:val="24"/>
                <w:szCs w:val="24"/>
                <w:lang w:val="en-US" w:eastAsia="zh-CN"/>
              </w:rPr>
              <w:t>9</w:t>
            </w:r>
            <w:r>
              <w:rPr>
                <w:rFonts w:hint="eastAsia" w:ascii="楷体" w:hAnsi="楷体" w:eastAsia="楷体" w:cs="宋体"/>
                <w:color w:val="000000"/>
                <w:kern w:val="0"/>
                <w:sz w:val="24"/>
                <w:szCs w:val="24"/>
              </w:rPr>
              <w:t>%.</w:t>
            </w:r>
            <w:r>
              <w:rPr>
                <w:rFonts w:hint="eastAsia" w:ascii="楷体" w:hAnsi="楷体" w:eastAsia="楷体" w:cs="宋体"/>
                <w:color w:val="000000"/>
                <w:kern w:val="0"/>
                <w:sz w:val="24"/>
                <w:szCs w:val="24"/>
                <w:lang w:val="en-US" w:eastAsia="zh-CN"/>
              </w:rPr>
              <w:t xml:space="preserve">                    100%</w:t>
            </w:r>
          </w:p>
          <w:p>
            <w:pPr>
              <w:pStyle w:val="2"/>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rPr>
              <w:t>废弃物请回收部门清运及时率100%</w:t>
            </w:r>
            <w:r>
              <w:rPr>
                <w:rFonts w:hint="eastAsia" w:ascii="楷体" w:hAnsi="楷体" w:eastAsia="楷体" w:cs="宋体"/>
                <w:color w:val="000000"/>
                <w:kern w:val="0"/>
                <w:sz w:val="24"/>
                <w:szCs w:val="24"/>
                <w:lang w:val="en-US" w:eastAsia="zh-CN"/>
              </w:rPr>
              <w:t xml:space="preserve">              100%</w:t>
            </w:r>
          </w:p>
          <w:p>
            <w:pPr>
              <w:pStyle w:val="2"/>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lang w:val="en-US" w:eastAsia="zh-CN"/>
              </w:rPr>
              <w:t>设计方案确认一次通过率</w:t>
            </w:r>
            <w:r>
              <w:rPr>
                <w:rFonts w:hint="eastAsia" w:ascii="楷体" w:hAnsi="楷体" w:eastAsia="楷体" w:cs="宋体"/>
                <w:color w:val="000000"/>
                <w:kern w:val="0"/>
                <w:sz w:val="24"/>
                <w:szCs w:val="24"/>
              </w:rPr>
              <w:t>≥9</w:t>
            </w:r>
            <w:r>
              <w:rPr>
                <w:rFonts w:hint="eastAsia" w:ascii="楷体" w:hAnsi="楷体" w:eastAsia="楷体" w:cs="宋体"/>
                <w:color w:val="000000"/>
                <w:kern w:val="0"/>
                <w:sz w:val="24"/>
                <w:szCs w:val="24"/>
                <w:lang w:val="en-US" w:eastAsia="zh-CN"/>
              </w:rPr>
              <w:t>6</w:t>
            </w:r>
            <w:r>
              <w:rPr>
                <w:rFonts w:hint="eastAsia" w:ascii="楷体" w:hAnsi="楷体" w:eastAsia="楷体" w:cs="宋体"/>
                <w:color w:val="000000"/>
                <w:kern w:val="0"/>
                <w:sz w:val="24"/>
                <w:szCs w:val="24"/>
              </w:rPr>
              <w:t>%</w:t>
            </w:r>
            <w:r>
              <w:rPr>
                <w:rFonts w:hint="eastAsia" w:ascii="楷体" w:hAnsi="楷体" w:eastAsia="楷体" w:cs="宋体"/>
                <w:color w:val="000000"/>
                <w:kern w:val="0"/>
                <w:sz w:val="24"/>
                <w:szCs w:val="24"/>
                <w:lang w:val="en-US" w:eastAsia="zh-CN"/>
              </w:rPr>
              <w:t>.                 98%</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每月进行一次考核，2022年1-10月目标全部完成。</w:t>
            </w:r>
          </w:p>
          <w:p>
            <w:pPr>
              <w:spacing w:line="360" w:lineRule="auto"/>
              <w:ind w:firstLine="480" w:firstLineChars="200"/>
              <w:rPr>
                <w:rFonts w:hint="eastAsia" w:ascii="楷体" w:hAnsi="楷体" w:eastAsia="楷体" w:cs="宋体"/>
                <w:color w:val="000000"/>
                <w:sz w:val="24"/>
                <w:szCs w:val="24"/>
                <w:lang w:val="en-US" w:eastAsia="zh-CN"/>
              </w:rPr>
            </w:pP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环境目标指标：环境事故为0、危固废排放100%集中处置、噪声排放达标</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管理方案：1.编制相关应急方案，并对员工进行培训，加强员工的安全意识；2.时刻注意电器设备的日常维修及检修；3.购备垃圾箱，及时回收，分类堆放；4.集中收集，交有资质的单位处理；化学品包装物由供方回收。</w:t>
            </w:r>
          </w:p>
          <w:p>
            <w:pPr>
              <w:spacing w:line="360" w:lineRule="auto"/>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lang w:val="en-US" w:eastAsia="zh-CN"/>
              </w:rPr>
              <w:t>制定的指标和管理方案基本可行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360" w:lineRule="auto"/>
              <w:rPr>
                <w:rFonts w:hint="eastAsia" w:ascii="楷体" w:hAnsi="楷体" w:eastAsia="楷体" w:cs="宋体"/>
                <w:color w:val="000000"/>
                <w:kern w:val="0"/>
                <w:sz w:val="24"/>
                <w:szCs w:val="24"/>
              </w:rPr>
            </w:pPr>
            <w:r>
              <w:rPr>
                <w:rFonts w:hint="eastAsia" w:ascii="楷体" w:hAnsi="楷体" w:eastAsia="楷体"/>
                <w:bCs/>
                <w:szCs w:val="24"/>
              </w:rPr>
              <w:t>环境因素</w:t>
            </w:r>
          </w:p>
        </w:tc>
        <w:tc>
          <w:tcPr>
            <w:tcW w:w="1311" w:type="dxa"/>
            <w:vAlign w:val="top"/>
          </w:tcPr>
          <w:p>
            <w:pPr>
              <w:spacing w:line="360" w:lineRule="auto"/>
              <w:rPr>
                <w:rFonts w:ascii="楷体" w:hAnsi="楷体" w:eastAsia="楷体"/>
                <w:b/>
                <w:sz w:val="24"/>
                <w:szCs w:val="24"/>
              </w:rPr>
            </w:pPr>
            <w:r>
              <w:rPr>
                <w:rFonts w:hint="eastAsia" w:ascii="楷体" w:hAnsi="楷体" w:eastAsia="楷体"/>
                <w:bCs/>
                <w:szCs w:val="24"/>
              </w:rPr>
              <w:t>E6.1.2</w:t>
            </w:r>
          </w:p>
        </w:tc>
        <w:tc>
          <w:tcPr>
            <w:tcW w:w="10004" w:type="dxa"/>
            <w:vAlign w:val="top"/>
          </w:tcPr>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现场提供了《环境因素识别与评价程序》、《危险源辨识、风险和机遇评价管理程序》，对环境因素、危险源的识别、评价结果、控制手段等做出了规定。</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质量部负责本部门的环境因素、危险源的识别、评价和控制。</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部门负责人介绍了对环境因素、危险源进行了辨识，考虑了三种时态，过去、现在和将来，三种状态，正常、异常和紧急，按照办公过程及研发工作过程等进行了辨识</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质量部环境因素识别评价表》，对本部门办公和研发等有关过程的环境因素。分别识别了日常办公过程中的固废（废电池、灯管、墨盒、实验产生的废弃原物料）造成的固体污染、水资源利用（拖地、厕所用水）的水资源消耗、照明、空调、办公设施等电能消耗、意外火灾引起的污染大气、污染地面、资源消耗、测试产品批量不合格造成的资源消耗等环境因素。</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查到：《重要环境因素清单》，质量部涉及重要环境因素：固体废弃物、火灾事故的发生。</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TW"/>
              </w:rPr>
              <w:t>对于</w:t>
            </w:r>
            <w:r>
              <w:rPr>
                <w:rFonts w:hint="eastAsia" w:ascii="楷体" w:hAnsi="楷体" w:eastAsia="楷体" w:cs="Times New Roman"/>
                <w:sz w:val="24"/>
                <w:szCs w:val="24"/>
                <w:lang w:val="en-US" w:eastAsia="zh-CN"/>
              </w:rPr>
              <w:t>环境因素、重要环境因素通过运行控制、管理方案、应急准备与响应进行控制。</w:t>
            </w:r>
          </w:p>
          <w:p>
            <w:pPr>
              <w:tabs>
                <w:tab w:val="left" w:pos="6597"/>
              </w:tabs>
              <w:spacing w:line="360" w:lineRule="auto"/>
              <w:ind w:firstLine="480" w:firstLineChars="200"/>
              <w:rPr>
                <w:rFonts w:hint="eastAsia" w:ascii="楷体" w:hAnsi="楷体" w:eastAsia="楷体" w:cs="宋体"/>
                <w:color w:val="000000"/>
                <w:sz w:val="24"/>
                <w:szCs w:val="24"/>
              </w:rPr>
            </w:pPr>
            <w:r>
              <w:rPr>
                <w:rFonts w:hint="eastAsia" w:ascii="楷体" w:hAnsi="楷体" w:eastAsia="楷体" w:cs="Times New Roman"/>
                <w:sz w:val="24"/>
                <w:szCs w:val="24"/>
                <w:lang w:val="en-US" w:eastAsia="zh-CN"/>
              </w:rPr>
              <w:t>技术研发部环境因素的识别、评价基本符合标准要求。</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宋体" w:hAnsi="宋体"/>
                <w:szCs w:val="21"/>
                <w:lang w:val="en-US" w:eastAsia="zh-CN"/>
              </w:rPr>
            </w:pPr>
            <w:r>
              <w:rPr>
                <w:rFonts w:hint="eastAsia" w:ascii="宋体" w:hAnsi="宋体"/>
                <w:szCs w:val="21"/>
                <w:lang w:val="en-US" w:eastAsia="zh-CN"/>
              </w:rPr>
              <w:t>设计和研发策划</w:t>
            </w:r>
          </w:p>
          <w:p>
            <w:pPr>
              <w:spacing w:before="120" w:line="320" w:lineRule="exact"/>
              <w:rPr>
                <w:rFonts w:hint="eastAsia" w:ascii="宋体" w:hAnsi="宋体"/>
                <w:szCs w:val="21"/>
                <w:lang w:val="en-US" w:eastAsia="zh-CN"/>
              </w:rPr>
            </w:pPr>
          </w:p>
          <w:p>
            <w:pPr>
              <w:spacing w:before="120" w:line="320" w:lineRule="exact"/>
              <w:rPr>
                <w:rFonts w:hint="eastAsia" w:ascii="宋体" w:hAnsi="宋体"/>
                <w:szCs w:val="21"/>
                <w:lang w:val="en-US" w:eastAsia="zh-CN"/>
              </w:rPr>
            </w:pPr>
          </w:p>
          <w:p>
            <w:pPr>
              <w:spacing w:before="120" w:line="320" w:lineRule="exact"/>
              <w:rPr>
                <w:rFonts w:ascii="楷体" w:hAnsi="楷体" w:eastAsia="楷体" w:cs="宋体"/>
                <w:bCs/>
                <w:sz w:val="24"/>
                <w:szCs w:val="24"/>
              </w:rPr>
            </w:pPr>
          </w:p>
        </w:tc>
        <w:tc>
          <w:tcPr>
            <w:tcW w:w="1311" w:type="dxa"/>
            <w:vAlign w:val="top"/>
          </w:tcPr>
          <w:p>
            <w:pPr>
              <w:spacing w:before="120" w:line="340" w:lineRule="exact"/>
              <w:rPr>
                <w:rFonts w:hint="eastAsia" w:ascii="宋体" w:hAnsi="宋体"/>
                <w:szCs w:val="21"/>
                <w:lang w:val="en-US" w:eastAsia="zh-CN"/>
              </w:rPr>
            </w:pPr>
            <w:r>
              <w:rPr>
                <w:rFonts w:hint="eastAsia" w:ascii="宋体" w:hAnsi="宋体"/>
                <w:szCs w:val="21"/>
                <w:lang w:val="en-US" w:eastAsia="zh-CN"/>
              </w:rPr>
              <w:t>Q8.3.1</w:t>
            </w:r>
          </w:p>
          <w:p>
            <w:pPr>
              <w:spacing w:before="120" w:line="340" w:lineRule="exact"/>
              <w:rPr>
                <w:rFonts w:hint="eastAsia" w:ascii="宋体" w:hAnsi="宋体"/>
                <w:szCs w:val="21"/>
                <w:lang w:val="en-US" w:eastAsia="zh-CN"/>
              </w:rPr>
            </w:pPr>
            <w:r>
              <w:rPr>
                <w:rFonts w:hint="eastAsia" w:ascii="宋体" w:hAnsi="宋体"/>
                <w:szCs w:val="21"/>
                <w:lang w:val="en-US" w:eastAsia="zh-CN"/>
              </w:rPr>
              <w:t>Q8.3.2</w:t>
            </w:r>
          </w:p>
          <w:p>
            <w:pPr>
              <w:spacing w:before="120" w:line="340" w:lineRule="exact"/>
              <w:rPr>
                <w:rFonts w:hint="eastAsia" w:ascii="宋体" w:hAnsi="宋体"/>
                <w:szCs w:val="21"/>
                <w:lang w:val="en-US" w:eastAsia="zh-CN"/>
              </w:rPr>
            </w:pPr>
          </w:p>
          <w:p>
            <w:pPr>
              <w:spacing w:before="120" w:line="340" w:lineRule="exact"/>
              <w:rPr>
                <w:rFonts w:ascii="楷体" w:hAnsi="楷体" w:eastAsia="楷体"/>
                <w:bCs/>
                <w:sz w:val="24"/>
                <w:szCs w:val="24"/>
              </w:rPr>
            </w:pPr>
          </w:p>
        </w:tc>
        <w:tc>
          <w:tcPr>
            <w:tcW w:w="10004" w:type="dxa"/>
            <w:vAlign w:val="top"/>
          </w:tcPr>
          <w:p>
            <w:pPr>
              <w:spacing w:line="360" w:lineRule="auto"/>
              <w:ind w:firstLine="480" w:firstLineChars="200"/>
              <w:rPr>
                <w:rFonts w:hint="eastAsia" w:ascii="楷体" w:hAnsi="楷体" w:eastAsia="楷体" w:cs="宋体"/>
                <w:color w:val="FF0000"/>
                <w:sz w:val="24"/>
                <w:szCs w:val="24"/>
                <w:lang w:val="en-US" w:eastAsia="zh-CN"/>
              </w:rPr>
            </w:pPr>
            <w:r>
              <w:rPr>
                <w:rFonts w:hint="eastAsia" w:ascii="楷体" w:hAnsi="楷体" w:eastAsia="楷体" w:cs="宋体"/>
                <w:color w:val="000000"/>
                <w:sz w:val="24"/>
                <w:szCs w:val="24"/>
                <w:lang w:val="en-US" w:eastAsia="zh-CN"/>
              </w:rPr>
              <w:t>企业编辑了公司编辑了《管理手册》、《风险管理关键控制点控制程序》、《生产数据分析管理程序》、各产品《技术规范》、《工艺指导书》和设备操作规程等。现场查看过程运行环境适宜,有内径千分尺、外径千分尺、内测千分尺、游标卡尺等监视和测量设备提供基本满足要求，详见</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3、</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4、</w:t>
            </w:r>
            <w:r>
              <w:rPr>
                <w:rFonts w:hint="eastAsia" w:ascii="楷体" w:hAnsi="楷体" w:eastAsia="楷体" w:cs="宋体"/>
                <w:color w:val="000000"/>
                <w:sz w:val="24"/>
                <w:szCs w:val="24"/>
              </w:rPr>
              <w:t>Q7.1.</w:t>
            </w:r>
            <w:r>
              <w:rPr>
                <w:rFonts w:hint="eastAsia" w:ascii="楷体" w:hAnsi="楷体" w:eastAsia="楷体" w:cs="宋体"/>
                <w:color w:val="000000"/>
                <w:sz w:val="24"/>
                <w:szCs w:val="24"/>
                <w:lang w:val="en-US" w:eastAsia="zh-CN"/>
              </w:rPr>
              <w:t>5，</w:t>
            </w:r>
            <w:r>
              <w:rPr>
                <w:rFonts w:hint="eastAsia" w:ascii="楷体" w:hAnsi="楷体" w:eastAsia="楷体" w:cs="宋体"/>
                <w:color w:val="auto"/>
                <w:sz w:val="24"/>
                <w:szCs w:val="24"/>
                <w:lang w:val="en-US" w:eastAsia="zh-CN"/>
              </w:rPr>
              <w:t>查人员资质：张文强，学历：大学，（机械自动化），职称：工程师；王前进，学历：大学，（机械设计），职称：工程师；人员配置符合要求。明确了所需要的资源配置以及资金预算。</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参照的技术规范如下：</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3785.2-2010 电声学 声级计  第2部分：型式实验评价</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5226.1-2008 机械电气安全  机械电气设备第1部分：通用技术条件</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16798  食品机械安全卫生</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QB/T 1588.1-1992  轻工机械  焊接件通用技术条件</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JB 7233 包装机械安全要求</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后期输出结果可以依照标准和客户要求等检测，多人核实确保无误，且需经客户验证才可正式通过，详见Q8.3.4、Q8.3.5、</w:t>
            </w:r>
            <w:r>
              <w:rPr>
                <w:rFonts w:hint="eastAsia" w:ascii="楷体" w:hAnsi="楷体" w:eastAsia="楷体" w:cs="宋体"/>
                <w:color w:val="000000"/>
                <w:sz w:val="24"/>
                <w:szCs w:val="24"/>
              </w:rPr>
              <w:t>Q</w:t>
            </w:r>
            <w:r>
              <w:rPr>
                <w:rFonts w:hint="eastAsia" w:ascii="楷体" w:hAnsi="楷体" w:eastAsia="楷体" w:cs="宋体"/>
                <w:color w:val="000000"/>
                <w:sz w:val="24"/>
                <w:szCs w:val="24"/>
                <w:lang w:val="en-US" w:eastAsia="zh-CN"/>
              </w:rPr>
              <w:t>8.6。</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w:t>
            </w:r>
            <w:r>
              <w:rPr>
                <w:rFonts w:hint="eastAsia" w:ascii="楷体" w:hAnsi="楷体" w:eastAsia="楷体" w:cs="宋体"/>
                <w:color w:val="000000"/>
                <w:sz w:val="24"/>
                <w:szCs w:val="24"/>
                <w:lang w:val="en-US" w:eastAsia="zh-CN"/>
              </w:rPr>
              <w:t>设计</w:t>
            </w:r>
            <w:r>
              <w:rPr>
                <w:rFonts w:hint="eastAsia" w:ascii="楷体" w:hAnsi="楷体" w:eastAsia="楷体" w:cs="宋体"/>
                <w:color w:val="000000"/>
                <w:sz w:val="24"/>
                <w:szCs w:val="24"/>
              </w:rPr>
              <w:t>部应根据市场的需求或合同的规定，制订相应的分析、设计和</w:t>
            </w:r>
            <w:r>
              <w:rPr>
                <w:rFonts w:hint="eastAsia" w:ascii="楷体" w:hAnsi="楷体" w:eastAsia="楷体" w:cs="宋体"/>
                <w:color w:val="000000"/>
                <w:sz w:val="24"/>
                <w:szCs w:val="24"/>
                <w:lang w:eastAsia="zh-CN"/>
              </w:rPr>
              <w:t>研发</w:t>
            </w:r>
            <w:r>
              <w:rPr>
                <w:rFonts w:hint="eastAsia" w:ascii="楷体" w:hAnsi="楷体" w:eastAsia="楷体" w:cs="宋体"/>
                <w:color w:val="000000"/>
                <w:sz w:val="24"/>
                <w:szCs w:val="24"/>
              </w:rPr>
              <w:t>计划，确定</w:t>
            </w:r>
            <w:r>
              <w:rPr>
                <w:rFonts w:hint="eastAsia" w:ascii="楷体" w:hAnsi="楷体" w:eastAsia="楷体" w:cs="宋体"/>
                <w:color w:val="000000"/>
                <w:sz w:val="24"/>
                <w:szCs w:val="24"/>
                <w:lang w:eastAsia="zh-CN"/>
              </w:rPr>
              <w:t>设计科</w:t>
            </w:r>
            <w:r>
              <w:rPr>
                <w:rFonts w:hint="eastAsia" w:ascii="楷体" w:hAnsi="楷体" w:eastAsia="楷体" w:cs="宋体"/>
                <w:color w:val="000000"/>
                <w:sz w:val="24"/>
                <w:szCs w:val="24"/>
              </w:rPr>
              <w:t>经理，并报总经理审批。</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--本次审核周期内，</w:t>
            </w:r>
            <w:r>
              <w:rPr>
                <w:rFonts w:hint="eastAsia" w:ascii="楷体" w:hAnsi="楷体" w:eastAsia="楷体" w:cs="宋体"/>
                <w:color w:val="000000"/>
                <w:sz w:val="24"/>
                <w:szCs w:val="24"/>
                <w:lang w:val="en-US" w:eastAsia="zh-CN"/>
              </w:rPr>
              <w:t>按客户要求研发设计《基于高速缠绕自动包膜技术的环体包装机的研发及产业化》</w:t>
            </w:r>
            <w:r>
              <w:rPr>
                <w:rFonts w:hint="eastAsia" w:ascii="楷体" w:hAnsi="楷体" w:eastAsia="楷体" w:cs="宋体"/>
                <w:color w:val="000000"/>
                <w:sz w:val="24"/>
                <w:szCs w:val="24"/>
              </w:rPr>
              <w:t>，抽查其实施记录：</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—新项目名称：</w:t>
            </w:r>
            <w:r>
              <w:rPr>
                <w:rFonts w:hint="eastAsia" w:ascii="楷体" w:hAnsi="楷体" w:eastAsia="楷体" w:cs="宋体"/>
                <w:color w:val="000000"/>
                <w:sz w:val="24"/>
                <w:szCs w:val="24"/>
                <w:lang w:val="en-US" w:eastAsia="zh-CN"/>
              </w:rPr>
              <w:t>《基于高速缠绕自动包膜技术的环体包装机的研发及产业化》</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查</w:t>
            </w:r>
            <w:r>
              <w:rPr>
                <w:rFonts w:hint="eastAsia" w:ascii="楷体" w:hAnsi="楷体" w:eastAsia="楷体" w:cs="宋体"/>
                <w:color w:val="000000"/>
                <w:sz w:val="24"/>
                <w:szCs w:val="24"/>
              </w:rPr>
              <w:t>20</w:t>
            </w:r>
            <w:r>
              <w:rPr>
                <w:rFonts w:hint="eastAsia" w:ascii="楷体" w:hAnsi="楷体" w:eastAsia="楷体" w:cs="宋体"/>
                <w:color w:val="000000"/>
                <w:sz w:val="24"/>
                <w:szCs w:val="24"/>
                <w:lang w:val="en-US" w:eastAsia="zh-CN"/>
              </w:rPr>
              <w:t>22年6月</w:t>
            </w:r>
            <w:r>
              <w:rPr>
                <w:rFonts w:hint="eastAsia" w:ascii="楷体" w:hAnsi="楷体" w:eastAsia="楷体" w:cs="宋体"/>
                <w:color w:val="000000"/>
                <w:sz w:val="24"/>
                <w:szCs w:val="24"/>
              </w:rPr>
              <w:t>，根据《</w:t>
            </w:r>
            <w:r>
              <w:rPr>
                <w:rFonts w:hint="eastAsia" w:ascii="楷体" w:hAnsi="楷体" w:eastAsia="楷体" w:cs="宋体"/>
                <w:color w:val="000000"/>
                <w:sz w:val="24"/>
                <w:szCs w:val="24"/>
                <w:lang w:val="en-US" w:eastAsia="zh-CN"/>
              </w:rPr>
              <w:t>基于高速缠绕自动包膜技术的环体包装机的研发及产业化  设计和研发任务书</w:t>
            </w:r>
            <w:r>
              <w:rPr>
                <w:rFonts w:hint="eastAsia" w:ascii="楷体" w:hAnsi="楷体" w:eastAsia="楷体" w:cs="宋体"/>
                <w:color w:val="000000"/>
                <w:sz w:val="24"/>
                <w:szCs w:val="24"/>
              </w:rPr>
              <w:t>》：明确了产品的</w:t>
            </w:r>
            <w:r>
              <w:rPr>
                <w:rFonts w:hint="eastAsia" w:ascii="楷体" w:hAnsi="楷体" w:eastAsia="楷体" w:cs="宋体"/>
                <w:color w:val="000000"/>
                <w:sz w:val="24"/>
                <w:szCs w:val="24"/>
                <w:lang w:val="en-US" w:eastAsia="zh-CN"/>
              </w:rPr>
              <w:t>立项背景和意义</w:t>
            </w:r>
            <w:r>
              <w:rPr>
                <w:rFonts w:hint="eastAsia" w:ascii="楷体" w:hAnsi="楷体" w:eastAsia="楷体" w:cs="宋体"/>
                <w:color w:val="000000"/>
                <w:sz w:val="24"/>
                <w:szCs w:val="24"/>
              </w:rPr>
              <w:t>：</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来源及市场前景：解决高速条件下环体缠绕包装机的托盘输入输出、预 拉伸缠绕包装、自动上断膜三道工序，从而实现稳定连续安全工作，解决收边封边问题、 被包装集散对象的稳定性和产品的整体包膜问题，具体而言涉及到缠绕效率的设计、夹膜 件设计、释放装置设计、动力系统(电机的选型)和PLC控制系统等，按顾客合同要求进行设计.</w:t>
            </w:r>
          </w:p>
          <w:p>
            <w:p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关键技术：</w:t>
            </w:r>
          </w:p>
          <w:p>
            <w:pPr>
              <w:numPr>
                <w:ilvl w:val="0"/>
                <w:numId w:val="1"/>
              </w:numPr>
              <w:spacing w:line="360" w:lineRule="auto"/>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寻找并限制提在升系统速度的制约因素。</w:t>
            </w:r>
          </w:p>
          <w:p>
            <w:pPr>
              <w:numPr>
                <w:ilvl w:val="0"/>
                <w:numId w:val="1"/>
              </w:numPr>
              <w:spacing w:line="360" w:lineRule="auto"/>
              <w:ind w:left="0" w:leftChars="0" w:firstLine="0" w:firstLine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高速传动下系统稳定提升的途径。</w:t>
            </w:r>
          </w:p>
          <w:p>
            <w:pPr>
              <w:numPr>
                <w:ilvl w:val="0"/>
                <w:numId w:val="1"/>
              </w:numPr>
              <w:spacing w:line="360" w:lineRule="auto"/>
              <w:ind w:left="0" w:leftChars="0" w:firstLine="0" w:firstLine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主动与被动安全系统的思路。</w:t>
            </w:r>
          </w:p>
          <w:p>
            <w:pPr>
              <w:numPr>
                <w:numId w:val="0"/>
              </w:numPr>
              <w:spacing w:line="360" w:lineRule="auto"/>
              <w:ind w:left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创新点：</w:t>
            </w:r>
          </w:p>
          <w:p>
            <w:pPr>
              <w:numPr>
                <w:ilvl w:val="0"/>
                <w:numId w:val="2"/>
              </w:numPr>
              <w:spacing w:line="360" w:lineRule="auto"/>
              <w:ind w:left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光幕传感器采集货物数据，实现自调整变速缠绕  控制方式。</w:t>
            </w:r>
          </w:p>
          <w:p>
            <w:pPr>
              <w:numPr>
                <w:ilvl w:val="0"/>
                <w:numId w:val="2"/>
              </w:numPr>
              <w:spacing w:line="360" w:lineRule="auto"/>
              <w:ind w:left="0" w:leftChars="0" w:firstLine="0" w:firstLine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摆臂断膜机构，保证膜受热均匀提高烫膜质量。</w:t>
            </w:r>
          </w:p>
          <w:p>
            <w:pPr>
              <w:numPr>
                <w:numId w:val="0"/>
              </w:numPr>
              <w:spacing w:line="360" w:lineRule="auto"/>
              <w:ind w:leftChars="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3、翻转式夹膜机构，避免了膜头裸露在外。获自主知识产权情况：已申请2项发明专利： 一种环式缠绕机用挽服模装  置(2021101268760)、 一种具有挽膜功能的环式高速缠绕机(2021101251685)。已申请6项实  用新型型专利并获得授权： 一种下摆式自动上断膜装置(201921701272.9)、 一种环式缠绕机  预拉膜架驱动装置(201921701252.1)、 一种缠绕机用防坠落安全系统(201921701281.8)、 一  种分体式自动预拉膜架(201921701274.8)、 一种环式缠绕机(201921701284.1)、 一种分体式  自动放膜装置(201921701429.8)。</w:t>
            </w:r>
          </w:p>
          <w:p>
            <w:pPr>
              <w:numPr>
                <w:ilvl w:val="0"/>
                <w:numId w:val="1"/>
              </w:numPr>
              <w:spacing w:line="360" w:lineRule="auto"/>
              <w:rPr>
                <w:rFonts w:hint="eastAsia" w:ascii="楷体" w:hAnsi="楷体" w:eastAsia="楷体" w:cs="宋体"/>
                <w:color w:val="000000"/>
                <w:sz w:val="24"/>
                <w:szCs w:val="24"/>
              </w:rPr>
            </w:pPr>
            <w:r>
              <w:rPr>
                <w:rFonts w:hint="eastAsia" w:ascii="楷体" w:hAnsi="楷体" w:eastAsia="楷体" w:cs="宋体"/>
                <w:color w:val="000000"/>
                <w:sz w:val="24"/>
                <w:szCs w:val="24"/>
                <w:lang w:val="en-US" w:eastAsia="zh-CN"/>
              </w:rPr>
              <w:t>研发流程：市场调研</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方案设计</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工艺设计</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样品试制</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检测使用</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客户测试及使用</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中试</w:t>
            </w:r>
            <w:r>
              <w:rPr>
                <w:rFonts w:hint="default" w:ascii="Arial" w:hAnsi="Arial" w:eastAsia="楷体" w:cs="Arial"/>
                <w:color w:val="000000"/>
                <w:sz w:val="24"/>
                <w:szCs w:val="24"/>
                <w:lang w:val="en-US" w:eastAsia="zh-CN"/>
              </w:rPr>
              <w:t>→</w:t>
            </w:r>
            <w:r>
              <w:rPr>
                <w:rFonts w:hint="eastAsia" w:ascii="Arial" w:hAnsi="Arial" w:eastAsia="楷体" w:cs="Arial"/>
                <w:color w:val="000000"/>
                <w:sz w:val="24"/>
                <w:szCs w:val="24"/>
                <w:lang w:val="en-US" w:eastAsia="zh-CN"/>
              </w:rPr>
              <w:t>应用产业化</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2022.06.8《设计研发计划书》，制定设计人员，与设计周期，确定项目负责人、组成人员、职责、各阶段分工及工作内容，并包括评审、验证、确认阶段等。设计研发人员安排如下表：</w:t>
            </w:r>
          </w:p>
          <w:p>
            <w:pPr>
              <w:pStyle w:val="2"/>
              <w:rPr>
                <w:rFonts w:hint="default"/>
                <w:lang w:val="en-US" w:eastAsia="zh-CN"/>
              </w:rPr>
            </w:pPr>
          </w:p>
          <w:p>
            <w:pPr>
              <w:spacing w:line="360" w:lineRule="auto"/>
              <w:ind w:firstLine="480" w:firstLineChars="200"/>
              <w:rPr>
                <w:rFonts w:hint="eastAsia" w:ascii="楷体" w:hAnsi="楷体" w:eastAsia="楷体" w:cs="宋体"/>
                <w:color w:val="000000"/>
                <w:sz w:val="24"/>
                <w:szCs w:val="24"/>
                <w:lang w:eastAsia="zh-CN"/>
              </w:rPr>
            </w:pPr>
            <w:r>
              <w:rPr>
                <w:rFonts w:hint="eastAsia" w:ascii="楷体" w:hAnsi="楷体" w:eastAsia="楷体" w:cs="宋体"/>
                <w:color w:val="000000"/>
                <w:sz w:val="24"/>
                <w:szCs w:val="24"/>
              </w:rPr>
              <w:t>计划进度安排</w:t>
            </w:r>
            <w:r>
              <w:rPr>
                <w:rFonts w:hint="eastAsia" w:ascii="楷体" w:hAnsi="楷体" w:eastAsia="楷体" w:cs="宋体"/>
                <w:color w:val="000000"/>
                <w:sz w:val="24"/>
                <w:szCs w:val="24"/>
                <w:lang w:eastAsia="zh-CN"/>
              </w:rPr>
              <w:t>：</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项目执行期为:2020年11月1日至2022年3月31日，持  续约两年时间。根据本项目实际情况，实施计划分</w:t>
            </w:r>
            <w:r>
              <w:rPr>
                <w:rFonts w:hint="eastAsia" w:ascii="楷体" w:hAnsi="楷体" w:eastAsia="楷体" w:cs="宋体"/>
                <w:color w:val="000000"/>
                <w:sz w:val="24"/>
                <w:szCs w:val="24"/>
                <w:lang w:val="en-US" w:eastAsia="zh-CN"/>
              </w:rPr>
              <w:t>8</w:t>
            </w:r>
            <w:r>
              <w:rPr>
                <w:rFonts w:hint="eastAsia" w:ascii="楷体" w:hAnsi="楷体" w:eastAsia="楷体" w:cs="宋体"/>
                <w:color w:val="000000"/>
                <w:sz w:val="24"/>
                <w:szCs w:val="24"/>
              </w:rPr>
              <w:t>个阶段进 行:</w:t>
            </w:r>
          </w:p>
          <w:p>
            <w:pPr>
              <w:pStyle w:val="2"/>
              <w:rPr>
                <w:rFonts w:hint="eastAsia"/>
              </w:rPr>
            </w:pPr>
            <w:r>
              <w:drawing>
                <wp:inline distT="0" distB="0" distL="114300" distR="114300">
                  <wp:extent cx="4902200" cy="3397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02200" cy="3397250"/>
                          </a:xfrm>
                          <a:prstGeom prst="rect">
                            <a:avLst/>
                          </a:prstGeom>
                          <a:noFill/>
                          <a:ln>
                            <a:noFill/>
                          </a:ln>
                        </pic:spPr>
                      </pic:pic>
                    </a:graphicData>
                  </a:graphic>
                </wp:inline>
              </w:drawing>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rPr>
              <w:t>信息交流手段</w:t>
            </w:r>
            <w:r>
              <w:rPr>
                <w:rFonts w:hint="eastAsia" w:ascii="楷体" w:hAnsi="楷体" w:eastAsia="楷体" w:cs="宋体"/>
                <w:color w:val="000000"/>
                <w:sz w:val="24"/>
                <w:szCs w:val="24"/>
                <w:lang w:eastAsia="zh-CN"/>
              </w:rPr>
              <w:t>：纸质，微信，会议等</w:t>
            </w:r>
            <w:r>
              <w:rPr>
                <w:rFonts w:hint="eastAsia" w:ascii="楷体" w:hAnsi="楷体" w:eastAsia="楷体" w:cs="宋体"/>
                <w:color w:val="000000"/>
                <w:sz w:val="24"/>
                <w:szCs w:val="24"/>
              </w:rPr>
              <w:t>。</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lang w:val="en-US" w:eastAsia="zh-CN"/>
              </w:rPr>
              <w:t>产品交付后，由行政部做客户回访，做回访记录。产品出现问题可进行退货、换货，记录完善。</w:t>
            </w:r>
          </w:p>
        </w:tc>
        <w:tc>
          <w:tcPr>
            <w:tcW w:w="1585" w:type="dxa"/>
            <w:vAlign w:val="top"/>
          </w:tcPr>
          <w:p>
            <w:pPr>
              <w:rPr>
                <w:rFonts w:ascii="楷体" w:hAnsi="楷体" w:eastAsia="楷体"/>
                <w:sz w:val="24"/>
                <w:szCs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Arial"/>
                <w:sz w:val="24"/>
                <w:szCs w:val="24"/>
              </w:rPr>
            </w:pPr>
            <w:r>
              <w:rPr>
                <w:rFonts w:hint="eastAsia" w:ascii="宋体" w:hAnsi="宋体"/>
                <w:szCs w:val="21"/>
                <w:lang w:val="en-US" w:eastAsia="zh-CN"/>
              </w:rPr>
              <w:t>设计和研发输入</w:t>
            </w:r>
          </w:p>
        </w:tc>
        <w:tc>
          <w:tcPr>
            <w:tcW w:w="1311" w:type="dxa"/>
            <w:vAlign w:val="top"/>
          </w:tcPr>
          <w:p>
            <w:pPr>
              <w:spacing w:before="120" w:line="340" w:lineRule="exact"/>
              <w:rPr>
                <w:rFonts w:hint="eastAsia" w:ascii="楷体" w:hAnsi="楷体" w:eastAsia="楷体" w:cs="Arial"/>
                <w:sz w:val="24"/>
                <w:szCs w:val="24"/>
              </w:rPr>
            </w:pPr>
            <w:r>
              <w:rPr>
                <w:rFonts w:hint="eastAsia" w:ascii="宋体" w:hAnsi="宋体"/>
                <w:szCs w:val="21"/>
                <w:lang w:val="en-US" w:eastAsia="zh-CN"/>
              </w:rPr>
              <w:t>Q8.3.3</w:t>
            </w:r>
          </w:p>
        </w:tc>
        <w:tc>
          <w:tcPr>
            <w:tcW w:w="10004" w:type="dxa"/>
            <w:vAlign w:val="top"/>
          </w:tcPr>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查《高速缠绕自动包膜技术的环体包装机  设计研发输入清单》：</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rPr>
              <w:t>1.</w:t>
            </w:r>
            <w:r>
              <w:rPr>
                <w:rFonts w:hint="eastAsia" w:ascii="楷体" w:hAnsi="楷体" w:eastAsia="楷体" w:cs="宋体"/>
                <w:color w:val="000000"/>
                <w:sz w:val="24"/>
                <w:szCs w:val="24"/>
                <w:lang w:val="en-US" w:eastAsia="zh-CN"/>
              </w:rPr>
              <w:t>技术规范如下：</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3785.2-2010 电声学 声级计  第2部分：型式实验评价</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5226.1-2008 机械电气安全  机械电气设备第1部分：通用技术条件</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16798  食品机械安全卫生</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QB/T 1588.1-1992  轻工机械  焊接件通用技术条件</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JB 7233 包装机械安全要求</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2</w:t>
            </w:r>
            <w:r>
              <w:rPr>
                <w:rFonts w:hint="eastAsia" w:ascii="楷体" w:hAnsi="楷体" w:eastAsia="楷体" w:cs="宋体"/>
                <w:color w:val="000000"/>
                <w:sz w:val="24"/>
                <w:szCs w:val="24"/>
              </w:rPr>
              <w:t>.公司原有类似产品资料</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lang w:val="en-US" w:eastAsia="zh-CN"/>
              </w:rPr>
              <w:t>发明专利3项、实用新型专利6项）</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作业指导书、研发规程等、现有的加工设备（卡内径千分尺、外径千分尺、内测千分尺、游标卡尺等监视和测量设备）和人员（</w:t>
            </w:r>
            <w:r>
              <w:rPr>
                <w:rFonts w:hint="eastAsia" w:ascii="楷体" w:hAnsi="楷体" w:eastAsia="楷体" w:cs="宋体"/>
                <w:color w:val="auto"/>
                <w:sz w:val="24"/>
                <w:szCs w:val="24"/>
                <w:lang w:val="en-US" w:eastAsia="zh-CN"/>
              </w:rPr>
              <w:t>张文强，学历：大学，（机械自动化），职称：工程师；王前进，学历：大学，（机械设计），职称：工程师</w:t>
            </w:r>
            <w:r>
              <w:rPr>
                <w:rFonts w:hint="eastAsia" w:ascii="楷体" w:hAnsi="楷体" w:eastAsia="楷体" w:cs="宋体"/>
                <w:color w:val="000000"/>
                <w:sz w:val="24"/>
                <w:szCs w:val="24"/>
                <w:lang w:val="en-US" w:eastAsia="zh-CN"/>
              </w:rPr>
              <w:t>、研发人员与客户沟通后客户针对产品参数提出的要求。</w:t>
            </w:r>
          </w:p>
          <w:p>
            <w:pPr>
              <w:pStyle w:val="2"/>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3原有的设计经验</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1.垂直升降机构设计</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2.水平旋转机构设计</w:t>
            </w:r>
          </w:p>
          <w:p>
            <w:pPr>
              <w:pStyle w:val="2"/>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3.自动包膜装置设计</w:t>
            </w:r>
          </w:p>
          <w:p>
            <w:pPr>
              <w:pStyle w:val="2"/>
              <w:rPr>
                <w:rFonts w:hint="default"/>
                <w:lang w:val="en-US" w:eastAsia="zh-CN"/>
              </w:rPr>
            </w:pPr>
            <w:r>
              <w:rPr>
                <w:rFonts w:hint="eastAsia" w:ascii="楷体" w:hAnsi="楷体" w:eastAsia="楷体" w:cs="宋体"/>
                <w:color w:val="000000"/>
                <w:sz w:val="24"/>
                <w:szCs w:val="24"/>
                <w:lang w:val="en-US" w:eastAsia="zh-CN"/>
              </w:rPr>
              <w:t>4.控制系统</w:t>
            </w:r>
          </w:p>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lang w:val="en-US" w:eastAsia="zh-CN"/>
              </w:rPr>
              <w:t>针对设计研发输入进行评审，确认输入是适宜的、充分的。</w:t>
            </w:r>
          </w:p>
        </w:tc>
        <w:tc>
          <w:tcPr>
            <w:tcW w:w="1585" w:type="dxa"/>
            <w:vAlign w:val="top"/>
          </w:tcPr>
          <w:p>
            <w:pPr>
              <w:rPr>
                <w:rFonts w:ascii="楷体" w:hAnsi="楷体" w:eastAsia="楷体"/>
                <w:sz w:val="24"/>
                <w:szCs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宋体" w:hAnsi="宋体"/>
                <w:szCs w:val="21"/>
                <w:lang w:val="en-US" w:eastAsia="zh-CN"/>
              </w:rPr>
            </w:pPr>
            <w:r>
              <w:rPr>
                <w:rFonts w:hint="eastAsia" w:ascii="宋体" w:hAnsi="宋体"/>
                <w:szCs w:val="21"/>
                <w:lang w:val="en-US" w:eastAsia="zh-CN"/>
              </w:rPr>
              <w:t>设计和研发控制</w:t>
            </w:r>
          </w:p>
          <w:p>
            <w:pPr>
              <w:spacing w:before="120" w:line="320" w:lineRule="exact"/>
              <w:rPr>
                <w:rFonts w:hint="eastAsia" w:ascii="楷体" w:hAnsi="楷体" w:eastAsia="楷体" w:cs="Arial"/>
                <w:sz w:val="24"/>
                <w:szCs w:val="24"/>
              </w:rPr>
            </w:pPr>
          </w:p>
        </w:tc>
        <w:tc>
          <w:tcPr>
            <w:tcW w:w="1311" w:type="dxa"/>
            <w:vAlign w:val="top"/>
          </w:tcPr>
          <w:p>
            <w:pPr>
              <w:spacing w:before="120" w:line="340" w:lineRule="exact"/>
              <w:rPr>
                <w:rFonts w:hint="eastAsia" w:ascii="宋体" w:hAnsi="宋体"/>
                <w:szCs w:val="21"/>
                <w:lang w:val="en-US" w:eastAsia="zh-CN"/>
              </w:rPr>
            </w:pPr>
            <w:r>
              <w:rPr>
                <w:rFonts w:hint="eastAsia" w:ascii="宋体" w:hAnsi="宋体"/>
                <w:szCs w:val="21"/>
                <w:lang w:val="en-US" w:eastAsia="zh-CN"/>
              </w:rPr>
              <w:t>Q8.3.4</w:t>
            </w:r>
          </w:p>
          <w:p>
            <w:pPr>
              <w:spacing w:before="120" w:line="340" w:lineRule="exact"/>
              <w:rPr>
                <w:rFonts w:hint="eastAsia" w:ascii="楷体" w:hAnsi="楷体" w:eastAsia="楷体" w:cs="Arial"/>
                <w:sz w:val="24"/>
                <w:szCs w:val="24"/>
              </w:rPr>
            </w:pPr>
          </w:p>
        </w:tc>
        <w:tc>
          <w:tcPr>
            <w:tcW w:w="10004" w:type="dxa"/>
            <w:vAlign w:val="top"/>
          </w:tcPr>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查核试制过程的简要回顾</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2022年6月至2022年8月</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成立项目组，资料信息收集、调研，前期研究整理，明确职责、任务、资源投入、  研究目标，编制项目总体实施计划和专业子课题的实施计划等。初步完成设备设计。  </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成果:相关原型机设计施工图纸。</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查看《设计研发评审报告》</w:t>
            </w:r>
          </w:p>
          <w:p>
            <w:pPr>
              <w:pStyle w:val="25"/>
              <w:numPr>
                <w:ilvl w:val="0"/>
                <w:numId w:val="0"/>
              </w:numPr>
              <w:adjustRightInd w:val="0"/>
              <w:snapToGrid w:val="0"/>
              <w:spacing w:line="228" w:lineRule="auto"/>
              <w:ind w:left="0" w:leftChars="0" w:firstLine="0" w:firstLineChars="0"/>
              <w:textAlignment w:val="baseline"/>
            </w:pPr>
            <w:r>
              <w:drawing>
                <wp:inline distT="0" distB="0" distL="114300" distR="114300">
                  <wp:extent cx="4870450" cy="3448050"/>
                  <wp:effectExtent l="0" t="0" r="635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870450" cy="3448050"/>
                          </a:xfrm>
                          <a:prstGeom prst="rect">
                            <a:avLst/>
                          </a:prstGeom>
                          <a:noFill/>
                          <a:ln>
                            <a:noFill/>
                          </a:ln>
                        </pic:spPr>
                      </pic:pic>
                    </a:graphicData>
                  </a:graphic>
                </wp:inline>
              </w:drawing>
            </w:r>
          </w:p>
          <w:p>
            <w:pPr>
              <w:pStyle w:val="25"/>
              <w:numPr>
                <w:ilvl w:val="0"/>
                <w:numId w:val="0"/>
              </w:numPr>
              <w:adjustRightInd w:val="0"/>
              <w:snapToGrid w:val="0"/>
              <w:spacing w:line="228" w:lineRule="auto"/>
              <w:ind w:left="0" w:leftChars="0" w:firstLine="0" w:firstLineChars="0"/>
              <w:textAlignment w:val="baseline"/>
            </w:pPr>
          </w:p>
          <w:p>
            <w:pPr>
              <w:pStyle w:val="25"/>
              <w:numPr>
                <w:ilvl w:val="0"/>
                <w:numId w:val="0"/>
              </w:numPr>
              <w:adjustRightInd w:val="0"/>
              <w:snapToGrid w:val="0"/>
              <w:spacing w:line="228" w:lineRule="auto"/>
              <w:ind w:left="0" w:leftChars="0" w:firstLine="0" w:firstLineChars="0"/>
              <w:textAlignment w:val="baseline"/>
              <w:rPr>
                <w:rFonts w:hint="eastAsia"/>
                <w:lang w:val="en-US" w:eastAsia="zh-CN"/>
              </w:rPr>
            </w:pPr>
            <w:r>
              <w:rPr>
                <w:rFonts w:hint="eastAsia"/>
                <w:lang w:val="en-US" w:eastAsia="zh-CN"/>
              </w:rPr>
              <w:t>查看《设计研发验证报告》</w:t>
            </w:r>
          </w:p>
          <w:p>
            <w:pPr>
              <w:pStyle w:val="25"/>
              <w:numPr>
                <w:ilvl w:val="0"/>
                <w:numId w:val="0"/>
              </w:numPr>
              <w:adjustRightInd w:val="0"/>
              <w:snapToGrid w:val="0"/>
              <w:spacing w:line="228" w:lineRule="auto"/>
              <w:ind w:left="0" w:leftChars="0" w:firstLine="0" w:firstLineChars="0"/>
              <w:textAlignment w:val="baseline"/>
            </w:pPr>
            <w:r>
              <w:drawing>
                <wp:inline distT="0" distB="0" distL="114300" distR="114300">
                  <wp:extent cx="7632700" cy="4095750"/>
                  <wp:effectExtent l="0" t="0" r="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7632700" cy="4095750"/>
                          </a:xfrm>
                          <a:prstGeom prst="rect">
                            <a:avLst/>
                          </a:prstGeom>
                          <a:noFill/>
                          <a:ln>
                            <a:noFill/>
                          </a:ln>
                        </pic:spPr>
                      </pic:pic>
                    </a:graphicData>
                  </a:graphic>
                </wp:inline>
              </w:drawing>
            </w:r>
          </w:p>
          <w:p>
            <w:pPr>
              <w:pStyle w:val="25"/>
              <w:numPr>
                <w:ilvl w:val="0"/>
                <w:numId w:val="0"/>
              </w:numPr>
              <w:adjustRightInd w:val="0"/>
              <w:snapToGrid w:val="0"/>
              <w:spacing w:line="228" w:lineRule="auto"/>
              <w:ind w:left="0" w:leftChars="0" w:firstLine="0" w:firstLineChars="0"/>
              <w:textAlignment w:val="baseline"/>
              <w:rPr>
                <w:rFonts w:hint="eastAsia"/>
                <w:lang w:val="en-US" w:eastAsia="zh-CN"/>
              </w:rPr>
            </w:pPr>
            <w:r>
              <w:rPr>
                <w:rFonts w:hint="eastAsia"/>
                <w:lang w:val="en-US" w:eastAsia="zh-CN"/>
              </w:rPr>
              <w:t>查看《设计研发确认记录》</w:t>
            </w:r>
          </w:p>
          <w:p>
            <w:pPr>
              <w:pStyle w:val="25"/>
              <w:numPr>
                <w:ilvl w:val="0"/>
                <w:numId w:val="0"/>
              </w:numPr>
              <w:adjustRightInd w:val="0"/>
              <w:snapToGrid w:val="0"/>
              <w:spacing w:line="228" w:lineRule="auto"/>
              <w:ind w:left="0" w:leftChars="0" w:firstLine="0" w:firstLineChars="0"/>
              <w:textAlignment w:val="baseline"/>
            </w:pPr>
            <w:r>
              <w:drawing>
                <wp:inline distT="0" distB="0" distL="114300" distR="114300">
                  <wp:extent cx="3695700" cy="4603750"/>
                  <wp:effectExtent l="0" t="0" r="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695700" cy="4603750"/>
                          </a:xfrm>
                          <a:prstGeom prst="rect">
                            <a:avLst/>
                          </a:prstGeom>
                          <a:noFill/>
                          <a:ln>
                            <a:noFill/>
                          </a:ln>
                        </pic:spPr>
                      </pic:pic>
                    </a:graphicData>
                  </a:graphic>
                </wp:inline>
              </w:drawing>
            </w:r>
          </w:p>
          <w:p>
            <w:pPr>
              <w:pStyle w:val="25"/>
              <w:numPr>
                <w:ilvl w:val="0"/>
                <w:numId w:val="0"/>
              </w:numPr>
              <w:adjustRightInd w:val="0"/>
              <w:snapToGrid w:val="0"/>
              <w:spacing w:line="228" w:lineRule="auto"/>
              <w:ind w:left="0" w:leftChars="0" w:firstLine="0" w:firstLineChars="0"/>
              <w:textAlignment w:val="baseline"/>
              <w:rPr>
                <w:rFonts w:hint="default" w:eastAsia="宋体"/>
                <w:lang w:val="en-US" w:eastAsia="zh-CN"/>
              </w:rPr>
            </w:pPr>
            <w:r>
              <w:rPr>
                <w:rFonts w:hint="eastAsia"/>
                <w:lang w:val="en-US" w:eastAsia="zh-CN"/>
              </w:rPr>
              <w:t>整个设计研发过程可控</w:t>
            </w:r>
          </w:p>
        </w:tc>
        <w:tc>
          <w:tcPr>
            <w:tcW w:w="1585" w:type="dxa"/>
            <w:vAlign w:val="top"/>
          </w:tcPr>
          <w:p>
            <w:pPr>
              <w:rPr>
                <w:rFonts w:ascii="楷体" w:hAnsi="楷体" w:eastAsia="楷体"/>
                <w:sz w:val="24"/>
                <w:szCs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设计和研发输出</w:t>
            </w:r>
          </w:p>
        </w:tc>
        <w:tc>
          <w:tcPr>
            <w:tcW w:w="1311" w:type="dxa"/>
            <w:vAlign w:val="top"/>
          </w:tcPr>
          <w:p>
            <w:pPr>
              <w:spacing w:before="120"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Q8.3.5</w:t>
            </w:r>
          </w:p>
        </w:tc>
        <w:tc>
          <w:tcPr>
            <w:tcW w:w="10004" w:type="dxa"/>
            <w:vAlign w:val="top"/>
          </w:tcPr>
          <w:p>
            <w:pPr>
              <w:pStyle w:val="25"/>
              <w:numPr>
                <w:ilvl w:val="0"/>
                <w:numId w:val="0"/>
              </w:numPr>
              <w:adjustRightInd w:val="0"/>
              <w:snapToGrid w:val="0"/>
              <w:spacing w:line="228" w:lineRule="auto"/>
              <w:ind w:left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w:t>
            </w:r>
            <w:r>
              <w:rPr>
                <w:rFonts w:hint="eastAsia" w:ascii="楷体" w:hAnsi="楷体" w:eastAsia="楷体" w:cs="宋体"/>
                <w:color w:val="000000"/>
                <w:sz w:val="24"/>
                <w:szCs w:val="24"/>
                <w:lang w:val="en-US" w:eastAsia="zh-CN"/>
              </w:rPr>
              <w:t>2022年06月《高速缠绕自动包膜技术的环体包装机  设计和开发输出清单》</w:t>
            </w:r>
            <w:r>
              <w:rPr>
                <w:rFonts w:hint="eastAsia" w:ascii="楷体" w:hAnsi="楷体" w:eastAsia="楷体" w:cs="宋体"/>
                <w:color w:val="000000"/>
                <w:kern w:val="2"/>
                <w:sz w:val="24"/>
                <w:szCs w:val="24"/>
                <w:lang w:val="en-US" w:eastAsia="zh-CN" w:bidi="ar-SA"/>
              </w:rPr>
              <w:t>：设计输出有制成研发作业指导书、产品图纸、原材料标准、工艺卡、生产工艺流程图、研发报告、专利证书、样机、供应商材料检测报告等，其内容覆盖了标准要求。</w:t>
            </w:r>
          </w:p>
          <w:p>
            <w:pPr>
              <w:pStyle w:val="25"/>
              <w:numPr>
                <w:ilvl w:val="0"/>
                <w:numId w:val="0"/>
              </w:numPr>
              <w:adjustRightInd w:val="0"/>
              <w:snapToGrid w:val="0"/>
              <w:spacing w:line="228" w:lineRule="auto"/>
              <w:ind w:left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查看公司保留的有关设计和研发输出的成文信息。</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相关标准：</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外观标准：GB/T 14253-2008</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电气安全标准：   GB/T5226.1-2019</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气动安全安全：GB/T7932-2017</w:t>
            </w:r>
            <w:bookmarkStart w:id="0" w:name="_GoBack"/>
            <w:bookmarkEnd w:id="0"/>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本产品图纸资料：</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1、高速缠绕自动包膜环体包装机图纸</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2、材料采购明细表</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生产控制资料：</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生产作业指导书</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检验控制资料：</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检验规程</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管理体系控制资料：</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质量管理体系文件：质量手册、程序文件、记录表等</w:t>
            </w:r>
          </w:p>
          <w:p>
            <w:pPr>
              <w:pStyle w:val="25"/>
              <w:numPr>
                <w:ilvl w:val="0"/>
                <w:numId w:val="0"/>
              </w:numPr>
              <w:adjustRightInd w:val="0"/>
              <w:snapToGrid w:val="0"/>
              <w:spacing w:line="228" w:lineRule="auto"/>
              <w:ind w:left="0" w:leftChars="0" w:firstLine="0" w:firstLineChars="0"/>
              <w:textAlignment w:val="baseline"/>
              <w:rPr>
                <w:rFonts w:hint="eastAsia" w:ascii="楷体" w:hAnsi="楷体" w:eastAsia="楷体" w:cs="宋体"/>
                <w:color w:val="000000"/>
                <w:kern w:val="2"/>
                <w:sz w:val="24"/>
                <w:szCs w:val="24"/>
                <w:lang w:val="en-US" w:eastAsia="zh-CN" w:bidi="ar-SA"/>
              </w:rPr>
            </w:pPr>
          </w:p>
        </w:tc>
        <w:tc>
          <w:tcPr>
            <w:tcW w:w="1585" w:type="dxa"/>
            <w:vAlign w:val="top"/>
          </w:tcPr>
          <w:p>
            <w:pPr>
              <w:rPr>
                <w:rFonts w:ascii="楷体" w:hAnsi="楷体" w:eastAsia="楷体"/>
                <w:sz w:val="24"/>
                <w:szCs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设计和研发更改</w:t>
            </w:r>
          </w:p>
        </w:tc>
        <w:tc>
          <w:tcPr>
            <w:tcW w:w="1311" w:type="dxa"/>
            <w:vAlign w:val="top"/>
          </w:tcPr>
          <w:p>
            <w:pPr>
              <w:spacing w:before="120" w:line="34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Q8.3.6</w:t>
            </w:r>
          </w:p>
          <w:p>
            <w:pPr>
              <w:spacing w:before="120" w:line="340" w:lineRule="exact"/>
              <w:rPr>
                <w:rFonts w:hint="eastAsia" w:ascii="楷体" w:hAnsi="楷体" w:eastAsia="楷体" w:cs="宋体"/>
                <w:color w:val="000000"/>
                <w:kern w:val="2"/>
                <w:sz w:val="24"/>
                <w:szCs w:val="24"/>
                <w:lang w:val="en-US" w:eastAsia="zh-CN" w:bidi="ar-SA"/>
              </w:rPr>
            </w:pPr>
          </w:p>
        </w:tc>
        <w:tc>
          <w:tcPr>
            <w:tcW w:w="10004" w:type="dxa"/>
            <w:vAlign w:val="top"/>
          </w:tcPr>
          <w:p>
            <w:pPr>
              <w:pStyle w:val="26"/>
              <w:spacing w:line="34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设计研发阶段的《设计研发开发风险分析报告》与《设计开发评审报告》，明确了产品的标准要求，研发后期未做更改</w:t>
            </w:r>
          </w:p>
          <w:p>
            <w:pPr>
              <w:pStyle w:val="26"/>
              <w:spacing w:line="340" w:lineRule="exact"/>
              <w:rPr>
                <w:rFonts w:hint="eastAsia" w:ascii="楷体" w:hAnsi="楷体" w:eastAsia="楷体" w:cs="宋体"/>
                <w:color w:val="000000"/>
                <w:kern w:val="2"/>
                <w:sz w:val="24"/>
                <w:szCs w:val="24"/>
                <w:lang w:val="en-US" w:eastAsia="zh-CN" w:bidi="ar-SA"/>
              </w:rPr>
            </w:pPr>
          </w:p>
        </w:tc>
        <w:tc>
          <w:tcPr>
            <w:tcW w:w="1585" w:type="dxa"/>
            <w:vAlign w:val="top"/>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line="360" w:lineRule="auto"/>
              <w:rPr>
                <w:rFonts w:ascii="楷体" w:hAnsi="楷体" w:eastAsia="楷体" w:cs="宋体"/>
                <w:sz w:val="24"/>
                <w:szCs w:val="24"/>
              </w:rPr>
            </w:pPr>
            <w:r>
              <w:rPr>
                <w:rFonts w:hint="eastAsia" w:ascii="楷体" w:hAnsi="楷体" w:eastAsia="楷体"/>
                <w:bCs/>
                <w:szCs w:val="24"/>
              </w:rPr>
              <w:t>运行控制</w:t>
            </w:r>
          </w:p>
        </w:tc>
        <w:tc>
          <w:tcPr>
            <w:tcW w:w="1311" w:type="dxa"/>
            <w:vAlign w:val="top"/>
          </w:tcPr>
          <w:p>
            <w:pPr>
              <w:spacing w:line="360" w:lineRule="auto"/>
              <w:rPr>
                <w:rFonts w:ascii="楷体" w:hAnsi="楷体" w:eastAsia="楷体" w:cs="宋体"/>
                <w:sz w:val="24"/>
                <w:szCs w:val="24"/>
              </w:rPr>
            </w:pPr>
            <w:r>
              <w:rPr>
                <w:rFonts w:hint="eastAsia" w:ascii="楷体" w:hAnsi="楷体" w:eastAsia="楷体"/>
                <w:bCs/>
                <w:szCs w:val="24"/>
              </w:rPr>
              <w:t>E8.1</w:t>
            </w:r>
          </w:p>
        </w:tc>
        <w:tc>
          <w:tcPr>
            <w:tcW w:w="10004" w:type="dxa"/>
            <w:vAlign w:val="top"/>
          </w:tcPr>
          <w:p>
            <w:pPr>
              <w:autoSpaceDE w:val="0"/>
              <w:autoSpaceDN w:val="0"/>
              <w:spacing w:line="400" w:lineRule="exact"/>
              <w:ind w:firstLine="480" w:firstLineChars="200"/>
              <w:rPr>
                <w:rFonts w:ascii="华文楷体" w:hAnsi="华文楷体" w:eastAsia="华文楷体" w:cs="楷体"/>
                <w:sz w:val="24"/>
                <w:szCs w:val="24"/>
              </w:rPr>
            </w:pPr>
            <w:r>
              <w:rPr>
                <w:rFonts w:hint="eastAsia" w:ascii="华文楷体" w:hAnsi="华文楷体" w:eastAsia="华文楷体" w:cs="楷体"/>
                <w:sz w:val="24"/>
                <w:szCs w:val="24"/>
              </w:rPr>
              <w:t>编制了</w:t>
            </w:r>
            <w:r>
              <w:rPr>
                <w:rFonts w:hint="eastAsia" w:ascii="华文楷体" w:hAnsi="华文楷体" w:eastAsia="华文楷体" w:cs="Arial"/>
                <w:sz w:val="24"/>
                <w:szCs w:val="24"/>
              </w:rPr>
              <w:t>《</w:t>
            </w:r>
            <w:r>
              <w:rPr>
                <w:rFonts w:hint="eastAsia" w:ascii="华文楷体" w:hAnsi="华文楷体" w:eastAsia="华文楷体" w:cs="Arial"/>
                <w:sz w:val="24"/>
                <w:szCs w:val="24"/>
                <w:lang w:val="en-US" w:eastAsia="zh-CN"/>
              </w:rPr>
              <w:t>环境、职业健康安全运行控制程序</w:t>
            </w:r>
            <w:r>
              <w:rPr>
                <w:rFonts w:hint="eastAsia" w:ascii="华文楷体" w:hAnsi="华文楷体" w:eastAsia="华文楷体" w:cs="Arial"/>
                <w:sz w:val="24"/>
                <w:szCs w:val="24"/>
              </w:rPr>
              <w:t>》《</w:t>
            </w:r>
            <w:r>
              <w:rPr>
                <w:rFonts w:hint="eastAsia" w:ascii="华文楷体" w:hAnsi="华文楷体" w:eastAsia="华文楷体" w:cs="Arial"/>
                <w:sz w:val="24"/>
                <w:szCs w:val="24"/>
                <w:lang w:val="en-US" w:eastAsia="zh-CN"/>
              </w:rPr>
              <w:t>环境因素识别与评价程序</w:t>
            </w:r>
            <w:r>
              <w:rPr>
                <w:rFonts w:hint="eastAsia" w:ascii="华文楷体" w:hAnsi="华文楷体" w:eastAsia="华文楷体" w:cs="Arial"/>
                <w:sz w:val="24"/>
                <w:szCs w:val="24"/>
              </w:rPr>
              <w:t>》</w:t>
            </w:r>
            <w:r>
              <w:rPr>
                <w:rFonts w:hint="eastAsia" w:ascii="华文楷体" w:hAnsi="华文楷体" w:eastAsia="华文楷体" w:cs="Arial"/>
                <w:sz w:val="24"/>
                <w:szCs w:val="24"/>
                <w:lang w:eastAsia="zh-CN"/>
              </w:rPr>
              <w:t>《</w:t>
            </w:r>
            <w:r>
              <w:rPr>
                <w:rFonts w:hint="eastAsia" w:ascii="华文楷体" w:hAnsi="华文楷体" w:eastAsia="华文楷体" w:cs="Arial"/>
                <w:sz w:val="24"/>
                <w:szCs w:val="24"/>
                <w:lang w:val="en-US" w:eastAsia="zh-CN"/>
              </w:rPr>
              <w:t>合规性评价、环境和职业健康安全绩效监视和测量控制程序》</w:t>
            </w:r>
            <w:r>
              <w:rPr>
                <w:rFonts w:hint="eastAsia" w:ascii="华文楷体" w:hAnsi="华文楷体" w:eastAsia="华文楷体" w:cs="楷体"/>
                <w:sz w:val="24"/>
                <w:szCs w:val="24"/>
              </w:rPr>
              <w:t>等。</w:t>
            </w:r>
          </w:p>
          <w:p>
            <w:pPr>
              <w:spacing w:line="400" w:lineRule="exact"/>
              <w:ind w:firstLine="393" w:firstLineChars="164"/>
              <w:rPr>
                <w:rFonts w:ascii="华文楷体" w:hAnsi="华文楷体" w:eastAsia="华文楷体" w:cs="楷体"/>
                <w:bCs/>
                <w:sz w:val="24"/>
                <w:szCs w:val="24"/>
              </w:rPr>
            </w:pPr>
            <w:r>
              <w:rPr>
                <w:rFonts w:hint="eastAsia" w:ascii="华文楷体" w:hAnsi="华文楷体" w:eastAsia="华文楷体" w:cs="楷体"/>
                <w:sz w:val="24"/>
                <w:szCs w:val="24"/>
              </w:rPr>
              <w:t xml:space="preserve"> 1.</w:t>
            </w:r>
            <w:r>
              <w:rPr>
                <w:rFonts w:hint="eastAsia" w:ascii="华文楷体" w:hAnsi="华文楷体" w:eastAsia="华文楷体" w:cs="楷体"/>
                <w:bCs/>
                <w:sz w:val="24"/>
                <w:szCs w:val="24"/>
              </w:rPr>
              <w:t>主要是加强防火管理，防止火灾事故的发生，现场未发现火灾隐患。</w:t>
            </w:r>
          </w:p>
          <w:p>
            <w:pPr>
              <w:autoSpaceDE w:val="0"/>
              <w:autoSpaceDN w:val="0"/>
              <w:adjustRightInd w:val="0"/>
              <w:spacing w:line="400" w:lineRule="exact"/>
              <w:ind w:firstLine="480" w:firstLineChars="200"/>
              <w:rPr>
                <w:rFonts w:ascii="华文楷体" w:hAnsi="华文楷体" w:eastAsia="华文楷体" w:cs="楷体"/>
                <w:sz w:val="24"/>
                <w:szCs w:val="24"/>
              </w:rPr>
            </w:pPr>
            <w:r>
              <w:rPr>
                <w:rFonts w:hint="eastAsia" w:ascii="华文楷体" w:hAnsi="华文楷体" w:eastAsia="华文楷体" w:cs="楷体"/>
                <w:sz w:val="24"/>
                <w:szCs w:val="24"/>
              </w:rPr>
              <w:t>2.</w:t>
            </w:r>
            <w:r>
              <w:rPr>
                <w:rFonts w:hint="eastAsia" w:ascii="华文楷体" w:hAnsi="华文楷体" w:eastAsia="华文楷体" w:cs="楷体"/>
                <w:sz w:val="24"/>
                <w:szCs w:val="24"/>
                <w:lang w:eastAsia="zh-CN"/>
              </w:rPr>
              <w:t>研发</w:t>
            </w:r>
            <w:r>
              <w:rPr>
                <w:rFonts w:hint="eastAsia" w:ascii="华文楷体" w:hAnsi="华文楷体" w:eastAsia="华文楷体" w:cs="楷体"/>
                <w:sz w:val="24"/>
                <w:szCs w:val="24"/>
              </w:rPr>
              <w:t>过程中使用的水电纸等资源，要求</w:t>
            </w:r>
            <w:r>
              <w:rPr>
                <w:rFonts w:hint="eastAsia" w:ascii="华文楷体" w:hAnsi="华文楷体" w:eastAsia="华文楷体" w:cs="楷体"/>
                <w:sz w:val="24"/>
                <w:szCs w:val="24"/>
                <w:lang w:eastAsia="zh-CN"/>
              </w:rPr>
              <w:t>研发</w:t>
            </w:r>
            <w:r>
              <w:rPr>
                <w:rFonts w:hint="eastAsia" w:ascii="华文楷体" w:hAnsi="华文楷体" w:eastAsia="华文楷体" w:cs="楷体"/>
                <w:sz w:val="24"/>
                <w:szCs w:val="24"/>
              </w:rPr>
              <w:t>人员尽量做到节约用电、用水、用纸、尽量使用双面纸。</w:t>
            </w:r>
          </w:p>
          <w:p>
            <w:pPr>
              <w:autoSpaceDE w:val="0"/>
              <w:autoSpaceDN w:val="0"/>
              <w:spacing w:line="400" w:lineRule="exact"/>
              <w:ind w:firstLine="480" w:firstLineChars="200"/>
              <w:rPr>
                <w:rFonts w:ascii="华文楷体" w:hAnsi="华文楷体" w:eastAsia="华文楷体" w:cs="楷体"/>
                <w:sz w:val="24"/>
                <w:szCs w:val="24"/>
              </w:rPr>
            </w:pPr>
            <w:r>
              <w:rPr>
                <w:rFonts w:hint="eastAsia" w:ascii="华文楷体" w:hAnsi="华文楷体" w:eastAsia="华文楷体" w:cs="楷体"/>
                <w:sz w:val="24"/>
                <w:szCs w:val="24"/>
              </w:rPr>
              <w:t>3.办公用固体废弃物（如打印机、复印机墨水盒、墨粉盒、色带、硒鼓等）的处理：日常分类收集，最终由</w:t>
            </w:r>
            <w:r>
              <w:rPr>
                <w:rFonts w:hint="eastAsia" w:ascii="华文楷体" w:hAnsi="华文楷体" w:eastAsia="华文楷体" w:cs="楷体"/>
                <w:sz w:val="24"/>
                <w:szCs w:val="24"/>
                <w:lang w:eastAsia="zh-CN"/>
              </w:rPr>
              <w:t>行政部</w:t>
            </w:r>
            <w:r>
              <w:rPr>
                <w:rFonts w:hint="eastAsia" w:ascii="华文楷体" w:hAnsi="华文楷体" w:eastAsia="华文楷体" w:cs="楷体"/>
                <w:sz w:val="24"/>
                <w:szCs w:val="24"/>
              </w:rPr>
              <w:t>统一收集，交与供方回收。</w:t>
            </w:r>
          </w:p>
          <w:p>
            <w:pPr>
              <w:spacing w:line="400" w:lineRule="exact"/>
              <w:ind w:firstLine="480" w:firstLineChars="200"/>
              <w:rPr>
                <w:rFonts w:ascii="华文楷体" w:hAnsi="华文楷体" w:eastAsia="华文楷体" w:cs="楷体"/>
                <w:sz w:val="24"/>
                <w:szCs w:val="24"/>
              </w:rPr>
            </w:pPr>
            <w:r>
              <w:rPr>
                <w:rFonts w:hint="eastAsia" w:ascii="华文楷体" w:hAnsi="华文楷体" w:eastAsia="华文楷体" w:cs="楷体"/>
                <w:sz w:val="24"/>
                <w:szCs w:val="24"/>
              </w:rPr>
              <w:t>4.定期检查</w:t>
            </w:r>
            <w:r>
              <w:rPr>
                <w:rFonts w:hint="eastAsia" w:ascii="华文楷体" w:hAnsi="华文楷体" w:eastAsia="华文楷体" w:cs="楷体"/>
                <w:sz w:val="24"/>
                <w:szCs w:val="24"/>
                <w:lang w:val="en-US" w:eastAsia="zh-CN"/>
              </w:rPr>
              <w:t>技术研发部</w:t>
            </w:r>
            <w:r>
              <w:rPr>
                <w:rFonts w:hint="eastAsia" w:ascii="华文楷体" w:hAnsi="华文楷体" w:eastAsia="华文楷体" w:cs="楷体"/>
                <w:sz w:val="24"/>
                <w:szCs w:val="24"/>
              </w:rPr>
              <w:t>电线、开关的安全性。</w:t>
            </w:r>
          </w:p>
          <w:p>
            <w:pPr>
              <w:spacing w:line="400" w:lineRule="exact"/>
              <w:ind w:right="-6" w:rightChars="-3" w:firstLine="480" w:firstLineChars="200"/>
              <w:rPr>
                <w:rFonts w:hint="eastAsia" w:ascii="华文楷体" w:hAnsi="华文楷体" w:eastAsia="华文楷体" w:cs="楷体"/>
                <w:sz w:val="24"/>
                <w:szCs w:val="24"/>
              </w:rPr>
            </w:pPr>
            <w:r>
              <w:rPr>
                <w:rFonts w:hint="eastAsia" w:ascii="华文楷体" w:hAnsi="华文楷体" w:eastAsia="华文楷体" w:cs="楷体"/>
                <w:bCs/>
                <w:sz w:val="24"/>
                <w:szCs w:val="24"/>
              </w:rPr>
              <w:t>5.</w:t>
            </w:r>
            <w:r>
              <w:rPr>
                <w:rFonts w:hint="eastAsia" w:ascii="华文楷体" w:hAnsi="华文楷体" w:eastAsia="华文楷体" w:cs="楷体"/>
                <w:bCs/>
                <w:sz w:val="24"/>
                <w:szCs w:val="24"/>
                <w:lang w:eastAsia="zh-CN"/>
              </w:rPr>
              <w:t>研发</w:t>
            </w:r>
            <w:r>
              <w:rPr>
                <w:rFonts w:hint="eastAsia" w:ascii="华文楷体" w:hAnsi="华文楷体" w:eastAsia="华文楷体" w:cs="楷体"/>
                <w:bCs/>
                <w:sz w:val="24"/>
                <w:szCs w:val="24"/>
              </w:rPr>
              <w:t>员到现场</w:t>
            </w:r>
            <w:r>
              <w:rPr>
                <w:rFonts w:hint="eastAsia" w:ascii="华文楷体" w:hAnsi="华文楷体" w:eastAsia="华文楷体" w:cs="楷体"/>
                <w:bCs/>
                <w:sz w:val="24"/>
                <w:szCs w:val="24"/>
                <w:lang w:val="en-US" w:eastAsia="zh-CN"/>
              </w:rPr>
              <w:t>测试</w:t>
            </w:r>
            <w:r>
              <w:rPr>
                <w:rFonts w:hint="eastAsia" w:ascii="华文楷体" w:hAnsi="华文楷体" w:eastAsia="华文楷体" w:cs="楷体"/>
                <w:bCs/>
                <w:sz w:val="24"/>
                <w:szCs w:val="24"/>
              </w:rPr>
              <w:t>时穿戴劳保用品，</w:t>
            </w:r>
            <w:r>
              <w:rPr>
                <w:rFonts w:hint="eastAsia" w:ascii="华文楷体" w:hAnsi="华文楷体" w:eastAsia="华文楷体" w:cs="楷体"/>
                <w:sz w:val="24"/>
                <w:szCs w:val="24"/>
              </w:rPr>
              <w:t>遵守公司的各项环境</w:t>
            </w:r>
            <w:r>
              <w:rPr>
                <w:rFonts w:hint="eastAsia" w:ascii="华文楷体" w:hAnsi="华文楷体" w:eastAsia="华文楷体" w:cs="楷体"/>
                <w:sz w:val="24"/>
                <w:szCs w:val="24"/>
                <w:lang w:val="en-US" w:eastAsia="zh-CN"/>
              </w:rPr>
              <w:t>相关</w:t>
            </w:r>
            <w:r>
              <w:rPr>
                <w:rFonts w:hint="eastAsia" w:ascii="华文楷体" w:hAnsi="华文楷体" w:eastAsia="华文楷体" w:cs="楷体"/>
                <w:sz w:val="24"/>
                <w:szCs w:val="24"/>
              </w:rPr>
              <w:t>管理制度。</w:t>
            </w:r>
          </w:p>
          <w:p>
            <w:pPr>
              <w:spacing w:line="400" w:lineRule="exact"/>
              <w:ind w:right="-6" w:rightChars="-3" w:firstLine="480" w:firstLineChars="200"/>
              <w:rPr>
                <w:rFonts w:ascii="华文楷体" w:hAnsi="华文楷体" w:eastAsia="华文楷体" w:cs="楷体"/>
                <w:sz w:val="24"/>
                <w:szCs w:val="24"/>
              </w:rPr>
            </w:pPr>
            <w:r>
              <w:rPr>
                <w:rFonts w:hint="eastAsia" w:ascii="华文楷体" w:hAnsi="华文楷体" w:eastAsia="华文楷体" w:cs="楷体"/>
                <w:sz w:val="24"/>
                <w:szCs w:val="24"/>
              </w:rPr>
              <w:t>6.使用电子仪器</w:t>
            </w:r>
            <w:r>
              <w:rPr>
                <w:rFonts w:hint="eastAsia" w:ascii="华文楷体" w:hAnsi="华文楷体" w:eastAsia="华文楷体" w:cs="楷体"/>
                <w:sz w:val="24"/>
                <w:szCs w:val="24"/>
                <w:lang w:eastAsia="zh-CN"/>
              </w:rPr>
              <w:t>研发</w:t>
            </w:r>
            <w:r>
              <w:rPr>
                <w:rFonts w:hint="eastAsia" w:ascii="华文楷体" w:hAnsi="华文楷体" w:eastAsia="华文楷体" w:cs="楷体"/>
                <w:sz w:val="24"/>
                <w:szCs w:val="24"/>
              </w:rPr>
              <w:t>时先检查电器的安全性，操作</w:t>
            </w:r>
            <w:r>
              <w:rPr>
                <w:rFonts w:hint="eastAsia" w:ascii="华文楷体" w:hAnsi="华文楷体" w:eastAsia="华文楷体" w:cs="楷体"/>
                <w:sz w:val="24"/>
                <w:szCs w:val="24"/>
                <w:lang w:eastAsia="zh-CN"/>
              </w:rPr>
              <w:t>研发</w:t>
            </w:r>
            <w:r>
              <w:rPr>
                <w:rFonts w:hint="eastAsia" w:ascii="华文楷体" w:hAnsi="华文楷体" w:eastAsia="华文楷体" w:cs="楷体"/>
                <w:sz w:val="24"/>
                <w:szCs w:val="24"/>
              </w:rPr>
              <w:t>设备时注意不碰伤、压伤。</w:t>
            </w:r>
          </w:p>
          <w:p>
            <w:pPr>
              <w:spacing w:line="400" w:lineRule="exact"/>
              <w:ind w:firstLine="421"/>
              <w:rPr>
                <w:rFonts w:hint="eastAsia" w:ascii="华文楷体" w:hAnsi="华文楷体" w:eastAsia="华文楷体" w:cs="楷体"/>
                <w:sz w:val="24"/>
                <w:szCs w:val="24"/>
              </w:rPr>
            </w:pPr>
            <w:r>
              <w:rPr>
                <w:rFonts w:hint="eastAsia" w:ascii="华文楷体" w:hAnsi="华文楷体" w:eastAsia="华文楷体" w:cs="楷体"/>
                <w:sz w:val="24"/>
                <w:szCs w:val="24"/>
              </w:rPr>
              <w:t>7.试验样品回用，不排放，</w:t>
            </w:r>
            <w:r>
              <w:rPr>
                <w:rFonts w:hint="eastAsia" w:ascii="华文楷体" w:hAnsi="华文楷体" w:eastAsia="华文楷体" w:cs="楷体"/>
                <w:sz w:val="24"/>
                <w:szCs w:val="24"/>
                <w:lang w:eastAsia="zh-CN"/>
              </w:rPr>
              <w:t>研发</w:t>
            </w:r>
            <w:r>
              <w:rPr>
                <w:rFonts w:hint="eastAsia" w:ascii="华文楷体" w:hAnsi="华文楷体" w:eastAsia="华文楷体" w:cs="楷体"/>
                <w:sz w:val="24"/>
                <w:szCs w:val="24"/>
              </w:rPr>
              <w:t>时发现的废品由生产技术部统一处理。</w:t>
            </w:r>
          </w:p>
          <w:p>
            <w:pPr>
              <w:spacing w:line="400" w:lineRule="exact"/>
              <w:ind w:firstLine="421" w:firstLineChars="0"/>
              <w:rPr>
                <w:rFonts w:ascii="楷体" w:hAnsi="楷体" w:eastAsia="楷体" w:cs="宋体"/>
                <w:sz w:val="24"/>
                <w:szCs w:val="24"/>
              </w:rPr>
            </w:pPr>
            <w:r>
              <w:rPr>
                <w:rFonts w:hint="eastAsia" w:ascii="华文楷体" w:hAnsi="华文楷体" w:eastAsia="华文楷体" w:cs="楷体"/>
                <w:sz w:val="24"/>
                <w:szCs w:val="24"/>
              </w:rPr>
              <w:t>部门运行控制基本符合要求，待疫情结束后进一步现场观察审核。</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line="360" w:lineRule="auto"/>
              <w:rPr>
                <w:rFonts w:ascii="楷体" w:hAnsi="楷体" w:eastAsia="楷体" w:cs="宋体"/>
                <w:sz w:val="24"/>
                <w:szCs w:val="24"/>
              </w:rPr>
            </w:pPr>
            <w:r>
              <w:rPr>
                <w:rFonts w:hint="eastAsia" w:ascii="楷体" w:hAnsi="楷体" w:eastAsia="楷体"/>
                <w:bCs/>
                <w:szCs w:val="24"/>
              </w:rPr>
              <w:t>应急准备和相应</w:t>
            </w:r>
          </w:p>
        </w:tc>
        <w:tc>
          <w:tcPr>
            <w:tcW w:w="1311" w:type="dxa"/>
            <w:vAlign w:val="top"/>
          </w:tcPr>
          <w:p>
            <w:pPr>
              <w:spacing w:line="360" w:lineRule="auto"/>
              <w:rPr>
                <w:rFonts w:ascii="楷体" w:hAnsi="楷体" w:eastAsia="楷体" w:cs="宋体"/>
                <w:sz w:val="24"/>
                <w:szCs w:val="24"/>
              </w:rPr>
            </w:pPr>
            <w:r>
              <w:rPr>
                <w:rFonts w:hint="eastAsia" w:ascii="楷体" w:hAnsi="楷体" w:eastAsia="楷体"/>
                <w:bCs/>
                <w:szCs w:val="24"/>
              </w:rPr>
              <w:t>EO8.2</w:t>
            </w:r>
          </w:p>
        </w:tc>
        <w:tc>
          <w:tcPr>
            <w:tcW w:w="10004" w:type="dxa"/>
            <w:vAlign w:val="top"/>
          </w:tcPr>
          <w:p>
            <w:pPr>
              <w:spacing w:line="400" w:lineRule="exact"/>
              <w:ind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按照策划的《应急准备和响应控制程序程序》《火灾应急预案》等，明确了相应的运行准则。</w:t>
            </w:r>
          </w:p>
          <w:p>
            <w:pPr>
              <w:spacing w:line="400" w:lineRule="exact"/>
              <w:ind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生产过程中加强用电安全，防止触电事故和火灾事故的发生，安装了漏电保护器。</w:t>
            </w:r>
          </w:p>
          <w:p>
            <w:pPr>
              <w:spacing w:line="400" w:lineRule="exact"/>
              <w:ind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现场审核时现场查看车间门口灭火器在有效期内</w:t>
            </w:r>
            <w:r>
              <w:rPr>
                <w:rFonts w:hint="eastAsia" w:ascii="华文楷体" w:hAnsi="华文楷体" w:eastAsia="华文楷体" w:cs="宋体"/>
                <w:sz w:val="24"/>
                <w:szCs w:val="24"/>
                <w:lang w:val="en-US" w:eastAsia="zh-CN"/>
              </w:rPr>
              <w:t xml:space="preserve"> </w:t>
            </w:r>
            <w:r>
              <w:rPr>
                <w:rFonts w:hint="eastAsia" w:ascii="华文楷体" w:hAnsi="华文楷体" w:eastAsia="华文楷体" w:cs="宋体"/>
                <w:sz w:val="24"/>
                <w:szCs w:val="24"/>
              </w:rPr>
              <w:t xml:space="preserve"> </w:t>
            </w:r>
          </w:p>
          <w:p>
            <w:pPr>
              <w:spacing w:line="400" w:lineRule="exact"/>
              <w:ind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生产现场有“禁止吸烟”，“小心触电” 等环保、安全警示标识。</w:t>
            </w:r>
          </w:p>
          <w:p>
            <w:pPr>
              <w:spacing w:line="400" w:lineRule="exact"/>
              <w:ind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配有急救药箱，箱内有创可贴、消毒酒精、碘伏、棉棒等。</w:t>
            </w:r>
          </w:p>
          <w:p>
            <w:pPr>
              <w:spacing w:line="40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查</w:t>
            </w:r>
            <w:r>
              <w:rPr>
                <w:rFonts w:hint="eastAsia" w:ascii="华文楷体" w:hAnsi="华文楷体" w:eastAsia="华文楷体"/>
                <w:sz w:val="24"/>
                <w:szCs w:val="24"/>
                <w:lang w:eastAsia="zh-CN"/>
              </w:rPr>
              <w:t>行政部</w:t>
            </w:r>
            <w:r>
              <w:rPr>
                <w:rFonts w:hint="eastAsia" w:ascii="华文楷体" w:hAnsi="华文楷体" w:eastAsia="华文楷体"/>
                <w:sz w:val="24"/>
                <w:szCs w:val="24"/>
              </w:rPr>
              <w:t>组织的火灾预案演练，提供了相关记录</w:t>
            </w:r>
            <w:r>
              <w:rPr>
                <w:rFonts w:hint="eastAsia" w:ascii="华文楷体" w:hAnsi="华文楷体" w:eastAsia="华文楷体"/>
                <w:sz w:val="24"/>
                <w:szCs w:val="24"/>
                <w:lang w:eastAsia="zh-CN"/>
              </w:rPr>
              <w:t>，</w:t>
            </w:r>
            <w:r>
              <w:rPr>
                <w:rFonts w:hint="eastAsia" w:ascii="华文楷体" w:hAnsi="华文楷体" w:eastAsia="华文楷体"/>
                <w:sz w:val="24"/>
                <w:szCs w:val="24"/>
                <w:lang w:val="en-US" w:eastAsia="zh-CN"/>
              </w:rPr>
              <w:t>详见行政部E8.2审核记录</w:t>
            </w:r>
            <w:r>
              <w:rPr>
                <w:rFonts w:hint="eastAsia" w:ascii="华文楷体" w:hAnsi="华文楷体" w:eastAsia="华文楷体"/>
                <w:sz w:val="24"/>
                <w:szCs w:val="24"/>
              </w:rPr>
              <w:t>。</w:t>
            </w:r>
          </w:p>
          <w:p>
            <w:pPr>
              <w:spacing w:line="400" w:lineRule="exact"/>
              <w:ind w:firstLine="480" w:firstLineChars="200"/>
              <w:rPr>
                <w:rFonts w:ascii="楷体" w:hAnsi="楷体" w:eastAsia="楷体" w:cs="宋体"/>
                <w:sz w:val="24"/>
                <w:szCs w:val="24"/>
              </w:rPr>
            </w:pPr>
            <w:r>
              <w:rPr>
                <w:rFonts w:hint="eastAsia" w:ascii="华文楷体" w:hAnsi="华文楷体" w:eastAsia="华文楷体" w:cs="宋体"/>
                <w:sz w:val="24"/>
                <w:szCs w:val="24"/>
              </w:rPr>
              <w:t>自体系运行以来未出现应急事故情况。</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9"/>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Bdr>
        <w:bottom w:val="none" w:color="auto" w:sz="0" w:space="1"/>
      </w:pBdr>
      <w:spacing w:line="320" w:lineRule="exact"/>
      <w:jc w:val="left"/>
    </w:pPr>
    <w:r>
      <w:rPr>
        <w:rStyle w:val="18"/>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CF2C7"/>
    <w:multiLevelType w:val="singleLevel"/>
    <w:tmpl w:val="DBCCF2C7"/>
    <w:lvl w:ilvl="0" w:tentative="0">
      <w:start w:val="1"/>
      <w:numFmt w:val="decimal"/>
      <w:suff w:val="nothing"/>
      <w:lvlText w:val="%1、"/>
      <w:lvlJc w:val="left"/>
    </w:lvl>
  </w:abstractNum>
  <w:abstractNum w:abstractNumId="1">
    <w:nsid w:val="3E017C9A"/>
    <w:multiLevelType w:val="singleLevel"/>
    <w:tmpl w:val="3E017C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4C60953"/>
    <w:rsid w:val="108219C2"/>
    <w:rsid w:val="13A63693"/>
    <w:rsid w:val="14EA6545"/>
    <w:rsid w:val="1A315511"/>
    <w:rsid w:val="1A5A2D4F"/>
    <w:rsid w:val="1FE97E55"/>
    <w:rsid w:val="22667EA1"/>
    <w:rsid w:val="257F61F5"/>
    <w:rsid w:val="2602375B"/>
    <w:rsid w:val="33980C92"/>
    <w:rsid w:val="3C37200A"/>
    <w:rsid w:val="3EFE1E46"/>
    <w:rsid w:val="424979C8"/>
    <w:rsid w:val="4FF0324F"/>
    <w:rsid w:val="570B0679"/>
    <w:rsid w:val="5EA12B9A"/>
    <w:rsid w:val="62660570"/>
    <w:rsid w:val="64A6188F"/>
    <w:rsid w:val="68451E5C"/>
    <w:rsid w:val="763D45DB"/>
    <w:rsid w:val="7C042EC3"/>
    <w:rsid w:val="7CAC1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Body Text Indent"/>
    <w:basedOn w:val="1"/>
    <w:qFormat/>
    <w:uiPriority w:val="0"/>
    <w:pPr>
      <w:ind w:left="360"/>
    </w:pPr>
    <w:rPr>
      <w:sz w:val="20"/>
    </w:rPr>
  </w:style>
  <w:style w:type="paragraph" w:styleId="7">
    <w:name w:val="Plain Text"/>
    <w:basedOn w:val="1"/>
    <w:link w:val="23"/>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4"/>
    <w:qFormat/>
    <w:uiPriority w:val="0"/>
    <w:pPr>
      <w:widowControl/>
      <w:jc w:val="center"/>
    </w:pPr>
    <w:rPr>
      <w:rFonts w:ascii="Book Antiqua" w:hAnsi="Book Antiqua"/>
      <w:b/>
      <w:kern w:val="0"/>
      <w:sz w:val="31"/>
      <w:szCs w:val="31"/>
      <w:u w:val="single"/>
      <w:lang w:eastAsia="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0"/>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4"/>
    <w:qFormat/>
    <w:uiPriority w:val="0"/>
    <w:rPr>
      <w:rFonts w:hint="eastAsia" w:ascii="宋体" w:hAnsi="宋体" w:eastAsia="宋体"/>
      <w:color w:val="000000"/>
      <w:sz w:val="24"/>
      <w:szCs w:val="24"/>
    </w:rPr>
  </w:style>
  <w:style w:type="character" w:customStyle="1" w:styleId="20">
    <w:name w:val="fontstyle21"/>
    <w:basedOn w:val="14"/>
    <w:qFormat/>
    <w:uiPriority w:val="0"/>
    <w:rPr>
      <w:rFonts w:hint="default" w:ascii="Times New Roman" w:hAnsi="Times New Roman" w:cs="Times New Roman"/>
      <w:color w:val="000000"/>
      <w:sz w:val="24"/>
      <w:szCs w:val="24"/>
    </w:rPr>
  </w:style>
  <w:style w:type="character" w:customStyle="1" w:styleId="21">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4"/>
    <w:link w:val="5"/>
    <w:qFormat/>
    <w:uiPriority w:val="99"/>
    <w:rPr>
      <w:rFonts w:ascii="Times New Roman" w:hAnsi="Times New Roman" w:eastAsia="宋体" w:cs="Times New Roman"/>
      <w:kern w:val="2"/>
      <w:sz w:val="24"/>
    </w:rPr>
  </w:style>
  <w:style w:type="character" w:customStyle="1" w:styleId="23">
    <w:name w:val="纯文本 Char"/>
    <w:basedOn w:val="14"/>
    <w:link w:val="7"/>
    <w:qFormat/>
    <w:uiPriority w:val="0"/>
    <w:rPr>
      <w:rFonts w:ascii="宋体" w:hAnsi="Courier New" w:eastAsia="宋体" w:cs="Times New Roman"/>
      <w:kern w:val="2"/>
      <w:sz w:val="21"/>
    </w:rPr>
  </w:style>
  <w:style w:type="character" w:customStyle="1" w:styleId="24">
    <w:name w:val="标题 Char"/>
    <w:basedOn w:val="14"/>
    <w:link w:val="11"/>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 w:type="paragraph" w:styleId="26">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4513</Words>
  <Characters>5155</Characters>
  <Lines>53</Lines>
  <Paragraphs>15</Paragraphs>
  <TotalTime>0</TotalTime>
  <ScaleCrop>false</ScaleCrop>
  <LinksUpToDate>false</LinksUpToDate>
  <CharactersWithSpaces>5313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2022-12-25T05:39:53Z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09F14CBBFF1F43F2AC6A6C47E612F8C9</vt:lpwstr>
  </property>
</Properties>
</file>