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太原市聚尼耐磨材料有限公司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李秀梅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张星（（微信）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2022年11月17日 上午至2022年11月17日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</w:rPr>
              <w:t>91140108692209197H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2009-7-17至2032-8-30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：聚氨酷、尼龙制品、塑料制品的加工销售;合成材料、橡胶制品所太原市尖草坪区向阳镇向阳村百发建材市的加工及销售。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聚氨酯弹性体、MC尼龙制品的加工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（一）MC尼龙制品加工工艺流程：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原料——按图纸机械加工——检验——成品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190500</wp:posOffset>
                  </wp:positionV>
                  <wp:extent cx="4826000" cy="2145665"/>
                  <wp:effectExtent l="0" t="0" r="0" b="635"/>
                  <wp:wrapSquare wrapText="bothSides"/>
                  <wp:docPr id="1" name="图片 1" descr="9b2978fa06977a4e05689dfcf73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2978fa06977a4e05689dfcf7311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聚氨酯弹性体一步体系合成工艺过程：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聚氨酯弹性体</w:t>
            </w:r>
            <w:r>
              <w:rPr>
                <w:rFonts w:hint="eastAsia"/>
                <w:color w:val="000000"/>
                <w:lang w:val="en-US" w:eastAsia="zh-CN"/>
              </w:rPr>
              <w:t>两</w:t>
            </w:r>
            <w:r>
              <w:rPr>
                <w:rFonts w:hint="eastAsia"/>
                <w:color w:val="000000"/>
              </w:rPr>
              <w:t>步体系合成工艺过程：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457450" cy="1174750"/>
                  <wp:effectExtent l="0" t="0" r="6350" b="6350"/>
                  <wp:docPr id="4" name="图片 4" descr="a097c586d9d4044c2e8fe5fff777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97c586d9d4044c2e8fe5fff77753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837815" cy="1315085"/>
                  <wp:effectExtent l="0" t="0" r="6985" b="5715"/>
                  <wp:docPr id="5" name="图片 5" descr="268ccb76ca2ff5dd01fb1976f0db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68ccb76ca2ff5dd01fb1976f0dba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组织文件化的管理方针已制定，内容为：科技领先，优质高效，顾客至上，遵信守约。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&gt;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%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一次交验合格产品数╱交验产品数X 100%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92"/>
                      <w:tab w:val="left" w:pos="1152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right="232" w:rightChars="0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顾客满意率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&gt;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满意度总得分╱调查顾客数 X 100%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98.3%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合理理由的详细说明：产品的生产是按国家相关标准及顾客要求进行的，公司暂时不对这些产品进行设计和开发，GB/T19001-2016/ISO9001：2015标准中的“8.3产品和服务的设计和开发”暂不适用。不影响体系运行。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硫化    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时间、温度、压力等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硫化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</w:t>
            </w:r>
            <w:bookmarkStart w:id="4" w:name="_GoBack"/>
            <w:r>
              <w:rPr>
                <w:rFonts w:hint="eastAsia"/>
                <w:color w:val="000000"/>
              </w:rPr>
              <w:t>特种设备</w:t>
            </w:r>
            <w:bookmarkEnd w:id="4"/>
            <w:r>
              <w:rPr>
                <w:rFonts w:hint="eastAsia"/>
                <w:color w:val="000000"/>
              </w:rPr>
              <w:t>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；聚氨酯弹性体浇注机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精密推台锯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反应釜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租赁）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60D0BFC"/>
    <w:rsid w:val="1DE15852"/>
    <w:rsid w:val="445E0439"/>
    <w:rsid w:val="5AA353FD"/>
    <w:rsid w:val="680B364A"/>
    <w:rsid w:val="74923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9</TotalTime>
  <ScaleCrop>false</ScaleCrop>
  <LinksUpToDate>false</LinksUpToDate>
  <CharactersWithSpaces>13072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2022-11-25T03:40:45Z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2052-11.1.0.12974</vt:lpwstr>
  </property>
</Properties>
</file>