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85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1340" w:type="dxa"/>
            <w:vAlign w:val="center"/>
          </w:tcPr>
          <w:p>
            <w:pPr>
              <w:rPr>
                <w:rFonts w:hint="eastAsia" w:ascii="楷体" w:hAnsi="楷体" w:eastAsia="楷体"/>
                <w:lang w:eastAsia="zh-CN"/>
              </w:rPr>
            </w:pPr>
            <w:r>
              <w:rPr>
                <w:rFonts w:hint="eastAsia" w:ascii="楷体" w:hAnsi="楷体" w:eastAsia="楷体"/>
              </w:rPr>
              <w:t xml:space="preserve">受审核部门： </w:t>
            </w:r>
            <w:r>
              <w:rPr>
                <w:rFonts w:hint="eastAsia" w:ascii="楷体" w:hAnsi="楷体" w:eastAsia="楷体"/>
                <w:color w:val="000000"/>
                <w:lang w:val="en-US" w:eastAsia="zh-CN"/>
              </w:rPr>
              <w:t>质检</w:t>
            </w:r>
            <w:r>
              <w:rPr>
                <w:rFonts w:hint="eastAsia" w:ascii="楷体" w:hAnsi="楷体" w:eastAsia="楷体"/>
              </w:rPr>
              <w:t>部        主管领导：</w:t>
            </w:r>
            <w:r>
              <w:rPr>
                <w:rFonts w:hint="eastAsia"/>
                <w:b/>
                <w:kern w:val="1"/>
                <w:sz w:val="24"/>
                <w:lang w:val="en-US" w:eastAsia="zh-CN"/>
              </w:rPr>
              <w:t>吴江</w:t>
            </w:r>
            <w:r>
              <w:rPr>
                <w:rFonts w:hint="eastAsia" w:ascii="宋体" w:hAnsi="宋体"/>
                <w:sz w:val="24"/>
                <w:szCs w:val="24"/>
              </w:rPr>
              <w:t xml:space="preserve"> </w:t>
            </w:r>
            <w:r>
              <w:rPr>
                <w:rFonts w:hint="eastAsia" w:ascii="楷体" w:hAnsi="楷体" w:eastAsia="楷体"/>
              </w:rPr>
              <w:t xml:space="preserve">     陪同人员：狄佳燕</w:t>
            </w:r>
          </w:p>
        </w:tc>
        <w:tc>
          <w:tcPr>
            <w:tcW w:w="851"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hint="default" w:ascii="楷体" w:hAnsi="楷体" w:eastAsia="楷体"/>
                <w:lang w:val="en-US" w:eastAsia="zh-CN"/>
              </w:rPr>
            </w:pPr>
            <w:r>
              <w:rPr>
                <w:rFonts w:hint="eastAsia" w:ascii="楷体" w:hAnsi="楷体" w:eastAsia="楷体"/>
              </w:rPr>
              <w:t>审核员：张磊</w:t>
            </w:r>
            <w:r>
              <w:rPr>
                <w:rFonts w:hint="eastAsia" w:ascii="楷体" w:hAnsi="楷体" w:eastAsia="楷体"/>
                <w:lang w:val="en-US" w:eastAsia="zh-CN"/>
              </w:rPr>
              <w:t xml:space="preserve">     </w:t>
            </w:r>
            <w:r>
              <w:rPr>
                <w:rFonts w:hint="eastAsia" w:ascii="楷体" w:hAnsi="楷体" w:eastAsia="楷体"/>
              </w:rPr>
              <w:t xml:space="preserve">   </w:t>
            </w:r>
            <w:r>
              <w:rPr>
                <w:rFonts w:hint="eastAsia" w:ascii="楷体" w:hAnsi="楷体" w:eastAsia="楷体"/>
                <w:lang w:val="en-US" w:eastAsia="zh-CN"/>
              </w:rPr>
              <w:t xml:space="preserve"> </w:t>
            </w:r>
            <w:r>
              <w:rPr>
                <w:rFonts w:hint="eastAsia" w:ascii="楷体" w:hAnsi="楷体" w:eastAsia="楷体"/>
              </w:rPr>
              <w:t xml:space="preserve">   审核时间：</w:t>
            </w:r>
            <w:r>
              <w:rPr>
                <w:rFonts w:hint="eastAsia" w:ascii="楷体" w:hAnsi="楷体" w:eastAsia="楷体"/>
                <w:lang w:val="en-US" w:eastAsia="zh-CN"/>
              </w:rPr>
              <w:t>2022.11.14</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ascii="楷体" w:hAnsi="楷体" w:eastAsia="楷体"/>
              </w:rPr>
            </w:pPr>
            <w:r>
              <w:rPr>
                <w:rFonts w:hint="eastAsia" w:ascii="楷体" w:hAnsi="楷体" w:eastAsia="楷体"/>
              </w:rPr>
              <w:t>审核条款：</w:t>
            </w:r>
            <w:r>
              <w:rPr>
                <w:rFonts w:hint="eastAsia" w:ascii="宋体" w:hAnsi="宋体" w:cs="新宋体"/>
                <w:sz w:val="18"/>
                <w:szCs w:val="18"/>
              </w:rPr>
              <w:t>5.3岗位/职责 /权限；6.2质量目标及其实现的策划；7.1.5监视和测量资源；8.6产品和服务放行；8.7不合格输出的控制；</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生技部的岗位、职责和权限</w:t>
            </w:r>
          </w:p>
          <w:p>
            <w:pPr>
              <w:rPr>
                <w:rFonts w:ascii="楷体" w:hAnsi="楷体" w:eastAsia="楷体"/>
              </w:rPr>
            </w:pPr>
          </w:p>
        </w:tc>
        <w:tc>
          <w:tcPr>
            <w:tcW w:w="850" w:type="dxa"/>
          </w:tcPr>
          <w:p>
            <w:pPr>
              <w:rPr>
                <w:rFonts w:ascii="楷体" w:hAnsi="楷体" w:eastAsia="楷体"/>
              </w:rPr>
            </w:pPr>
            <w:r>
              <w:rPr>
                <w:rFonts w:hint="eastAsia" w:ascii="楷体" w:hAnsi="楷体" w:eastAsia="楷体"/>
              </w:rPr>
              <w:t>5.3</w:t>
            </w:r>
          </w:p>
        </w:tc>
        <w:tc>
          <w:tcPr>
            <w:tcW w:w="11340" w:type="dxa"/>
          </w:tcPr>
          <w:p>
            <w:pPr>
              <w:rPr>
                <w:rFonts w:hint="eastAsia" w:ascii="楷体" w:hAnsi="楷体" w:eastAsia="楷体"/>
                <w:lang w:eastAsia="zh-CN"/>
              </w:rPr>
            </w:pPr>
            <w:r>
              <w:rPr>
                <w:rFonts w:hint="eastAsia" w:ascii="楷体" w:hAnsi="楷体" w:eastAsia="楷体"/>
              </w:rPr>
              <w:sym w:font="Wingdings 2" w:char="F098"/>
            </w:r>
            <w:r>
              <w:rPr>
                <w:rFonts w:hint="eastAsia" w:ascii="楷体" w:hAnsi="楷体" w:eastAsia="楷体"/>
              </w:rPr>
              <w:t>生技部经理：</w:t>
            </w:r>
            <w:r>
              <w:rPr>
                <w:rFonts w:hint="eastAsia"/>
                <w:b/>
                <w:kern w:val="1"/>
                <w:sz w:val="24"/>
                <w:lang w:val="en-US" w:eastAsia="zh-CN"/>
              </w:rPr>
              <w:t>吴江</w:t>
            </w:r>
          </w:p>
          <w:p>
            <w:pPr>
              <w:rPr>
                <w:rFonts w:ascii="楷体" w:hAnsi="楷体" w:eastAsia="楷体"/>
                <w:color w:val="000000"/>
              </w:rPr>
            </w:pPr>
            <w:r>
              <w:rPr>
                <w:rFonts w:hint="eastAsia" w:ascii="楷体" w:hAnsi="楷体" w:eastAsia="楷体"/>
                <w:color w:val="000000"/>
              </w:rPr>
              <w:t>查《质量手册》中人员岗位、职责和权限要求，规定了公司各个岗位的主要职责和相关要求。</w:t>
            </w:r>
          </w:p>
          <w:p>
            <w:pPr>
              <w:rPr>
                <w:rFonts w:ascii="楷体" w:hAnsi="楷体" w:eastAsia="楷体"/>
                <w:color w:val="000000"/>
              </w:rPr>
            </w:pPr>
            <w:r>
              <w:rPr>
                <w:rFonts w:hint="eastAsia" w:ascii="楷体" w:hAnsi="楷体" w:eastAsia="楷体"/>
                <w:color w:val="000000"/>
                <w:lang w:val="en-US" w:eastAsia="zh-CN"/>
              </w:rPr>
              <w:t>质检</w:t>
            </w:r>
            <w:r>
              <w:rPr>
                <w:rFonts w:hint="eastAsia" w:ascii="楷体" w:hAnsi="楷体" w:eastAsia="楷体"/>
                <w:color w:val="000000"/>
              </w:rPr>
              <w:t>部的主要职责有：</w:t>
            </w:r>
          </w:p>
          <w:p>
            <w:pPr>
              <w:rPr>
                <w:rFonts w:hint="eastAsia" w:ascii="楷体" w:hAnsi="楷体" w:eastAsia="楷体"/>
                <w:color w:val="000000"/>
              </w:rPr>
            </w:pPr>
            <w:r>
              <w:rPr>
                <w:rFonts w:hint="eastAsia" w:ascii="楷体" w:hAnsi="楷体" w:eastAsia="楷体"/>
                <w:color w:val="000000"/>
              </w:rPr>
              <w:t>（1）负责数据分析的应用场所及应用方法的制订；</w:t>
            </w:r>
          </w:p>
          <w:p>
            <w:pPr>
              <w:rPr>
                <w:rFonts w:hint="eastAsia" w:ascii="楷体" w:hAnsi="楷体" w:eastAsia="楷体"/>
                <w:color w:val="000000"/>
              </w:rPr>
            </w:pPr>
            <w:r>
              <w:rPr>
                <w:rFonts w:hint="eastAsia" w:ascii="楷体" w:hAnsi="楷体" w:eastAsia="楷体"/>
                <w:color w:val="000000"/>
              </w:rPr>
              <w:t>（2）负责纠正措施实施的有效性的跟踪验证；</w:t>
            </w:r>
          </w:p>
          <w:p>
            <w:pPr>
              <w:rPr>
                <w:rFonts w:hint="eastAsia" w:ascii="楷体" w:hAnsi="楷体" w:eastAsia="楷体"/>
                <w:color w:val="000000"/>
              </w:rPr>
            </w:pPr>
            <w:r>
              <w:rPr>
                <w:rFonts w:hint="eastAsia" w:ascii="楷体" w:hAnsi="楷体" w:eastAsia="楷体"/>
                <w:color w:val="000000"/>
              </w:rPr>
              <w:t>（3）负责产品和服务的监视和测量；</w:t>
            </w:r>
          </w:p>
          <w:p>
            <w:pPr>
              <w:rPr>
                <w:rFonts w:hint="eastAsia" w:ascii="楷体" w:hAnsi="楷体" w:eastAsia="楷体"/>
                <w:color w:val="000000"/>
              </w:rPr>
            </w:pPr>
            <w:r>
              <w:rPr>
                <w:rFonts w:hint="eastAsia" w:ascii="楷体" w:hAnsi="楷体" w:eastAsia="楷体"/>
                <w:color w:val="000000"/>
              </w:rPr>
              <w:t>（4）负责不合格品的控制，组织鉴定、评审和处置；</w:t>
            </w:r>
          </w:p>
          <w:p>
            <w:pPr>
              <w:rPr>
                <w:rFonts w:hint="eastAsia" w:ascii="楷体" w:hAnsi="楷体" w:eastAsia="楷体"/>
                <w:color w:val="000000"/>
              </w:rPr>
            </w:pPr>
            <w:r>
              <w:rPr>
                <w:rFonts w:hint="eastAsia" w:ascii="楷体" w:hAnsi="楷体" w:eastAsia="楷体"/>
                <w:color w:val="000000"/>
              </w:rPr>
              <w:t>（5）负责对材料和产品和服务进行标识和可追溯性控制；</w:t>
            </w:r>
          </w:p>
          <w:p>
            <w:pPr>
              <w:rPr>
                <w:rFonts w:hint="eastAsia" w:ascii="楷体" w:hAnsi="楷体" w:eastAsia="楷体"/>
                <w:color w:val="000000"/>
              </w:rPr>
            </w:pPr>
            <w:r>
              <w:rPr>
                <w:rFonts w:hint="eastAsia" w:ascii="楷体" w:hAnsi="楷体" w:eastAsia="楷体"/>
                <w:color w:val="000000"/>
              </w:rPr>
              <w:t>（6）负责监视和测量资源的使用、维护、管理；</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rPr>
              <w:t>与负责人电话沟通，</w:t>
            </w:r>
            <w:r>
              <w:rPr>
                <w:rFonts w:hint="eastAsia" w:ascii="楷体" w:hAnsi="楷体" w:eastAsia="楷体"/>
                <w:color w:val="000000"/>
                <w:lang w:val="en-US" w:eastAsia="zh-CN"/>
              </w:rPr>
              <w:t>质检</w:t>
            </w:r>
            <w:r>
              <w:rPr>
                <w:rFonts w:hint="eastAsia" w:ascii="楷体" w:hAnsi="楷体" w:eastAsia="楷体"/>
                <w:color w:val="000000"/>
              </w:rPr>
              <w:t>部</w:t>
            </w:r>
            <w:r>
              <w:rPr>
                <w:rFonts w:hint="eastAsia" w:ascii="楷体" w:hAnsi="楷体" w:eastAsia="楷体"/>
              </w:rPr>
              <w:t>经理</w:t>
            </w:r>
            <w:r>
              <w:rPr>
                <w:rFonts w:hint="eastAsia" w:ascii="楷体" w:hAnsi="楷体" w:eastAsia="楷体"/>
                <w:color w:val="000000"/>
              </w:rPr>
              <w:t>明确其基本职责和权限。</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668" w:type="dxa"/>
          </w:tcPr>
          <w:p>
            <w:pPr>
              <w:rPr>
                <w:rFonts w:ascii="楷体" w:hAnsi="楷体" w:eastAsia="楷体"/>
              </w:rPr>
            </w:pPr>
            <w:r>
              <w:rPr>
                <w:rFonts w:ascii="楷体" w:hAnsi="楷体" w:eastAsia="楷体"/>
              </w:rPr>
              <w:t>生技部的目标及完成的策划</w:t>
            </w:r>
          </w:p>
        </w:tc>
        <w:tc>
          <w:tcPr>
            <w:tcW w:w="850" w:type="dxa"/>
          </w:tcPr>
          <w:p>
            <w:pPr>
              <w:rPr>
                <w:rFonts w:ascii="楷体" w:hAnsi="楷体" w:eastAsia="楷体"/>
              </w:rPr>
            </w:pPr>
            <w:r>
              <w:rPr>
                <w:rFonts w:hint="eastAsia" w:ascii="楷体" w:hAnsi="楷体" w:eastAsia="楷体"/>
              </w:rPr>
              <w:t>6.2</w:t>
            </w:r>
          </w:p>
        </w:tc>
        <w:tc>
          <w:tcPr>
            <w:tcW w:w="11340" w:type="dxa"/>
          </w:tcPr>
          <w:p>
            <w:pPr>
              <w:rPr>
                <w:rFonts w:ascii="楷体" w:hAnsi="楷体" w:eastAsia="楷体"/>
                <w:kern w:val="0"/>
              </w:rPr>
            </w:pPr>
            <w:r>
              <w:rPr>
                <w:rFonts w:hint="eastAsia" w:ascii="楷体" w:hAnsi="楷体" w:eastAsia="楷体"/>
                <w:kern w:val="0"/>
              </w:rPr>
              <w:sym w:font="Wingdings 2" w:char="F098"/>
            </w:r>
            <w:r>
              <w:rPr>
                <w:rFonts w:hint="eastAsia" w:ascii="楷体" w:hAnsi="楷体" w:eastAsia="楷体"/>
                <w:kern w:val="0"/>
              </w:rPr>
              <w:t>生技部质量目标制定符合部门主要</w:t>
            </w:r>
            <w:r>
              <w:rPr>
                <w:rFonts w:ascii="楷体" w:hAnsi="楷体" w:eastAsia="楷体" w:cs="Arial"/>
                <w:kern w:val="0"/>
              </w:rPr>
              <w:t xml:space="preserve"> QMS</w:t>
            </w:r>
            <w:r>
              <w:rPr>
                <w:rFonts w:hint="eastAsia" w:ascii="楷体" w:hAnsi="楷体" w:eastAsia="楷体"/>
                <w:kern w:val="0"/>
              </w:rPr>
              <w:t>工作流程实际情况，有针对性，可测量，与质量方针保持一致。</w:t>
            </w:r>
          </w:p>
          <w:p>
            <w:pPr>
              <w:rPr>
                <w:rFonts w:ascii="楷体" w:hAnsi="楷体" w:eastAsia="楷体"/>
                <w:kern w:val="0"/>
              </w:rPr>
            </w:pPr>
            <w:r>
              <w:rPr>
                <w:rFonts w:hint="eastAsia" w:ascii="楷体" w:hAnsi="楷体" w:eastAsia="楷体"/>
                <w:kern w:val="0"/>
              </w:rPr>
              <w:t>提供了质量目标考核记录。</w:t>
            </w:r>
          </w:p>
          <w:p>
            <w:pPr>
              <w:rPr>
                <w:rFonts w:hint="default" w:ascii="楷体" w:hAnsi="楷体" w:eastAsia="楷体"/>
                <w:kern w:val="0"/>
                <w:lang w:val="en-US" w:eastAsia="zh-CN"/>
              </w:rPr>
            </w:pPr>
            <w:r>
              <w:rPr>
                <w:rFonts w:hint="eastAsia" w:ascii="楷体" w:hAnsi="楷体" w:eastAsia="楷体"/>
                <w:kern w:val="0"/>
              </w:rPr>
              <w:sym w:font="Wingdings 2" w:char="F098"/>
            </w:r>
            <w:r>
              <w:rPr>
                <w:rFonts w:hint="eastAsia" w:ascii="楷体" w:hAnsi="楷体" w:eastAsia="楷体"/>
                <w:kern w:val="0"/>
              </w:rPr>
              <w:t>生产技术部质量目标：</w:t>
            </w:r>
            <w:r>
              <w:rPr>
                <w:rFonts w:hint="eastAsia" w:ascii="楷体" w:hAnsi="楷体" w:eastAsia="楷体"/>
                <w:kern w:val="0"/>
                <w:lang w:val="en-US" w:eastAsia="zh-CN"/>
              </w:rPr>
              <w:t xml:space="preserve">               结果</w:t>
            </w:r>
          </w:p>
          <w:p>
            <w:pPr>
              <w:rPr>
                <w:rFonts w:hint="default" w:ascii="楷体" w:hAnsi="楷体" w:eastAsia="楷体"/>
                <w:kern w:val="0"/>
                <w:lang w:val="en-US" w:eastAsia="zh-CN"/>
              </w:rPr>
            </w:pPr>
            <w:r>
              <w:rPr>
                <w:rFonts w:hint="eastAsia" w:ascii="楷体" w:hAnsi="楷体" w:eastAsia="楷体"/>
                <w:kern w:val="0"/>
              </w:rPr>
              <w:t>检验正确率100%</w:t>
            </w:r>
            <w:r>
              <w:rPr>
                <w:rFonts w:hint="eastAsia" w:ascii="楷体" w:hAnsi="楷体" w:eastAsia="楷体"/>
                <w:kern w:val="0"/>
                <w:lang w:val="en-US" w:eastAsia="zh-CN"/>
              </w:rPr>
              <w:t xml:space="preserve">                      100</w:t>
            </w:r>
            <w:r>
              <w:rPr>
                <w:rFonts w:hint="eastAsia" w:ascii="楷体" w:hAnsi="楷体" w:eastAsia="楷体"/>
                <w:kern w:val="0"/>
              </w:rPr>
              <w:t>%；</w:t>
            </w:r>
          </w:p>
          <w:p>
            <w:pPr>
              <w:rPr>
                <w:rFonts w:hint="default" w:ascii="楷体" w:hAnsi="楷体" w:eastAsia="楷体"/>
                <w:kern w:val="0"/>
                <w:lang w:val="en-US" w:eastAsia="zh-CN"/>
              </w:rPr>
            </w:pPr>
            <w:r>
              <w:rPr>
                <w:rFonts w:hint="eastAsia" w:ascii="楷体" w:hAnsi="楷体" w:eastAsia="楷体"/>
                <w:kern w:val="0"/>
                <w:lang w:val="en-US" w:eastAsia="zh-CN"/>
              </w:rPr>
              <w:t>出厂检验漏检率0                      0</w:t>
            </w:r>
            <w:r>
              <w:rPr>
                <w:rFonts w:hint="eastAsia" w:ascii="楷体" w:hAnsi="楷体" w:eastAsia="楷体"/>
                <w:kern w:val="0"/>
              </w:rPr>
              <w:t>%；</w:t>
            </w:r>
          </w:p>
          <w:p>
            <w:pPr>
              <w:rPr>
                <w:rFonts w:hint="default" w:ascii="楷体" w:hAnsi="楷体" w:eastAsia="楷体"/>
                <w:kern w:val="0"/>
                <w:lang w:val="en-US" w:eastAsia="zh-CN"/>
              </w:rPr>
            </w:pPr>
            <w:r>
              <w:rPr>
                <w:rFonts w:hint="eastAsia" w:ascii="楷体" w:hAnsi="楷体" w:eastAsia="楷体"/>
                <w:kern w:val="0"/>
                <w:lang w:val="en-US" w:eastAsia="zh-CN"/>
              </w:rPr>
              <w:t xml:space="preserve">检测设备周期校准率100%              </w:t>
            </w:r>
            <w:r>
              <w:rPr>
                <w:rFonts w:hint="eastAsia" w:ascii="楷体" w:hAnsi="楷体" w:eastAsia="楷体"/>
                <w:kern w:val="0"/>
              </w:rPr>
              <w:t>100%；</w:t>
            </w:r>
          </w:p>
          <w:p>
            <w:pPr>
              <w:rPr>
                <w:rFonts w:ascii="楷体" w:hAnsi="楷体" w:eastAsia="楷体"/>
                <w:color w:val="000000"/>
              </w:rPr>
            </w:pPr>
            <w:r>
              <w:rPr>
                <w:rFonts w:hint="eastAsia" w:ascii="楷体" w:hAnsi="楷体" w:eastAsia="楷体"/>
                <w:kern w:val="0"/>
              </w:rPr>
              <w:t>查</w:t>
            </w:r>
            <w:r>
              <w:rPr>
                <w:rFonts w:hint="eastAsia" w:ascii="楷体" w:hAnsi="楷体" w:eastAsia="楷体" w:cs="Arial"/>
                <w:kern w:val="0"/>
              </w:rPr>
              <w:t>202</w:t>
            </w:r>
            <w:r>
              <w:rPr>
                <w:rFonts w:hint="eastAsia" w:ascii="楷体" w:hAnsi="楷体" w:eastAsia="楷体" w:cs="Arial"/>
                <w:kern w:val="0"/>
                <w:lang w:val="en-US" w:eastAsia="zh-CN"/>
              </w:rPr>
              <w:t>2</w:t>
            </w:r>
            <w:r>
              <w:rPr>
                <w:rFonts w:hint="eastAsia" w:ascii="楷体" w:hAnsi="楷体" w:eastAsia="楷体" w:cs="Arial"/>
                <w:kern w:val="0"/>
              </w:rPr>
              <w:t>年</w:t>
            </w:r>
            <w:r>
              <w:rPr>
                <w:rFonts w:hint="eastAsia" w:ascii="楷体" w:hAnsi="楷体" w:eastAsia="楷体" w:cs="Arial"/>
                <w:kern w:val="0"/>
                <w:lang w:val="en-US" w:eastAsia="zh-CN"/>
              </w:rPr>
              <w:t>第1-3季度</w:t>
            </w:r>
            <w:r>
              <w:rPr>
                <w:rFonts w:hint="eastAsia" w:ascii="楷体" w:hAnsi="楷体" w:eastAsia="楷体" w:cs="Arial"/>
                <w:kern w:val="0"/>
              </w:rPr>
              <w:t>的考核结果</w:t>
            </w:r>
            <w:r>
              <w:rPr>
                <w:rFonts w:hint="eastAsia" w:ascii="楷体" w:hAnsi="楷体" w:eastAsia="楷体"/>
                <w:kern w:val="0"/>
              </w:rPr>
              <w:t>的部门质量目标完成情况。质量目标均已达标完成。</w:t>
            </w:r>
          </w:p>
          <w:p>
            <w:pPr>
              <w:rPr>
                <w:rFonts w:ascii="楷体" w:hAnsi="楷体" w:eastAsia="楷体"/>
              </w:rPr>
            </w:pPr>
            <w:r>
              <w:rPr>
                <w:rFonts w:hint="eastAsia" w:ascii="楷体" w:hAnsi="楷体" w:eastAsia="楷体" w:cs="宋体"/>
              </w:rPr>
              <w:sym w:font="Wingdings 2" w:char="F098"/>
            </w:r>
            <w:r>
              <w:rPr>
                <w:rFonts w:hint="eastAsia" w:ascii="楷体" w:hAnsi="楷体" w:eastAsia="楷体" w:cs="宋体"/>
              </w:rPr>
              <w:t>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68" w:type="dxa"/>
            <w:vAlign w:val="top"/>
          </w:tcPr>
          <w:p>
            <w:pPr>
              <w:rPr>
                <w:rFonts w:ascii="楷体" w:hAnsi="楷体" w:eastAsia="楷体"/>
              </w:rPr>
            </w:pPr>
            <w:r>
              <w:rPr>
                <w:rFonts w:ascii="楷体" w:hAnsi="楷体" w:eastAsia="楷体"/>
              </w:rPr>
              <w:t>监视和测量资源</w:t>
            </w:r>
          </w:p>
        </w:tc>
        <w:tc>
          <w:tcPr>
            <w:tcW w:w="850" w:type="dxa"/>
            <w:vAlign w:val="top"/>
          </w:tcPr>
          <w:p>
            <w:pPr>
              <w:rPr>
                <w:rFonts w:hint="eastAsia" w:ascii="楷体" w:hAnsi="楷体" w:eastAsia="楷体"/>
              </w:rPr>
            </w:pPr>
            <w:r>
              <w:rPr>
                <w:rFonts w:hint="eastAsia" w:ascii="楷体" w:hAnsi="楷体" w:eastAsia="楷体"/>
              </w:rPr>
              <w:t>7.1.5</w:t>
            </w:r>
          </w:p>
        </w:tc>
        <w:tc>
          <w:tcPr>
            <w:tcW w:w="11340" w:type="dxa"/>
            <w:vAlign w:val="top"/>
          </w:tcPr>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建立有《监视测量设备管理材料》  配置有游标卡尺等。</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没有用于监测的计算机软件。</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检测设备配置能满足产品检测需求。</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该公司不具备对检测设备检定的能力。</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该公司的监视和测量设备每年一次按计划要求送有资质单位检定，合格后方可使用，不合格不得使用。</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该公司质检部负责监视和测量设备的管理。</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提供了检测设备按要求检定的证据</w:t>
            </w:r>
          </w:p>
          <w:p>
            <w:pPr>
              <w:bidi w:val="0"/>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1）游标卡尺（0-200）mm，检定证书，鉴定日期：2022.11.07   证书编号：SZZB（X）2022110160</w:t>
            </w:r>
          </w:p>
          <w:p>
            <w:pPr>
              <w:bidi w:val="0"/>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2）带表卡尺（0-200）mm，检定证书，鉴定日期：2022.11.07   证书编号：SZZB（X）2022110159</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鉴定单位：嘉兴市善正计量技术有限公司</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查看原件件有效，详见提交证据。</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另查到其他量具，维护良好。使用过程中没有发生检测设备偏离校准状态现象。</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sym w:font="Wingdings 2" w:char="F098"/>
            </w:r>
            <w:r>
              <w:rPr>
                <w:rFonts w:hint="eastAsia" w:ascii="楷体" w:hAnsi="楷体" w:eastAsia="楷体" w:cs="楷体"/>
                <w:color w:val="auto"/>
                <w:sz w:val="21"/>
                <w:szCs w:val="21"/>
                <w:lang w:val="en-US" w:eastAsia="zh-CN"/>
              </w:rPr>
              <w:t>检测设备的购置、使用、维护有规定，并付诸实施，防护良好。</w:t>
            </w:r>
          </w:p>
          <w:p>
            <w:pPr>
              <w:bidi w:val="0"/>
              <w:rPr>
                <w:rFonts w:hint="default"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实际情况后期补充现场审核进行核实</w:t>
            </w:r>
          </w:p>
        </w:tc>
        <w:tc>
          <w:tcPr>
            <w:tcW w:w="851" w:type="dxa"/>
          </w:tcPr>
          <w:p>
            <w:pPr>
              <w:rPr>
                <w:rFonts w:hint="eastAsia"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668" w:type="dxa"/>
          </w:tcPr>
          <w:p>
            <w:pPr>
              <w:rPr>
                <w:rFonts w:ascii="楷体" w:hAnsi="楷体" w:eastAsia="楷体"/>
              </w:rPr>
            </w:pPr>
            <w:r>
              <w:rPr>
                <w:rFonts w:ascii="楷体" w:hAnsi="楷体" w:eastAsia="楷体"/>
              </w:rPr>
              <w:t>产品和服务的放行</w:t>
            </w:r>
          </w:p>
        </w:tc>
        <w:tc>
          <w:tcPr>
            <w:tcW w:w="850" w:type="dxa"/>
          </w:tcPr>
          <w:p>
            <w:pPr>
              <w:rPr>
                <w:rFonts w:ascii="楷体" w:hAnsi="楷体" w:eastAsia="楷体"/>
              </w:rPr>
            </w:pPr>
            <w:r>
              <w:rPr>
                <w:rFonts w:hint="eastAsia" w:ascii="楷体" w:hAnsi="楷体" w:eastAsia="楷体"/>
              </w:rPr>
              <w:t>8.6</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执行：</w:t>
            </w:r>
            <w:r>
              <w:rPr>
                <w:rFonts w:hint="eastAsia" w:ascii="楷体" w:hAnsi="楷体" w:eastAsia="楷体"/>
                <w:lang w:val="en-US" w:eastAsia="zh-CN"/>
              </w:rPr>
              <w:t>客户合同</w:t>
            </w:r>
            <w:r>
              <w:rPr>
                <w:rFonts w:hint="eastAsia" w:ascii="楷体" w:hAnsi="楷体" w:eastAsia="楷体"/>
              </w:rPr>
              <w:t>及产品内控技术标准；</w:t>
            </w:r>
          </w:p>
          <w:p>
            <w:pPr>
              <w:rPr>
                <w:rFonts w:ascii="楷体" w:hAnsi="楷体" w:eastAsia="楷体" w:cs="Arial"/>
                <w:color w:val="444444"/>
              </w:rPr>
            </w:pPr>
            <w:r>
              <w:rPr>
                <w:rFonts w:hint="eastAsia" w:ascii="楷体" w:hAnsi="楷体" w:eastAsia="楷体"/>
              </w:rPr>
              <w:sym w:font="Wingdings 2" w:char="F098"/>
            </w:r>
            <w:r>
              <w:rPr>
                <w:rFonts w:hint="eastAsia" w:ascii="楷体" w:hAnsi="楷体" w:eastAsia="楷体"/>
              </w:rPr>
              <w:t>提供有检验标准、检验规程等；过程、产品的检验标准等</w:t>
            </w:r>
            <w:r>
              <w:rPr>
                <w:rFonts w:hint="eastAsia" w:ascii="楷体" w:hAnsi="楷体" w:eastAsia="楷体" w:cs="Arial"/>
                <w:color w:val="444444"/>
              </w:rPr>
              <w:t>，</w:t>
            </w:r>
            <w:r>
              <w:rPr>
                <w:rFonts w:hint="eastAsia" w:ascii="楷体" w:hAnsi="楷体" w:eastAsia="楷体"/>
              </w:rPr>
              <w:t>验收的依据，没有变化。</w:t>
            </w:r>
          </w:p>
          <w:p>
            <w:pPr>
              <w:rPr>
                <w:rFonts w:ascii="楷体" w:hAnsi="楷体" w:eastAsia="楷体"/>
              </w:rPr>
            </w:pPr>
            <w:r>
              <w:rPr>
                <w:rFonts w:hint="eastAsia" w:ascii="楷体" w:hAnsi="楷体" w:eastAsia="楷体"/>
              </w:rPr>
              <w:sym w:font="Wingdings 2" w:char="F098"/>
            </w:r>
            <w:r>
              <w:rPr>
                <w:rFonts w:hint="eastAsia" w:ascii="楷体" w:hAnsi="楷体" w:eastAsia="楷体"/>
              </w:rPr>
              <w:t>查</w:t>
            </w:r>
            <w:r>
              <w:rPr>
                <w:rFonts w:hint="eastAsia" w:ascii="楷体" w:hAnsi="楷体" w:eastAsia="楷体"/>
                <w:color w:val="000000"/>
              </w:rPr>
              <w:t>进货检验记录</w:t>
            </w:r>
            <w:r>
              <w:rPr>
                <w:rFonts w:ascii="楷体" w:hAnsi="楷体" w:eastAsia="楷体"/>
                <w:color w:val="000000"/>
              </w:rPr>
              <w:t>—</w:t>
            </w:r>
            <w:r>
              <w:rPr>
                <w:rFonts w:hint="eastAsia" w:ascii="楷体" w:hAnsi="楷体" w:eastAsia="楷体"/>
                <w:color w:val="000000"/>
              </w:rPr>
              <w:t>主要采购产品：</w:t>
            </w:r>
            <w:r>
              <w:rPr>
                <w:rFonts w:hint="eastAsia" w:ascii="楷体" w:hAnsi="楷体" w:eastAsia="楷体"/>
                <w:lang w:val="en-US" w:eastAsia="zh-CN"/>
              </w:rPr>
              <w:t>板材SP-2Y</w:t>
            </w:r>
            <w:r>
              <w:rPr>
                <w:rFonts w:hint="eastAsia" w:ascii="楷体" w:hAnsi="楷体" w:eastAsia="楷体"/>
              </w:rPr>
              <w:t>、</w:t>
            </w:r>
            <w:r>
              <w:rPr>
                <w:rFonts w:hint="eastAsia" w:ascii="楷体" w:hAnsi="楷体" w:eastAsia="楷体"/>
                <w:lang w:val="en-US" w:eastAsia="zh-CN"/>
              </w:rPr>
              <w:t>滑块、板材SP-1、表面处理（电镀）</w:t>
            </w:r>
            <w:r>
              <w:rPr>
                <w:rFonts w:hint="eastAsia" w:ascii="楷体" w:hAnsi="楷体" w:eastAsia="楷体"/>
              </w:rPr>
              <w:t>等。</w:t>
            </w:r>
          </w:p>
          <w:p>
            <w:pPr>
              <w:rPr>
                <w:rFonts w:hint="eastAsia" w:ascii="楷体" w:hAnsi="楷体" w:eastAsia="楷体"/>
                <w:color w:val="000000"/>
                <w:lang w:val="en-US" w:eastAsia="zh-CN"/>
              </w:rPr>
            </w:pPr>
            <w:r>
              <w:rPr>
                <w:rFonts w:hint="eastAsia" w:ascii="楷体" w:hAnsi="楷体" w:eastAsia="楷体"/>
                <w:color w:val="000000"/>
                <w:lang w:val="en-US" w:eastAsia="zh-CN"/>
              </w:rPr>
              <w:t>查：</w:t>
            </w:r>
          </w:p>
          <w:p>
            <w:pPr>
              <w:rPr>
                <w:rFonts w:hint="default" w:ascii="楷体" w:hAnsi="楷体" w:eastAsia="楷体"/>
                <w:color w:val="000000"/>
                <w:lang w:val="en-US" w:eastAsia="zh-CN"/>
              </w:rPr>
            </w:pPr>
            <w:r>
              <w:rPr>
                <w:rFonts w:hint="eastAsia" w:ascii="楷体" w:hAnsi="楷体" w:eastAsia="楷体"/>
                <w:color w:val="000000"/>
                <w:lang w:val="en-US" w:eastAsia="zh-CN"/>
              </w:rPr>
              <w:t>时间：2022.10.27，原料：</w:t>
            </w:r>
            <w:r>
              <w:rPr>
                <w:rFonts w:hint="eastAsia" w:ascii="楷体" w:hAnsi="楷体" w:eastAsia="楷体"/>
                <w:lang w:val="en-US" w:eastAsia="zh-CN"/>
              </w:rPr>
              <w:t>板材SP-2Y</w:t>
            </w:r>
            <w:r>
              <w:rPr>
                <w:rFonts w:hint="eastAsia" w:ascii="楷体" w:hAnsi="楷体" w:eastAsia="楷体"/>
                <w:color w:val="000000"/>
                <w:lang w:val="en-US" w:eastAsia="zh-CN"/>
              </w:rPr>
              <w:t>，规格：590*125*2.5，检验项目：外观、数量、尺寸，检验结果：合格，检验员：季风</w:t>
            </w:r>
          </w:p>
          <w:p>
            <w:pPr>
              <w:rPr>
                <w:rFonts w:hint="eastAsia" w:ascii="楷体" w:hAnsi="楷体" w:eastAsia="楷体"/>
                <w:color w:val="000000"/>
                <w:lang w:val="en-US" w:eastAsia="zh-CN"/>
              </w:rPr>
            </w:pPr>
            <w:r>
              <w:rPr>
                <w:rFonts w:hint="eastAsia" w:ascii="楷体" w:hAnsi="楷体" w:eastAsia="楷体"/>
                <w:color w:val="000000"/>
                <w:lang w:val="en-US" w:eastAsia="zh-CN"/>
              </w:rPr>
              <w:t>时间：2022.11.7，原料：滑块，规格：320.5*50.5*15.5，检验项目：外观、数量、尺寸，检验结果：合格，检验员：季风</w:t>
            </w:r>
          </w:p>
          <w:p>
            <w:pPr>
              <w:rPr>
                <w:rFonts w:hint="eastAsia" w:ascii="楷体" w:hAnsi="楷体" w:eastAsia="楷体"/>
                <w:color w:val="000000"/>
                <w:lang w:val="en-US" w:eastAsia="zh-CN"/>
              </w:rPr>
            </w:pPr>
            <w:r>
              <w:rPr>
                <w:rFonts w:hint="eastAsia" w:ascii="楷体" w:hAnsi="楷体" w:eastAsia="楷体"/>
                <w:color w:val="000000"/>
                <w:lang w:val="en-US" w:eastAsia="zh-CN"/>
              </w:rPr>
              <w:t>外包过程，详见Q8.5.1</w:t>
            </w:r>
          </w:p>
          <w:p>
            <w:pPr>
              <w:pStyle w:val="2"/>
              <w:rPr>
                <w:rFonts w:hint="default"/>
                <w:lang w:val="en-US" w:eastAsia="zh-CN"/>
              </w:rPr>
            </w:pPr>
            <w:r>
              <w:drawing>
                <wp:inline distT="0" distB="0" distL="114300" distR="114300">
                  <wp:extent cx="2186305" cy="2007870"/>
                  <wp:effectExtent l="0" t="0" r="10795" b="1143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6"/>
                          <a:stretch>
                            <a:fillRect/>
                          </a:stretch>
                        </pic:blipFill>
                        <pic:spPr>
                          <a:xfrm>
                            <a:off x="0" y="0"/>
                            <a:ext cx="2186305" cy="2007870"/>
                          </a:xfrm>
                          <a:prstGeom prst="rect">
                            <a:avLst/>
                          </a:prstGeom>
                          <a:noFill/>
                          <a:ln>
                            <a:noFill/>
                          </a:ln>
                        </pic:spPr>
                      </pic:pic>
                    </a:graphicData>
                  </a:graphic>
                </wp:inline>
              </w:drawing>
            </w:r>
            <w:r>
              <w:drawing>
                <wp:inline distT="0" distB="0" distL="114300" distR="114300">
                  <wp:extent cx="2299970" cy="2004060"/>
                  <wp:effectExtent l="0" t="0" r="11430" b="254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7"/>
                          <a:stretch>
                            <a:fillRect/>
                          </a:stretch>
                        </pic:blipFill>
                        <pic:spPr>
                          <a:xfrm>
                            <a:off x="0" y="0"/>
                            <a:ext cx="2299970" cy="2004060"/>
                          </a:xfrm>
                          <a:prstGeom prst="rect">
                            <a:avLst/>
                          </a:prstGeom>
                          <a:noFill/>
                          <a:ln>
                            <a:noFill/>
                          </a:ln>
                        </pic:spPr>
                      </pic:pic>
                    </a:graphicData>
                  </a:graphic>
                </wp:inline>
              </w:drawing>
            </w:r>
            <w:r>
              <w:drawing>
                <wp:inline distT="0" distB="0" distL="114300" distR="114300">
                  <wp:extent cx="2219325" cy="2032000"/>
                  <wp:effectExtent l="0" t="0" r="3175"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8"/>
                          <a:stretch>
                            <a:fillRect/>
                          </a:stretch>
                        </pic:blipFill>
                        <pic:spPr>
                          <a:xfrm>
                            <a:off x="0" y="0"/>
                            <a:ext cx="2219325" cy="2032000"/>
                          </a:xfrm>
                          <a:prstGeom prst="rect">
                            <a:avLst/>
                          </a:prstGeom>
                          <a:noFill/>
                          <a:ln>
                            <a:noFill/>
                          </a:ln>
                        </pic:spPr>
                      </pic:pic>
                    </a:graphicData>
                  </a:graphic>
                </wp:inline>
              </w:drawing>
            </w:r>
          </w:p>
          <w:p>
            <w:pPr>
              <w:rPr>
                <w:rFonts w:ascii="楷体" w:hAnsi="楷体" w:eastAsia="楷体"/>
                <w:color w:val="000000"/>
              </w:rPr>
            </w:pPr>
            <w:r>
              <w:rPr>
                <w:rFonts w:hint="eastAsia" w:ascii="楷体" w:hAnsi="楷体" w:eastAsia="楷体"/>
                <w:color w:val="000000"/>
              </w:rPr>
              <w:t>原材料检验不合格</w:t>
            </w:r>
            <w:r>
              <w:rPr>
                <w:rFonts w:ascii="楷体" w:hAnsi="楷体" w:eastAsia="楷体"/>
                <w:color w:val="000000"/>
              </w:rPr>
              <w:t>—</w:t>
            </w:r>
            <w:r>
              <w:rPr>
                <w:rFonts w:hint="eastAsia" w:ascii="楷体" w:hAnsi="楷体" w:eastAsia="楷体"/>
                <w:color w:val="000000"/>
              </w:rPr>
              <w:t>退货处理。</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rPr>
              <w:t>抽查工序检验记录</w:t>
            </w:r>
            <w:r>
              <w:rPr>
                <w:rFonts w:ascii="楷体" w:hAnsi="楷体" w:eastAsia="楷体"/>
                <w:color w:val="000000"/>
              </w:rPr>
              <w:t>—</w:t>
            </w:r>
            <w:r>
              <w:rPr>
                <w:rFonts w:hint="eastAsia" w:ascii="楷体" w:hAnsi="楷体" w:eastAsia="楷体"/>
              </w:rPr>
              <w:t>《</w:t>
            </w:r>
            <w:r>
              <w:rPr>
                <w:rFonts w:hint="eastAsia" w:ascii="楷体" w:hAnsi="楷体" w:eastAsia="楷体"/>
                <w:lang w:val="en-US" w:eastAsia="zh-CN"/>
              </w:rPr>
              <w:t>巡检</w:t>
            </w:r>
            <w:r>
              <w:rPr>
                <w:rFonts w:hint="eastAsia" w:ascii="楷体" w:hAnsi="楷体" w:eastAsia="楷体"/>
              </w:rPr>
              <w:t>记录》</w:t>
            </w:r>
          </w:p>
          <w:p>
            <w:pPr>
              <w:rPr>
                <w:rFonts w:ascii="楷体" w:hAnsi="楷体" w:eastAsia="楷体" w:cs="宋体"/>
                <w:kern w:val="0"/>
              </w:rPr>
            </w:pPr>
            <w:r>
              <w:rPr>
                <w:rFonts w:hint="eastAsia" w:ascii="楷体" w:hAnsi="楷体" w:eastAsia="楷体" w:cs="宋体"/>
                <w:color w:val="FF0000"/>
                <w:kern w:val="0"/>
              </w:rPr>
              <w:t xml:space="preserve"> </w:t>
            </w:r>
            <w:r>
              <w:rPr>
                <w:rFonts w:hint="eastAsia" w:ascii="楷体" w:hAnsi="楷体" w:eastAsia="楷体" w:cs="宋体"/>
                <w:kern w:val="0"/>
              </w:rPr>
              <w:t>工序控制体现在生技部8</w:t>
            </w:r>
            <w:r>
              <w:rPr>
                <w:rFonts w:ascii="楷体" w:hAnsi="楷体" w:eastAsia="楷体" w:cs="宋体"/>
                <w:kern w:val="0"/>
              </w:rPr>
              <w:t>.5.1</w:t>
            </w:r>
            <w:r>
              <w:rPr>
                <w:rFonts w:hint="eastAsia" w:ascii="楷体" w:hAnsi="楷体" w:eastAsia="楷体" w:cs="宋体"/>
                <w:kern w:val="0"/>
              </w:rPr>
              <w:t>的审核中</w:t>
            </w:r>
          </w:p>
          <w:p>
            <w:pPr>
              <w:rPr>
                <w:rFonts w:hint="eastAsia" w:ascii="楷体" w:hAnsi="楷体" w:eastAsia="楷体" w:cs="宋体"/>
                <w:kern w:val="0"/>
              </w:rPr>
            </w:pPr>
            <w:r>
              <w:rPr>
                <w:rFonts w:ascii="楷体" w:hAnsi="楷体" w:eastAsia="楷体"/>
              </w:rPr>
              <w:sym w:font="Wingdings 2" w:char="F098"/>
            </w:r>
            <w:r>
              <w:rPr>
                <w:rFonts w:ascii="楷体" w:hAnsi="楷体" w:eastAsia="楷体"/>
              </w:rPr>
              <w:t>查产品检验记录</w:t>
            </w:r>
            <w:r>
              <w:rPr>
                <w:rFonts w:hint="eastAsia" w:ascii="楷体" w:hAnsi="楷体" w:eastAsia="楷体"/>
              </w:rPr>
              <w:t>:分别为</w:t>
            </w:r>
            <w:r>
              <w:rPr>
                <w:rFonts w:hint="eastAsia" w:ascii="楷体" w:hAnsi="楷体" w:eastAsia="楷体"/>
                <w:lang w:val="en-US" w:eastAsia="zh-CN"/>
              </w:rPr>
              <w:t>规格：60*55*60的</w:t>
            </w:r>
            <w:r>
              <w:rPr>
                <w:rFonts w:hint="eastAsia" w:ascii="楷体" w:hAnsi="楷体" w:eastAsia="楷体" w:cs="宋体"/>
                <w:kern w:val="0"/>
                <w:lang w:val="en-US" w:eastAsia="zh-CN"/>
              </w:rPr>
              <w:t>无油轴承、</w:t>
            </w:r>
            <w:r>
              <w:rPr>
                <w:rFonts w:hint="eastAsia" w:ascii="楷体" w:hAnsi="楷体" w:eastAsia="楷体"/>
                <w:lang w:val="en-US" w:eastAsia="zh-CN"/>
              </w:rPr>
              <w:t>规格：28*25*20的</w:t>
            </w:r>
            <w:r>
              <w:rPr>
                <w:rFonts w:hint="eastAsia" w:ascii="楷体" w:hAnsi="楷体" w:eastAsia="楷体" w:cs="宋体"/>
                <w:kern w:val="0"/>
                <w:lang w:val="en-US" w:eastAsia="zh-CN"/>
              </w:rPr>
              <w:t>无油轴承</w:t>
            </w:r>
            <w:r>
              <w:rPr>
                <w:rFonts w:hint="eastAsia" w:ascii="楷体" w:hAnsi="楷体" w:eastAsia="楷体" w:cs="宋体"/>
                <w:kern w:val="0"/>
              </w:rPr>
              <w:t>的检验记录。</w:t>
            </w:r>
          </w:p>
          <w:p>
            <w:pPr>
              <w:pStyle w:val="2"/>
            </w:pPr>
            <w:r>
              <w:drawing>
                <wp:inline distT="0" distB="0" distL="114300" distR="114300">
                  <wp:extent cx="2964180" cy="34645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2964180" cy="3464560"/>
                          </a:xfrm>
                          <a:prstGeom prst="rect">
                            <a:avLst/>
                          </a:prstGeom>
                          <a:noFill/>
                          <a:ln>
                            <a:noFill/>
                          </a:ln>
                        </pic:spPr>
                      </pic:pic>
                    </a:graphicData>
                  </a:graphic>
                </wp:inline>
              </w:drawing>
            </w:r>
            <w:r>
              <w:drawing>
                <wp:inline distT="0" distB="0" distL="114300" distR="114300">
                  <wp:extent cx="3039745" cy="3442335"/>
                  <wp:effectExtent l="0" t="0" r="8255"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039745" cy="3442335"/>
                          </a:xfrm>
                          <a:prstGeom prst="rect">
                            <a:avLst/>
                          </a:prstGeom>
                          <a:noFill/>
                          <a:ln>
                            <a:noFill/>
                          </a:ln>
                        </pic:spPr>
                      </pic:pic>
                    </a:graphicData>
                  </a:graphic>
                </wp:inline>
              </w:drawing>
            </w:r>
          </w:p>
          <w:p>
            <w:pPr>
              <w:rPr>
                <w:rFonts w:ascii="楷体" w:hAnsi="楷体" w:eastAsia="楷体"/>
              </w:rPr>
            </w:pPr>
            <w:r>
              <w:rPr>
                <w:rFonts w:hint="eastAsia" w:ascii="楷体" w:hAnsi="楷体" w:eastAsia="楷体"/>
              </w:rPr>
              <w:sym w:font="Wingdings 2" w:char="F098"/>
            </w:r>
            <w:r>
              <w:rPr>
                <w:rFonts w:hint="eastAsia" w:ascii="楷体" w:hAnsi="楷体" w:eastAsia="楷体"/>
              </w:rPr>
              <w:t>另抽多份成品检验记录，记录清晰、详实符合策划要求。</w:t>
            </w:r>
          </w:p>
          <w:p>
            <w:pPr>
              <w:rPr>
                <w:rFonts w:hint="eastAsia" w:ascii="楷体" w:hAnsi="楷体" w:eastAsia="楷体" w:cs="宋体"/>
                <w:kern w:val="0"/>
                <w:lang w:eastAsia="zh-CN"/>
              </w:rPr>
            </w:pPr>
            <w:r>
              <w:rPr>
                <w:rFonts w:hint="eastAsia" w:ascii="楷体" w:hAnsi="楷体" w:eastAsia="楷体"/>
              </w:rPr>
              <w:sym w:font="Wingdings 2" w:char="F098"/>
            </w:r>
            <w:r>
              <w:rPr>
                <w:rFonts w:hint="eastAsia" w:ascii="楷体" w:hAnsi="楷体" w:eastAsia="楷体"/>
              </w:rPr>
              <w:t>目前公司产品销售市场为国内客户，产品主要按照国标与客户要求生产，</w:t>
            </w:r>
            <w:r>
              <w:rPr>
                <w:rFonts w:hint="eastAsia" w:ascii="楷体" w:hAnsi="楷体" w:eastAsia="楷体"/>
                <w:bCs/>
              </w:rPr>
              <w:t>生产</w:t>
            </w:r>
            <w:r>
              <w:rPr>
                <w:rFonts w:hint="eastAsia" w:ascii="楷体" w:hAnsi="楷体" w:eastAsia="楷体"/>
              </w:rPr>
              <w:t>无型式试验要求。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不合格输出的控制</w:t>
            </w:r>
          </w:p>
        </w:tc>
        <w:tc>
          <w:tcPr>
            <w:tcW w:w="850" w:type="dxa"/>
          </w:tcPr>
          <w:p>
            <w:pPr>
              <w:rPr>
                <w:rFonts w:ascii="楷体" w:hAnsi="楷体" w:eastAsia="楷体"/>
              </w:rPr>
            </w:pPr>
            <w:r>
              <w:rPr>
                <w:rFonts w:hint="eastAsia" w:ascii="楷体" w:hAnsi="楷体" w:eastAsia="楷体"/>
              </w:rPr>
              <w:t>8.7/</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制定了《不合格质检理程序》，对不合格品的标识、隔离、处置的职责、方法和程序做出了规定，不合格品有特采、返工、拒收或报废四种处置方式。</w:t>
            </w:r>
          </w:p>
          <w:p>
            <w:pPr>
              <w:rPr>
                <w:rFonts w:ascii="楷体" w:hAnsi="楷体" w:eastAsia="楷体"/>
              </w:rPr>
            </w:pPr>
            <w:r>
              <w:rPr>
                <w:rFonts w:hint="eastAsia" w:ascii="楷体" w:hAnsi="楷体" w:eastAsia="楷体"/>
              </w:rPr>
              <w:sym w:font="Wingdings 2" w:char="F098"/>
            </w:r>
            <w:r>
              <w:rPr>
                <w:rFonts w:hint="eastAsia" w:ascii="楷体" w:hAnsi="楷体" w:eastAsia="楷体"/>
              </w:rPr>
              <w:t>针对采购出现的不合格，直接退货，或供方及时来厂返修（工）处理。</w:t>
            </w:r>
          </w:p>
          <w:p>
            <w:pPr>
              <w:rPr>
                <w:rFonts w:ascii="楷体" w:hAnsi="楷体" w:eastAsia="楷体"/>
              </w:rPr>
            </w:pPr>
            <w:r>
              <w:rPr>
                <w:rFonts w:hint="eastAsia" w:ascii="楷体" w:hAnsi="楷体" w:eastAsia="楷体"/>
              </w:rPr>
              <w:sym w:font="Wingdings 2" w:char="F098"/>
            </w:r>
            <w:r>
              <w:rPr>
                <w:rFonts w:hint="eastAsia" w:ascii="楷体" w:hAnsi="楷体" w:eastAsia="楷体"/>
              </w:rPr>
              <w:t>公司生产过程中产生的不合格品根据严重程度采取返工、报废处理。</w:t>
            </w:r>
            <w:r>
              <w:rPr>
                <w:rFonts w:hint="eastAsia" w:ascii="楷体" w:hAnsi="楷体" w:eastAsia="楷体" w:cs="宋体"/>
                <w:kern w:val="0"/>
              </w:rPr>
              <w:t>问题描述清楚、确定处置措施并实施和验证</w:t>
            </w:r>
            <w:r>
              <w:rPr>
                <w:rFonts w:hint="eastAsia" w:ascii="楷体" w:hAnsi="楷体" w:eastAsia="楷体"/>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对于客户反馈的不合格品，质检部视情况须组织相关人员对检验的不合格品进行评审。并要求相关责任部门按照不合格品评审的处理结果开展相应的返工返修作业。客户退回的不合格品处理完毕后，相关部门应及时将处理情况告之业务，以便其及时与客户沟通，安排后续的补货事宜。</w:t>
            </w:r>
          </w:p>
        </w:tc>
        <w:tc>
          <w:tcPr>
            <w:tcW w:w="851" w:type="dxa"/>
          </w:tcPr>
          <w:p>
            <w:pPr>
              <w:rPr>
                <w:rFonts w:ascii="楷体" w:hAnsi="楷体" w:eastAsia="楷体"/>
              </w:rPr>
            </w:pPr>
            <w:r>
              <w:rPr>
                <w:rFonts w:hint="eastAsia" w:ascii="楷体" w:hAnsi="楷体" w:eastAsia="楷体"/>
              </w:rPr>
              <w:t>Y</w:t>
            </w:r>
          </w:p>
        </w:tc>
      </w:tr>
    </w:tbl>
    <w:p>
      <w:pPr>
        <w:pStyle w:val="8"/>
      </w:pPr>
    </w:p>
    <w:p>
      <w:pPr>
        <w:pStyle w:val="8"/>
      </w:pPr>
      <w:r>
        <w:rPr>
          <w:rFonts w:hint="eastAsia"/>
        </w:rPr>
        <w:t>说明：不符合标注N</w:t>
      </w:r>
    </w:p>
    <w:p>
      <w:pPr>
        <w:pStyle w:val="8"/>
      </w:pPr>
    </w:p>
    <w:p>
      <w:pPr>
        <w:pStyle w:val="8"/>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p>
      <w:pPr>
        <w:pStyle w:val="8"/>
      </w:pPr>
    </w:p>
    <w:p>
      <w:pPr>
        <w:pStyle w:val="8"/>
      </w:pP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850"/>
        <w:gridCol w:w="1134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668" w:type="dxa"/>
            <w:vMerge w:val="restart"/>
            <w:vAlign w:val="center"/>
          </w:tcPr>
          <w:p>
            <w:pPr>
              <w:rPr>
                <w:rFonts w:ascii="楷体" w:hAnsi="楷体" w:eastAsia="楷体"/>
              </w:rPr>
            </w:pPr>
            <w:r>
              <w:rPr>
                <w:rFonts w:hint="eastAsia" w:ascii="楷体" w:hAnsi="楷体" w:eastAsia="楷体"/>
              </w:rPr>
              <w:t>过程与活动、</w:t>
            </w:r>
          </w:p>
          <w:p>
            <w:pPr>
              <w:rPr>
                <w:rFonts w:ascii="楷体" w:hAnsi="楷体" w:eastAsia="楷体"/>
              </w:rPr>
            </w:pPr>
            <w:r>
              <w:rPr>
                <w:rFonts w:hint="eastAsia" w:ascii="楷体" w:hAnsi="楷体" w:eastAsia="楷体"/>
              </w:rPr>
              <w:t>抽样计划</w:t>
            </w:r>
          </w:p>
        </w:tc>
        <w:tc>
          <w:tcPr>
            <w:tcW w:w="850" w:type="dxa"/>
            <w:vMerge w:val="restart"/>
            <w:vAlign w:val="center"/>
          </w:tcPr>
          <w:p>
            <w:pPr>
              <w:rPr>
                <w:rFonts w:ascii="楷体" w:hAnsi="楷体" w:eastAsia="楷体"/>
              </w:rPr>
            </w:pPr>
            <w:r>
              <w:rPr>
                <w:rFonts w:hint="eastAsia" w:ascii="楷体" w:hAnsi="楷体" w:eastAsia="楷体"/>
              </w:rPr>
              <w:t>涉及</w:t>
            </w:r>
          </w:p>
          <w:p>
            <w:pPr>
              <w:rPr>
                <w:rFonts w:ascii="楷体" w:hAnsi="楷体" w:eastAsia="楷体"/>
              </w:rPr>
            </w:pPr>
            <w:r>
              <w:rPr>
                <w:rFonts w:hint="eastAsia" w:ascii="楷体" w:hAnsi="楷体" w:eastAsia="楷体"/>
              </w:rPr>
              <w:t>条款</w:t>
            </w:r>
          </w:p>
        </w:tc>
        <w:tc>
          <w:tcPr>
            <w:tcW w:w="11340" w:type="dxa"/>
            <w:vAlign w:val="center"/>
          </w:tcPr>
          <w:p>
            <w:pPr>
              <w:rPr>
                <w:rFonts w:hint="eastAsia" w:ascii="楷体" w:hAnsi="楷体" w:eastAsia="楷体"/>
                <w:lang w:eastAsia="zh-CN"/>
              </w:rPr>
            </w:pPr>
            <w:r>
              <w:rPr>
                <w:rFonts w:hint="eastAsia" w:ascii="楷体" w:hAnsi="楷体" w:eastAsia="楷体"/>
              </w:rPr>
              <w:t>受审核部门： 生技部        主管领导：</w:t>
            </w:r>
            <w:r>
              <w:rPr>
                <w:rFonts w:hint="eastAsia"/>
                <w:b/>
                <w:kern w:val="1"/>
                <w:sz w:val="24"/>
                <w:lang w:val="en-US" w:eastAsia="zh-CN"/>
              </w:rPr>
              <w:t>闫东阳</w:t>
            </w:r>
            <w:r>
              <w:rPr>
                <w:rFonts w:hint="eastAsia" w:ascii="宋体" w:hAnsi="宋体"/>
                <w:sz w:val="24"/>
                <w:szCs w:val="24"/>
              </w:rPr>
              <w:t xml:space="preserve"> </w:t>
            </w:r>
            <w:r>
              <w:rPr>
                <w:rFonts w:hint="eastAsia" w:ascii="楷体" w:hAnsi="楷体" w:eastAsia="楷体"/>
              </w:rPr>
              <w:t xml:space="preserve">     陪同人员：狄佳燕</w:t>
            </w:r>
          </w:p>
        </w:tc>
        <w:tc>
          <w:tcPr>
            <w:tcW w:w="851" w:type="dxa"/>
            <w:vMerge w:val="restart"/>
            <w:vAlign w:val="center"/>
          </w:tcPr>
          <w:p>
            <w:pPr>
              <w:rPr>
                <w:rFonts w:ascii="楷体" w:hAnsi="楷体" w:eastAsia="楷体"/>
              </w:rPr>
            </w:pPr>
            <w:r>
              <w:rPr>
                <w:rFonts w:hint="eastAsia" w:ascii="楷体" w:hAnsi="楷体" w:eastAsia="楷体"/>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hint="default" w:ascii="楷体" w:hAnsi="楷体" w:eastAsia="楷体"/>
                <w:lang w:val="en-US" w:eastAsia="zh-CN"/>
              </w:rPr>
            </w:pPr>
            <w:r>
              <w:rPr>
                <w:rFonts w:hint="eastAsia" w:ascii="楷体" w:hAnsi="楷体" w:eastAsia="楷体"/>
              </w:rPr>
              <w:t>审核员：张磊</w:t>
            </w:r>
            <w:r>
              <w:rPr>
                <w:rFonts w:hint="eastAsia" w:ascii="楷体" w:hAnsi="楷体" w:eastAsia="楷体"/>
                <w:lang w:val="en-US" w:eastAsia="zh-CN"/>
              </w:rPr>
              <w:t xml:space="preserve">     </w:t>
            </w:r>
            <w:r>
              <w:rPr>
                <w:rFonts w:hint="eastAsia" w:ascii="楷体" w:hAnsi="楷体" w:eastAsia="楷体"/>
              </w:rPr>
              <w:t xml:space="preserve">   </w:t>
            </w:r>
            <w:r>
              <w:rPr>
                <w:rFonts w:hint="eastAsia" w:ascii="楷体" w:hAnsi="楷体" w:eastAsia="楷体"/>
                <w:lang w:val="en-US" w:eastAsia="zh-CN"/>
              </w:rPr>
              <w:t xml:space="preserve"> </w:t>
            </w:r>
            <w:r>
              <w:rPr>
                <w:rFonts w:hint="eastAsia" w:ascii="楷体" w:hAnsi="楷体" w:eastAsia="楷体"/>
              </w:rPr>
              <w:t xml:space="preserve">   审核时间：</w:t>
            </w:r>
            <w:r>
              <w:rPr>
                <w:rFonts w:hint="eastAsia" w:ascii="楷体" w:hAnsi="楷体" w:eastAsia="楷体"/>
                <w:lang w:val="en-US" w:eastAsia="zh-CN"/>
              </w:rPr>
              <w:t>2022.11.14</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68" w:type="dxa"/>
            <w:vMerge w:val="continue"/>
            <w:vAlign w:val="center"/>
          </w:tcPr>
          <w:p>
            <w:pPr>
              <w:rPr>
                <w:rFonts w:ascii="楷体" w:hAnsi="楷体" w:eastAsia="楷体"/>
              </w:rPr>
            </w:pPr>
          </w:p>
        </w:tc>
        <w:tc>
          <w:tcPr>
            <w:tcW w:w="850" w:type="dxa"/>
            <w:vMerge w:val="continue"/>
            <w:vAlign w:val="center"/>
          </w:tcPr>
          <w:p>
            <w:pPr>
              <w:rPr>
                <w:rFonts w:ascii="楷体" w:hAnsi="楷体" w:eastAsia="楷体"/>
              </w:rPr>
            </w:pPr>
          </w:p>
        </w:tc>
        <w:tc>
          <w:tcPr>
            <w:tcW w:w="11340" w:type="dxa"/>
            <w:vAlign w:val="center"/>
          </w:tcPr>
          <w:p>
            <w:pPr>
              <w:rPr>
                <w:rFonts w:ascii="楷体" w:hAnsi="楷体" w:eastAsia="楷体"/>
              </w:rPr>
            </w:pPr>
            <w:r>
              <w:rPr>
                <w:rFonts w:hint="eastAsia" w:ascii="楷体" w:hAnsi="楷体" w:eastAsia="楷体"/>
              </w:rPr>
              <w:t>审核条款：5.3/6.2/7.1.3/</w:t>
            </w:r>
            <w:r>
              <w:rPr>
                <w:rFonts w:hint="eastAsia" w:ascii="楷体" w:hAnsi="楷体" w:eastAsia="楷体" w:cs="楷体"/>
                <w:sz w:val="21"/>
                <w:szCs w:val="21"/>
              </w:rPr>
              <w:t>7.1.4</w:t>
            </w:r>
            <w:r>
              <w:rPr>
                <w:rFonts w:hint="eastAsia" w:ascii="楷体" w:hAnsi="楷体" w:eastAsia="楷体" w:cs="楷体"/>
                <w:sz w:val="21"/>
                <w:szCs w:val="21"/>
                <w:lang w:val="en-US" w:eastAsia="zh-CN"/>
              </w:rPr>
              <w:t>/</w:t>
            </w:r>
            <w:r>
              <w:rPr>
                <w:rFonts w:hint="eastAsia" w:ascii="楷体" w:hAnsi="楷体" w:eastAsia="楷体"/>
              </w:rPr>
              <w:t>8.1/8.3/8.5.1/8.5.2/8.5.3/8.5.4/8.5.6/</w:t>
            </w:r>
          </w:p>
        </w:tc>
        <w:tc>
          <w:tcPr>
            <w:tcW w:w="851" w:type="dxa"/>
            <w:vMerge w:val="continue"/>
          </w:tcPr>
          <w:p>
            <w:pPr>
              <w:rPr>
                <w:rFonts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生技部的岗位、职责和权限</w:t>
            </w:r>
          </w:p>
          <w:p>
            <w:pPr>
              <w:rPr>
                <w:rFonts w:ascii="楷体" w:hAnsi="楷体" w:eastAsia="楷体"/>
              </w:rPr>
            </w:pPr>
          </w:p>
        </w:tc>
        <w:tc>
          <w:tcPr>
            <w:tcW w:w="850" w:type="dxa"/>
          </w:tcPr>
          <w:p>
            <w:pPr>
              <w:rPr>
                <w:rFonts w:ascii="楷体" w:hAnsi="楷体" w:eastAsia="楷体"/>
              </w:rPr>
            </w:pPr>
            <w:r>
              <w:rPr>
                <w:rFonts w:hint="eastAsia" w:ascii="楷体" w:hAnsi="楷体" w:eastAsia="楷体"/>
              </w:rPr>
              <w:t>5.3</w:t>
            </w:r>
          </w:p>
        </w:tc>
        <w:tc>
          <w:tcPr>
            <w:tcW w:w="11340" w:type="dxa"/>
          </w:tcPr>
          <w:p>
            <w:pPr>
              <w:rPr>
                <w:rFonts w:hint="eastAsia" w:ascii="楷体" w:hAnsi="楷体" w:eastAsia="楷体"/>
                <w:lang w:eastAsia="zh-CN"/>
              </w:rPr>
            </w:pPr>
            <w:r>
              <w:rPr>
                <w:rFonts w:hint="eastAsia" w:ascii="楷体" w:hAnsi="楷体" w:eastAsia="楷体"/>
              </w:rPr>
              <w:sym w:font="Wingdings 2" w:char="F098"/>
            </w:r>
            <w:r>
              <w:rPr>
                <w:rFonts w:hint="eastAsia" w:ascii="楷体" w:hAnsi="楷体" w:eastAsia="楷体"/>
              </w:rPr>
              <w:t>生技部经理：</w:t>
            </w:r>
            <w:r>
              <w:rPr>
                <w:rFonts w:hint="eastAsia" w:ascii="楷体" w:hAnsi="楷体" w:eastAsia="楷体"/>
                <w:lang w:eastAsia="zh-CN"/>
              </w:rPr>
              <w:t>闫东阳</w:t>
            </w:r>
          </w:p>
          <w:p>
            <w:pPr>
              <w:rPr>
                <w:rFonts w:ascii="楷体" w:hAnsi="楷体" w:eastAsia="楷体"/>
                <w:color w:val="000000"/>
              </w:rPr>
            </w:pPr>
            <w:r>
              <w:rPr>
                <w:rFonts w:hint="eastAsia" w:ascii="楷体" w:hAnsi="楷体" w:eastAsia="楷体"/>
                <w:color w:val="000000"/>
              </w:rPr>
              <w:t>查《质量手册》中人员岗位、职责和权限要求，规定了公司各个岗位的主要职责和相关要求。</w:t>
            </w:r>
          </w:p>
          <w:p>
            <w:pPr>
              <w:rPr>
                <w:rFonts w:ascii="楷体" w:hAnsi="楷体" w:eastAsia="楷体"/>
                <w:color w:val="000000"/>
              </w:rPr>
            </w:pPr>
            <w:r>
              <w:rPr>
                <w:rFonts w:hint="eastAsia" w:ascii="楷体" w:hAnsi="楷体" w:eastAsia="楷体"/>
                <w:color w:val="000000"/>
              </w:rPr>
              <w:t>生技部的主要职责有：</w:t>
            </w:r>
          </w:p>
          <w:p>
            <w:pPr>
              <w:rPr>
                <w:rFonts w:hint="eastAsia" w:ascii="楷体" w:hAnsi="楷体" w:eastAsia="楷体"/>
                <w:color w:val="000000"/>
              </w:rPr>
            </w:pPr>
            <w:r>
              <w:rPr>
                <w:rFonts w:hint="eastAsia" w:ascii="楷体" w:hAnsi="楷体" w:eastAsia="楷体"/>
                <w:color w:val="000000"/>
              </w:rPr>
              <w:t>（1）负责产品和服务实现过程的策划及工艺开发工作；</w:t>
            </w:r>
          </w:p>
          <w:p>
            <w:pPr>
              <w:rPr>
                <w:rFonts w:hint="eastAsia" w:ascii="楷体" w:hAnsi="楷体" w:eastAsia="楷体"/>
                <w:color w:val="000000"/>
              </w:rPr>
            </w:pPr>
            <w:r>
              <w:rPr>
                <w:rFonts w:hint="eastAsia" w:ascii="楷体" w:hAnsi="楷体" w:eastAsia="楷体"/>
                <w:color w:val="000000"/>
              </w:rPr>
              <w:t>（2）负责客户样品打样制作的组织、确认和送审工作；</w:t>
            </w:r>
          </w:p>
          <w:p>
            <w:pPr>
              <w:rPr>
                <w:rFonts w:hint="eastAsia" w:ascii="楷体" w:hAnsi="楷体" w:eastAsia="楷体"/>
                <w:color w:val="000000"/>
              </w:rPr>
            </w:pPr>
            <w:r>
              <w:rPr>
                <w:rFonts w:hint="eastAsia" w:ascii="楷体" w:hAnsi="楷体" w:eastAsia="楷体"/>
                <w:color w:val="000000"/>
              </w:rPr>
              <w:t>（3）负责外来技术文件和本公司工艺文件的编制、审核和确认；</w:t>
            </w:r>
          </w:p>
          <w:p>
            <w:pPr>
              <w:rPr>
                <w:rFonts w:hint="eastAsia" w:ascii="楷体" w:hAnsi="楷体" w:eastAsia="楷体"/>
                <w:color w:val="000000"/>
              </w:rPr>
            </w:pPr>
            <w:r>
              <w:rPr>
                <w:rFonts w:hint="eastAsia" w:ascii="楷体" w:hAnsi="楷体" w:eastAsia="楷体"/>
                <w:color w:val="000000"/>
              </w:rPr>
              <w:t>（4）负责公司年、月、周度生产计划的编制和实施；</w:t>
            </w:r>
          </w:p>
          <w:p>
            <w:pPr>
              <w:rPr>
                <w:rFonts w:hint="eastAsia" w:ascii="楷体" w:hAnsi="楷体" w:eastAsia="楷体"/>
                <w:color w:val="000000"/>
              </w:rPr>
            </w:pPr>
            <w:r>
              <w:rPr>
                <w:rFonts w:hint="eastAsia" w:ascii="楷体" w:hAnsi="楷体" w:eastAsia="楷体"/>
                <w:color w:val="000000"/>
              </w:rPr>
              <w:t>（5）负责基础设施和工作环境的控制以及产品和服务生产过程的防护；</w:t>
            </w:r>
          </w:p>
          <w:p>
            <w:pPr>
              <w:rPr>
                <w:rFonts w:hint="eastAsia" w:ascii="楷体" w:hAnsi="楷体" w:eastAsia="楷体"/>
                <w:color w:val="000000"/>
              </w:rPr>
            </w:pPr>
            <w:r>
              <w:rPr>
                <w:rFonts w:hint="eastAsia" w:ascii="楷体" w:hAnsi="楷体" w:eastAsia="楷体"/>
                <w:color w:val="000000"/>
              </w:rPr>
              <w:t>（6）验证过程能力，对特殊过程进行监控、确认；</w:t>
            </w:r>
          </w:p>
          <w:p>
            <w:pPr>
              <w:rPr>
                <w:rFonts w:hint="eastAsia" w:ascii="楷体" w:hAnsi="楷体" w:eastAsia="楷体"/>
                <w:color w:val="000000"/>
              </w:rPr>
            </w:pPr>
            <w:r>
              <w:rPr>
                <w:rFonts w:hint="eastAsia" w:ascii="楷体" w:hAnsi="楷体" w:eastAsia="楷体"/>
                <w:color w:val="000000"/>
              </w:rPr>
              <w:t>（7）参与不合格品的鉴定、评审和处置；</w:t>
            </w:r>
          </w:p>
          <w:p>
            <w:pPr>
              <w:rPr>
                <w:rFonts w:hint="eastAsia" w:ascii="楷体" w:hAnsi="楷体" w:eastAsia="楷体"/>
                <w:color w:val="000000"/>
              </w:rPr>
            </w:pPr>
            <w:r>
              <w:rPr>
                <w:rFonts w:hint="eastAsia" w:ascii="楷体" w:hAnsi="楷体" w:eastAsia="楷体"/>
                <w:color w:val="000000"/>
              </w:rPr>
              <w:t>（8）协助进行合格供方的评定。</w:t>
            </w:r>
          </w:p>
          <w:p>
            <w:pPr>
              <w:rPr>
                <w:rFonts w:ascii="楷体" w:hAnsi="楷体" w:eastAsia="楷体"/>
              </w:rPr>
            </w:pPr>
            <w:r>
              <w:rPr>
                <w:rFonts w:hint="eastAsia" w:ascii="楷体" w:hAnsi="楷体" w:eastAsia="楷体"/>
                <w:color w:val="000000"/>
              </w:rPr>
              <w:sym w:font="Wingdings 2" w:char="F098"/>
            </w:r>
            <w:r>
              <w:rPr>
                <w:rFonts w:hint="eastAsia" w:ascii="楷体" w:hAnsi="楷体" w:eastAsia="楷体"/>
                <w:color w:val="000000"/>
              </w:rPr>
              <w:t>与负责人电话沟通，生技部</w:t>
            </w:r>
            <w:r>
              <w:rPr>
                <w:rFonts w:hint="eastAsia" w:ascii="楷体" w:hAnsi="楷体" w:eastAsia="楷体"/>
              </w:rPr>
              <w:t>经理</w:t>
            </w:r>
            <w:r>
              <w:rPr>
                <w:rFonts w:hint="eastAsia" w:ascii="楷体" w:hAnsi="楷体" w:eastAsia="楷体"/>
                <w:color w:val="000000"/>
              </w:rPr>
              <w:t>明确其基本职责和权限。</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1668" w:type="dxa"/>
          </w:tcPr>
          <w:p>
            <w:pPr>
              <w:rPr>
                <w:rFonts w:ascii="楷体" w:hAnsi="楷体" w:eastAsia="楷体"/>
              </w:rPr>
            </w:pPr>
            <w:r>
              <w:rPr>
                <w:rFonts w:ascii="楷体" w:hAnsi="楷体" w:eastAsia="楷体"/>
              </w:rPr>
              <w:t>生技部的目标及完成的策划</w:t>
            </w:r>
          </w:p>
        </w:tc>
        <w:tc>
          <w:tcPr>
            <w:tcW w:w="850" w:type="dxa"/>
          </w:tcPr>
          <w:p>
            <w:pPr>
              <w:rPr>
                <w:rFonts w:ascii="楷体" w:hAnsi="楷体" w:eastAsia="楷体"/>
              </w:rPr>
            </w:pPr>
            <w:r>
              <w:rPr>
                <w:rFonts w:hint="eastAsia" w:ascii="楷体" w:hAnsi="楷体" w:eastAsia="楷体"/>
              </w:rPr>
              <w:t>6.2</w:t>
            </w:r>
          </w:p>
        </w:tc>
        <w:tc>
          <w:tcPr>
            <w:tcW w:w="11340" w:type="dxa"/>
          </w:tcPr>
          <w:p>
            <w:pPr>
              <w:rPr>
                <w:rFonts w:ascii="楷体" w:hAnsi="楷体" w:eastAsia="楷体"/>
                <w:kern w:val="0"/>
              </w:rPr>
            </w:pPr>
            <w:r>
              <w:rPr>
                <w:rFonts w:hint="eastAsia" w:ascii="楷体" w:hAnsi="楷体" w:eastAsia="楷体"/>
                <w:kern w:val="0"/>
              </w:rPr>
              <w:sym w:font="Wingdings 2" w:char="F098"/>
            </w:r>
            <w:r>
              <w:rPr>
                <w:rFonts w:hint="eastAsia" w:ascii="楷体" w:hAnsi="楷体" w:eastAsia="楷体"/>
                <w:kern w:val="0"/>
              </w:rPr>
              <w:t>生技部质量目标制定符合部门主要</w:t>
            </w:r>
            <w:r>
              <w:rPr>
                <w:rFonts w:ascii="楷体" w:hAnsi="楷体" w:eastAsia="楷体" w:cs="Arial"/>
                <w:kern w:val="0"/>
              </w:rPr>
              <w:t xml:space="preserve"> QMS</w:t>
            </w:r>
            <w:r>
              <w:rPr>
                <w:rFonts w:hint="eastAsia" w:ascii="楷体" w:hAnsi="楷体" w:eastAsia="楷体"/>
                <w:kern w:val="0"/>
              </w:rPr>
              <w:t>工作流程实际情况，有针对性，可测量，与质量方针保持一致。</w:t>
            </w:r>
          </w:p>
          <w:p>
            <w:pPr>
              <w:rPr>
                <w:rFonts w:ascii="楷体" w:hAnsi="楷体" w:eastAsia="楷体"/>
                <w:kern w:val="0"/>
              </w:rPr>
            </w:pPr>
            <w:r>
              <w:rPr>
                <w:rFonts w:hint="eastAsia" w:ascii="楷体" w:hAnsi="楷体" w:eastAsia="楷体"/>
                <w:kern w:val="0"/>
              </w:rPr>
              <w:t>提供了质量目标考核记录。</w:t>
            </w:r>
          </w:p>
          <w:p>
            <w:pPr>
              <w:rPr>
                <w:rFonts w:hint="default" w:ascii="楷体" w:hAnsi="楷体" w:eastAsia="楷体"/>
                <w:kern w:val="0"/>
                <w:lang w:val="en-US" w:eastAsia="zh-CN"/>
              </w:rPr>
            </w:pPr>
            <w:r>
              <w:rPr>
                <w:rFonts w:hint="eastAsia" w:ascii="楷体" w:hAnsi="楷体" w:eastAsia="楷体"/>
                <w:kern w:val="0"/>
              </w:rPr>
              <w:sym w:font="Wingdings 2" w:char="F098"/>
            </w:r>
            <w:r>
              <w:rPr>
                <w:rFonts w:hint="eastAsia" w:ascii="楷体" w:hAnsi="楷体" w:eastAsia="楷体"/>
                <w:kern w:val="0"/>
              </w:rPr>
              <w:t>生产技术部质量目标：</w:t>
            </w:r>
            <w:r>
              <w:rPr>
                <w:rFonts w:hint="eastAsia" w:ascii="楷体" w:hAnsi="楷体" w:eastAsia="楷体"/>
                <w:kern w:val="0"/>
                <w:lang w:val="en-US" w:eastAsia="zh-CN"/>
              </w:rPr>
              <w:t xml:space="preserve">               结果</w:t>
            </w:r>
          </w:p>
          <w:p>
            <w:pPr>
              <w:rPr>
                <w:rFonts w:hint="default" w:ascii="楷体" w:hAnsi="楷体" w:eastAsia="楷体"/>
                <w:kern w:val="0"/>
                <w:lang w:val="en-US" w:eastAsia="zh-CN"/>
              </w:rPr>
            </w:pPr>
            <w:r>
              <w:rPr>
                <w:rFonts w:hint="eastAsia" w:ascii="楷体" w:hAnsi="楷体" w:eastAsia="楷体"/>
                <w:kern w:val="0"/>
              </w:rPr>
              <w:t>生产</w:t>
            </w:r>
            <w:r>
              <w:rPr>
                <w:rFonts w:hint="eastAsia" w:ascii="楷体" w:hAnsi="楷体" w:eastAsia="楷体"/>
                <w:kern w:val="0"/>
                <w:lang w:eastAsia="zh-CN"/>
              </w:rPr>
              <w:t>计划按时</w:t>
            </w:r>
            <w:r>
              <w:rPr>
                <w:rFonts w:hint="eastAsia" w:ascii="楷体" w:hAnsi="楷体" w:eastAsia="楷体"/>
                <w:kern w:val="0"/>
              </w:rPr>
              <w:t>完成率</w:t>
            </w:r>
            <w:r>
              <w:rPr>
                <w:rFonts w:hint="eastAsia" w:ascii="楷体" w:hAnsi="楷体" w:eastAsia="楷体"/>
                <w:kern w:val="0"/>
                <w:lang w:val="en-US" w:eastAsia="zh-CN"/>
              </w:rPr>
              <w:t>95</w:t>
            </w:r>
            <w:r>
              <w:rPr>
                <w:rFonts w:hint="eastAsia" w:ascii="楷体" w:hAnsi="楷体" w:eastAsia="楷体"/>
                <w:kern w:val="0"/>
              </w:rPr>
              <w:t>%；</w:t>
            </w:r>
            <w:r>
              <w:rPr>
                <w:rFonts w:hint="eastAsia" w:ascii="楷体" w:hAnsi="楷体" w:eastAsia="楷体"/>
                <w:kern w:val="0"/>
                <w:lang w:val="en-US" w:eastAsia="zh-CN"/>
              </w:rPr>
              <w:t xml:space="preserve">             97</w:t>
            </w:r>
            <w:r>
              <w:rPr>
                <w:rFonts w:hint="eastAsia" w:ascii="楷体" w:hAnsi="楷体" w:eastAsia="楷体"/>
                <w:kern w:val="0"/>
              </w:rPr>
              <w:t>%；</w:t>
            </w:r>
          </w:p>
          <w:p>
            <w:pPr>
              <w:rPr>
                <w:rFonts w:hint="default" w:ascii="楷体" w:hAnsi="楷体" w:eastAsia="楷体"/>
                <w:kern w:val="0"/>
                <w:lang w:val="en-US" w:eastAsia="zh-CN"/>
              </w:rPr>
            </w:pPr>
            <w:r>
              <w:rPr>
                <w:rFonts w:hint="eastAsia" w:ascii="楷体" w:hAnsi="楷体" w:eastAsia="楷体"/>
                <w:kern w:val="0"/>
                <w:lang w:val="en-US" w:eastAsia="zh-CN"/>
              </w:rPr>
              <w:t>生产设备完好率≥98%                 99</w:t>
            </w:r>
            <w:r>
              <w:rPr>
                <w:rFonts w:hint="eastAsia" w:ascii="楷体" w:hAnsi="楷体" w:eastAsia="楷体"/>
                <w:kern w:val="0"/>
              </w:rPr>
              <w:t>%；</w:t>
            </w:r>
          </w:p>
          <w:p>
            <w:pPr>
              <w:rPr>
                <w:rFonts w:hint="default" w:ascii="楷体" w:hAnsi="楷体" w:eastAsia="楷体"/>
                <w:kern w:val="0"/>
                <w:lang w:val="en-US" w:eastAsia="zh-CN"/>
              </w:rPr>
            </w:pPr>
            <w:r>
              <w:rPr>
                <w:rFonts w:hint="eastAsia" w:ascii="楷体" w:hAnsi="楷体" w:eastAsia="楷体"/>
                <w:kern w:val="0"/>
              </w:rPr>
              <w:t>产品一次交验合格率≥9</w:t>
            </w:r>
            <w:r>
              <w:rPr>
                <w:rFonts w:hint="eastAsia" w:ascii="楷体" w:hAnsi="楷体" w:eastAsia="楷体"/>
                <w:kern w:val="0"/>
                <w:lang w:val="en-US" w:eastAsia="zh-CN"/>
              </w:rPr>
              <w:t>8</w:t>
            </w:r>
            <w:r>
              <w:rPr>
                <w:rFonts w:hint="eastAsia" w:ascii="楷体" w:hAnsi="楷体" w:eastAsia="楷体"/>
                <w:kern w:val="0"/>
              </w:rPr>
              <w:t>%</w:t>
            </w:r>
            <w:r>
              <w:rPr>
                <w:rFonts w:hint="eastAsia" w:ascii="楷体" w:hAnsi="楷体" w:eastAsia="楷体"/>
                <w:kern w:val="0"/>
                <w:lang w:val="en-US" w:eastAsia="zh-CN"/>
              </w:rPr>
              <w:t xml:space="preserve">             </w:t>
            </w:r>
            <w:r>
              <w:rPr>
                <w:rFonts w:hint="eastAsia" w:ascii="楷体" w:hAnsi="楷体" w:eastAsia="楷体"/>
                <w:kern w:val="0"/>
              </w:rPr>
              <w:t>100%；</w:t>
            </w:r>
          </w:p>
          <w:p>
            <w:pPr>
              <w:rPr>
                <w:rFonts w:ascii="楷体" w:hAnsi="楷体" w:eastAsia="楷体"/>
                <w:color w:val="000000"/>
              </w:rPr>
            </w:pPr>
            <w:r>
              <w:rPr>
                <w:rFonts w:hint="eastAsia" w:ascii="楷体" w:hAnsi="楷体" w:eastAsia="楷体"/>
                <w:kern w:val="0"/>
              </w:rPr>
              <w:t>查</w:t>
            </w:r>
            <w:r>
              <w:rPr>
                <w:rFonts w:hint="eastAsia" w:ascii="楷体" w:hAnsi="楷体" w:eastAsia="楷体" w:cs="Arial"/>
                <w:kern w:val="0"/>
              </w:rPr>
              <w:t>202</w:t>
            </w:r>
            <w:r>
              <w:rPr>
                <w:rFonts w:hint="eastAsia" w:ascii="楷体" w:hAnsi="楷体" w:eastAsia="楷体" w:cs="Arial"/>
                <w:kern w:val="0"/>
                <w:lang w:val="en-US" w:eastAsia="zh-CN"/>
              </w:rPr>
              <w:t>2</w:t>
            </w:r>
            <w:r>
              <w:rPr>
                <w:rFonts w:hint="eastAsia" w:ascii="楷体" w:hAnsi="楷体" w:eastAsia="楷体" w:cs="Arial"/>
                <w:kern w:val="0"/>
              </w:rPr>
              <w:t>年</w:t>
            </w:r>
            <w:r>
              <w:rPr>
                <w:rFonts w:hint="eastAsia" w:ascii="楷体" w:hAnsi="楷体" w:eastAsia="楷体" w:cs="Arial"/>
                <w:kern w:val="0"/>
                <w:lang w:val="en-US" w:eastAsia="zh-CN"/>
              </w:rPr>
              <w:t>第1-3季度</w:t>
            </w:r>
            <w:r>
              <w:rPr>
                <w:rFonts w:hint="eastAsia" w:ascii="楷体" w:hAnsi="楷体" w:eastAsia="楷体" w:cs="Arial"/>
                <w:kern w:val="0"/>
              </w:rPr>
              <w:t>的考核结果</w:t>
            </w:r>
            <w:r>
              <w:rPr>
                <w:rFonts w:hint="eastAsia" w:ascii="楷体" w:hAnsi="楷体" w:eastAsia="楷体"/>
                <w:kern w:val="0"/>
              </w:rPr>
              <w:t>的部门质量目标完成情况。质量目标均已达标完成。</w:t>
            </w:r>
          </w:p>
          <w:p>
            <w:pPr>
              <w:rPr>
                <w:rFonts w:ascii="楷体" w:hAnsi="楷体" w:eastAsia="楷体"/>
              </w:rPr>
            </w:pPr>
            <w:r>
              <w:rPr>
                <w:rFonts w:hint="eastAsia" w:ascii="楷体" w:hAnsi="楷体" w:eastAsia="楷体" w:cs="宋体"/>
              </w:rPr>
              <w:sym w:font="Wingdings 2" w:char="F098"/>
            </w:r>
            <w:r>
              <w:rPr>
                <w:rFonts w:hint="eastAsia" w:ascii="楷体" w:hAnsi="楷体" w:eastAsia="楷体" w:cs="宋体"/>
              </w:rPr>
              <w:t>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668" w:type="dxa"/>
          </w:tcPr>
          <w:p>
            <w:pPr>
              <w:rPr>
                <w:rFonts w:ascii="楷体" w:hAnsi="楷体" w:eastAsia="楷体"/>
              </w:rPr>
            </w:pPr>
            <w:r>
              <w:rPr>
                <w:rFonts w:ascii="楷体" w:hAnsi="楷体" w:eastAsia="楷体"/>
              </w:rPr>
              <w:t>基础设施</w:t>
            </w:r>
          </w:p>
        </w:tc>
        <w:tc>
          <w:tcPr>
            <w:tcW w:w="850" w:type="dxa"/>
          </w:tcPr>
          <w:p>
            <w:pPr>
              <w:rPr>
                <w:rFonts w:ascii="楷体" w:hAnsi="楷体" w:eastAsia="楷体"/>
              </w:rPr>
            </w:pPr>
            <w:r>
              <w:rPr>
                <w:rFonts w:hint="eastAsia" w:ascii="楷体" w:hAnsi="楷体" w:eastAsia="楷体"/>
              </w:rPr>
              <w:t>7.1.3</w:t>
            </w:r>
          </w:p>
        </w:tc>
        <w:tc>
          <w:tcPr>
            <w:tcW w:w="11340" w:type="dxa"/>
          </w:tcPr>
          <w:p>
            <w:pPr>
              <w:rPr>
                <w:rFonts w:ascii="楷体" w:hAnsi="楷体" w:eastAsia="楷体"/>
              </w:rPr>
            </w:pPr>
            <w:r>
              <w:rPr>
                <w:rFonts w:hint="eastAsia" w:ascii="楷体" w:hAnsi="楷体" w:eastAsia="楷体"/>
              </w:rPr>
              <w:t>基础设施包括：办公用房、办公设施，车间、仓库、生产设备等</w:t>
            </w:r>
          </w:p>
          <w:p>
            <w:pPr>
              <w:rPr>
                <w:rFonts w:ascii="楷体" w:hAnsi="楷体" w:eastAsia="楷体"/>
              </w:rPr>
            </w:pPr>
            <w:r>
              <w:rPr>
                <w:rFonts w:hint="eastAsia" w:ascii="楷体" w:hAnsi="楷体" w:eastAsia="楷体"/>
              </w:rPr>
              <w:sym w:font="Wingdings 2" w:char="F098"/>
            </w:r>
            <w:r>
              <w:rPr>
                <w:rFonts w:hint="eastAsia" w:ascii="楷体" w:hAnsi="楷体" w:eastAsia="楷体"/>
              </w:rPr>
              <w:t>生产主要设备有：普通车床、摇臂钻床、双杆立式车床</w:t>
            </w:r>
            <w:r>
              <w:rPr>
                <w:rFonts w:hint="eastAsia" w:ascii="楷体" w:hAnsi="楷体" w:eastAsia="楷体"/>
                <w:lang w:val="en-US" w:eastAsia="zh-CN"/>
              </w:rPr>
              <w:t>等</w:t>
            </w:r>
            <w:r>
              <w:rPr>
                <w:rFonts w:hint="eastAsia" w:ascii="楷体" w:hAnsi="楷体" w:eastAsia="楷体"/>
              </w:rPr>
              <w:t>。</w:t>
            </w:r>
          </w:p>
          <w:p>
            <w:pPr>
              <w:rPr>
                <w:rFonts w:ascii="楷体" w:hAnsi="楷体" w:eastAsia="楷体"/>
              </w:rPr>
            </w:pPr>
            <w:r>
              <w:rPr>
                <w:rFonts w:hint="eastAsia" w:ascii="楷体" w:hAnsi="楷体" w:eastAsia="楷体"/>
              </w:rPr>
              <w:sym w:font="Wingdings 2" w:char="F098"/>
            </w:r>
            <w:r>
              <w:rPr>
                <w:rFonts w:hint="eastAsia" w:ascii="楷体" w:hAnsi="楷体" w:eastAsia="楷体"/>
              </w:rPr>
              <w:t>主要检测设备为</w:t>
            </w:r>
            <w:r>
              <w:rPr>
                <w:rFonts w:hint="eastAsia" w:ascii="楷体" w:hAnsi="楷体" w:eastAsia="楷体"/>
                <w:lang w:val="en-US" w:eastAsia="zh-CN"/>
              </w:rPr>
              <w:t>游标卡尺、带表卡尺</w:t>
            </w:r>
            <w:r>
              <w:rPr>
                <w:rFonts w:hint="eastAsia" w:ascii="楷体" w:hAnsi="楷体" w:eastAsia="楷体"/>
              </w:rPr>
              <w:t>等。</w:t>
            </w:r>
          </w:p>
          <w:p>
            <w:pPr>
              <w:rPr>
                <w:rFonts w:ascii="楷体" w:hAnsi="楷体" w:eastAsia="楷体"/>
              </w:rPr>
            </w:pPr>
            <w:r>
              <w:rPr>
                <w:rFonts w:hint="eastAsia" w:ascii="楷体" w:hAnsi="楷体" w:eastAsia="楷体"/>
              </w:rPr>
              <w:t>以上设备、工装、检具满足生产需要。</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提供了“设备台账”、“设备</w:t>
            </w:r>
            <w:r>
              <w:rPr>
                <w:rFonts w:hint="eastAsia" w:ascii="楷体" w:hAnsi="楷体" w:eastAsia="楷体"/>
                <w:lang w:val="en-US" w:eastAsia="zh-CN"/>
              </w:rPr>
              <w:t>检修</w:t>
            </w:r>
            <w:r>
              <w:rPr>
                <w:rFonts w:hint="eastAsia" w:ascii="楷体" w:hAnsi="楷体" w:eastAsia="楷体"/>
              </w:rPr>
              <w:t>计划”、“设备维护保养记录表”及相关维修记录，无需要维修的设备，通过</w:t>
            </w:r>
            <w:r>
              <w:rPr>
                <w:rFonts w:hint="eastAsia" w:ascii="楷体" w:hAnsi="楷体" w:eastAsia="楷体"/>
                <w:lang w:val="en-US" w:eastAsia="zh-CN"/>
              </w:rPr>
              <w:t>现场查看车</w:t>
            </w:r>
            <w:r>
              <w:rPr>
                <w:rFonts w:hint="eastAsia" w:ascii="楷体" w:hAnsi="楷体" w:eastAsia="楷体"/>
              </w:rPr>
              <w:t>间设备完好，维护保养基本得当，能够满足生产的需要。</w:t>
            </w:r>
          </w:p>
          <w:p>
            <w:pPr>
              <w:rPr>
                <w:rFonts w:hint="eastAsia" w:ascii="楷体" w:hAnsi="楷体" w:eastAsia="楷体"/>
                <w:lang w:val="en-US" w:eastAsia="zh-CN"/>
              </w:rPr>
            </w:pPr>
            <w:r>
              <w:rPr>
                <w:rFonts w:hint="eastAsia" w:ascii="楷体" w:hAnsi="楷体" w:eastAsia="楷体"/>
              </w:rPr>
              <w:sym w:font="Wingdings 2" w:char="F098"/>
            </w:r>
            <w:r>
              <w:rPr>
                <w:rFonts w:hint="eastAsia" w:ascii="楷体" w:hAnsi="楷体" w:eastAsia="楷体"/>
                <w:lang w:val="en-US" w:eastAsia="zh-CN"/>
              </w:rPr>
              <w:t>现场查看企业无行车，有手动叉车和燃油叉车，提供叉车检定证书：</w:t>
            </w:r>
          </w:p>
          <w:p>
            <w:pPr>
              <w:rPr>
                <w:rFonts w:hint="default" w:ascii="楷体" w:hAnsi="楷体" w:eastAsia="楷体"/>
                <w:lang w:val="en-US" w:eastAsia="zh-CN"/>
              </w:rPr>
            </w:pPr>
            <w:r>
              <w:rPr>
                <w:rFonts w:hint="eastAsia" w:ascii="楷体" w:hAnsi="楷体" w:eastAsia="楷体"/>
                <w:lang w:val="en-US" w:eastAsia="zh-CN"/>
              </w:rPr>
              <w:t xml:space="preserve"> 叉车，使用登记证编号：车11浙F11870（19），证书编号：NDA2021-3838，检测日期：2022年1月4日</w:t>
            </w:r>
          </w:p>
          <w:p>
            <w:pPr>
              <w:rPr>
                <w:rFonts w:ascii="楷体" w:hAnsi="楷体" w:eastAsia="楷体"/>
              </w:rPr>
            </w:pPr>
            <w:r>
              <w:rPr>
                <w:rFonts w:ascii="楷体" w:hAnsi="楷体" w:eastAsia="楷体"/>
              </w:rPr>
              <w:sym w:font="Wingdings 2" w:char="F098"/>
            </w:r>
            <w:r>
              <w:rPr>
                <w:rFonts w:ascii="楷体" w:hAnsi="楷体" w:eastAsia="楷体"/>
              </w:rPr>
              <w:t>经查基本符合要求</w:t>
            </w:r>
            <w:r>
              <w:rPr>
                <w:rFonts w:hint="eastAsia" w:ascii="楷体" w:hAnsi="楷体" w:eastAsia="楷体"/>
              </w:rPr>
              <w:t>。</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668" w:type="dxa"/>
            <w:vAlign w:val="center"/>
          </w:tcPr>
          <w:p>
            <w:pPr>
              <w:bidi w:val="0"/>
              <w:rPr>
                <w:rFonts w:ascii="楷体" w:hAnsi="楷体" w:eastAsia="楷体"/>
              </w:rPr>
            </w:pPr>
            <w:r>
              <w:rPr>
                <w:rFonts w:hint="eastAsia" w:ascii="楷体" w:hAnsi="楷体" w:eastAsia="楷体" w:cs="楷体"/>
                <w:sz w:val="21"/>
                <w:szCs w:val="21"/>
              </w:rPr>
              <w:t>运行环境</w:t>
            </w:r>
          </w:p>
        </w:tc>
        <w:tc>
          <w:tcPr>
            <w:tcW w:w="850" w:type="dxa"/>
            <w:vAlign w:val="center"/>
          </w:tcPr>
          <w:p>
            <w:pPr>
              <w:bidi w:val="0"/>
              <w:rPr>
                <w:rFonts w:hint="eastAsia" w:ascii="楷体" w:hAnsi="楷体" w:eastAsia="楷体"/>
              </w:rPr>
            </w:pPr>
            <w:r>
              <w:rPr>
                <w:rFonts w:hint="eastAsia" w:ascii="楷体" w:hAnsi="楷体" w:eastAsia="楷体" w:cs="楷体"/>
                <w:sz w:val="21"/>
                <w:szCs w:val="21"/>
              </w:rPr>
              <w:t>7.1.4</w:t>
            </w:r>
          </w:p>
        </w:tc>
        <w:tc>
          <w:tcPr>
            <w:tcW w:w="11340" w:type="dxa"/>
            <w:vAlign w:val="center"/>
          </w:tcPr>
          <w:p>
            <w:pPr>
              <w:rPr>
                <w:rFonts w:hint="eastAsia" w:ascii="楷体" w:hAnsi="楷体" w:eastAsia="楷体" w:cs="楷体"/>
                <w:color w:val="auto"/>
                <w:sz w:val="21"/>
                <w:szCs w:val="21"/>
              </w:rPr>
            </w:pPr>
            <w:r>
              <w:rPr>
                <w:rFonts w:hint="eastAsia" w:ascii="楷体" w:hAnsi="楷体" w:eastAsia="楷体" w:cs="楷体"/>
                <w:color w:val="auto"/>
                <w:sz w:val="21"/>
                <w:szCs w:val="21"/>
                <w:lang w:val="en-US" w:eastAsia="zh-CN"/>
              </w:rPr>
              <w:t>●车间</w:t>
            </w:r>
            <w:r>
              <w:rPr>
                <w:rFonts w:hint="eastAsia" w:ascii="楷体" w:hAnsi="楷体" w:eastAsia="楷体" w:cs="楷体"/>
                <w:color w:val="auto"/>
                <w:sz w:val="21"/>
                <w:szCs w:val="21"/>
              </w:rPr>
              <w:t>占地面积</w:t>
            </w:r>
            <w:r>
              <w:rPr>
                <w:rFonts w:hint="eastAsia" w:ascii="楷体" w:hAnsi="楷体" w:eastAsia="楷体" w:cs="楷体"/>
                <w:color w:val="auto"/>
                <w:sz w:val="21"/>
                <w:szCs w:val="21"/>
                <w:lang w:val="en-US" w:eastAsia="zh-CN"/>
              </w:rPr>
              <w:t>2000</w:t>
            </w:r>
            <w:r>
              <w:rPr>
                <w:rFonts w:hint="eastAsia" w:ascii="楷体" w:hAnsi="楷体" w:eastAsia="楷体" w:cs="楷体"/>
                <w:color w:val="auto"/>
                <w:sz w:val="21"/>
                <w:szCs w:val="21"/>
              </w:rPr>
              <w:t>平</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布局</w:t>
            </w:r>
            <w:r>
              <w:rPr>
                <w:rFonts w:hint="eastAsia" w:ascii="楷体" w:hAnsi="楷体" w:eastAsia="楷体" w:cs="楷体"/>
                <w:color w:val="auto"/>
                <w:sz w:val="21"/>
                <w:szCs w:val="21"/>
                <w:lang w:eastAsia="zh-CN"/>
              </w:rPr>
              <w:t>相对</w:t>
            </w:r>
            <w:r>
              <w:rPr>
                <w:rFonts w:hint="eastAsia" w:ascii="楷体" w:hAnsi="楷体" w:eastAsia="楷体" w:cs="楷体"/>
                <w:color w:val="auto"/>
                <w:sz w:val="21"/>
                <w:szCs w:val="21"/>
              </w:rPr>
              <w:t>合理，场所卫生</w:t>
            </w:r>
            <w:r>
              <w:rPr>
                <w:rFonts w:hint="eastAsia" w:ascii="楷体" w:hAnsi="楷体" w:eastAsia="楷体" w:cs="楷体"/>
                <w:color w:val="auto"/>
                <w:sz w:val="21"/>
                <w:szCs w:val="21"/>
                <w:lang w:eastAsia="zh-CN"/>
              </w:rPr>
              <w:t>较</w:t>
            </w:r>
            <w:r>
              <w:rPr>
                <w:rFonts w:hint="eastAsia" w:ascii="楷体" w:hAnsi="楷体" w:eastAsia="楷体" w:cs="楷体"/>
                <w:color w:val="auto"/>
                <w:sz w:val="21"/>
                <w:szCs w:val="21"/>
              </w:rPr>
              <w:t>整洁</w:t>
            </w:r>
            <w:r>
              <w:rPr>
                <w:rFonts w:hint="eastAsia" w:ascii="楷体" w:hAnsi="楷体" w:eastAsia="楷体" w:cs="楷体"/>
                <w:color w:val="auto"/>
                <w:sz w:val="21"/>
                <w:szCs w:val="21"/>
                <w:lang w:eastAsia="zh-CN"/>
              </w:rPr>
              <w:t>，工作环境</w:t>
            </w:r>
            <w:r>
              <w:rPr>
                <w:rFonts w:hint="eastAsia" w:ascii="楷体" w:hAnsi="楷体" w:eastAsia="楷体" w:cs="楷体"/>
                <w:color w:val="auto"/>
                <w:sz w:val="21"/>
                <w:szCs w:val="21"/>
                <w:lang w:val="en-US" w:eastAsia="zh-CN"/>
              </w:rPr>
              <w:t>尚可</w:t>
            </w:r>
            <w:r>
              <w:rPr>
                <w:rFonts w:hint="eastAsia" w:ascii="楷体" w:hAnsi="楷体" w:eastAsia="楷体" w:cs="楷体"/>
                <w:color w:val="auto"/>
                <w:sz w:val="21"/>
                <w:szCs w:val="21"/>
                <w:lang w:eastAsia="zh-CN"/>
              </w:rPr>
              <w:t>，</w:t>
            </w:r>
            <w:r>
              <w:rPr>
                <w:rFonts w:hint="eastAsia" w:ascii="楷体" w:hAnsi="楷体" w:eastAsia="楷体" w:cs="楷体"/>
                <w:color w:val="auto"/>
                <w:sz w:val="21"/>
                <w:szCs w:val="21"/>
              </w:rPr>
              <w:t>设备摆放</w:t>
            </w:r>
            <w:r>
              <w:rPr>
                <w:rFonts w:hint="eastAsia" w:ascii="楷体" w:hAnsi="楷体" w:eastAsia="楷体" w:cs="楷体"/>
                <w:color w:val="auto"/>
                <w:sz w:val="21"/>
                <w:szCs w:val="21"/>
                <w:lang w:eastAsia="zh-CN"/>
              </w:rPr>
              <w:t>较有序</w:t>
            </w:r>
            <w:r>
              <w:rPr>
                <w:rFonts w:hint="eastAsia" w:ascii="楷体" w:hAnsi="楷体" w:eastAsia="楷体" w:cs="楷体"/>
                <w:color w:val="auto"/>
                <w:sz w:val="21"/>
                <w:szCs w:val="21"/>
              </w:rPr>
              <w:t>；</w:t>
            </w:r>
          </w:p>
          <w:p>
            <w:pPr>
              <w:bidi w:val="0"/>
              <w:rPr>
                <w:rFonts w:hint="eastAsia" w:ascii="楷体" w:hAnsi="楷体" w:eastAsia="楷体" w:cs="楷体"/>
                <w:color w:val="auto"/>
                <w:sz w:val="21"/>
                <w:szCs w:val="21"/>
                <w:lang w:val="en-US" w:eastAsia="zh-CN"/>
              </w:rPr>
            </w:pPr>
            <w:r>
              <w:rPr>
                <w:rFonts w:hint="eastAsia" w:ascii="楷体" w:hAnsi="楷体" w:eastAsia="楷体" w:cs="楷体"/>
                <w:color w:val="auto"/>
                <w:sz w:val="21"/>
                <w:szCs w:val="21"/>
                <w:lang w:val="en-US" w:eastAsia="zh-CN"/>
              </w:rPr>
              <w:t>办公环境：配备办公区面积120平，环境整洁，配备有空调</w:t>
            </w:r>
          </w:p>
          <w:p>
            <w:pPr>
              <w:rPr>
                <w:rFonts w:ascii="楷体" w:hAnsi="楷体" w:eastAsia="楷体"/>
                <w:szCs w:val="21"/>
              </w:rPr>
            </w:pPr>
            <w:r>
              <w:rPr>
                <w:rFonts w:hint="eastAsia" w:ascii="楷体" w:hAnsi="楷体" w:eastAsia="楷体"/>
                <w:szCs w:val="21"/>
              </w:rPr>
              <w:t>1、办公场所、库房及车间工作环境整洁，物品堆放整齐，工作氛围和谐，温度和湿度适宜，光线明亮，地面清洁，安全通道畅通，操作工人配备有工作服、工作手套。</w:t>
            </w:r>
          </w:p>
          <w:p>
            <w:pPr>
              <w:pStyle w:val="2"/>
              <w:rPr>
                <w:rFonts w:hint="eastAsia"/>
                <w:lang w:val="en-US" w:eastAsia="zh-CN"/>
              </w:rPr>
            </w:pPr>
            <w:r>
              <w:rPr>
                <w:rFonts w:hint="eastAsia" w:ascii="楷体" w:hAnsi="楷体" w:eastAsia="楷体"/>
                <w:szCs w:val="21"/>
              </w:rPr>
              <w:t>2、定期对生产现场进行</w:t>
            </w:r>
            <w:r>
              <w:rPr>
                <w:rFonts w:hint="eastAsia" w:ascii="楷体" w:hAnsi="楷体" w:eastAsia="楷体"/>
                <w:szCs w:val="21"/>
                <w:lang w:val="en-US" w:eastAsia="zh-CN"/>
              </w:rPr>
              <w:t>消防设备</w:t>
            </w:r>
            <w:r>
              <w:rPr>
                <w:rFonts w:hint="eastAsia" w:ascii="楷体" w:hAnsi="楷体" w:eastAsia="楷体"/>
                <w:szCs w:val="21"/>
              </w:rPr>
              <w:t>检查，对现场的设备操作安全、消防通道和进出口、用电安全、消防器材、物品堆放、人员安全意识等方面有检查，无不符合情况。</w:t>
            </w:r>
          </w:p>
          <w:p>
            <w:pPr>
              <w:bidi w:val="0"/>
              <w:rPr>
                <w:rFonts w:hint="eastAsia" w:ascii="楷体" w:hAnsi="楷体" w:eastAsia="楷体"/>
              </w:rPr>
            </w:pPr>
            <w:r>
              <w:rPr>
                <w:rFonts w:hint="eastAsia" w:ascii="楷体" w:hAnsi="楷体" w:eastAsia="楷体" w:cs="楷体"/>
                <w:sz w:val="21"/>
                <w:szCs w:val="21"/>
              </w:rPr>
              <w:t>●满足需求。</w:t>
            </w:r>
          </w:p>
        </w:tc>
        <w:tc>
          <w:tcPr>
            <w:tcW w:w="851" w:type="dxa"/>
          </w:tcPr>
          <w:p>
            <w:pPr>
              <w:rPr>
                <w:rFonts w:hint="eastAsia" w:ascii="楷体" w:hAnsi="楷体" w:eastAsia="楷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68" w:type="dxa"/>
          </w:tcPr>
          <w:p>
            <w:pPr>
              <w:rPr>
                <w:rFonts w:ascii="楷体" w:hAnsi="楷体" w:eastAsia="楷体"/>
              </w:rPr>
            </w:pPr>
            <w:r>
              <w:rPr>
                <w:rFonts w:ascii="楷体" w:hAnsi="楷体" w:eastAsia="楷体"/>
              </w:rPr>
              <w:t>运行的策划和控制</w:t>
            </w:r>
          </w:p>
        </w:tc>
        <w:tc>
          <w:tcPr>
            <w:tcW w:w="850" w:type="dxa"/>
          </w:tcPr>
          <w:p>
            <w:pPr>
              <w:rPr>
                <w:rFonts w:ascii="楷体" w:hAnsi="楷体" w:eastAsia="楷体"/>
              </w:rPr>
            </w:pPr>
            <w:r>
              <w:rPr>
                <w:rFonts w:hint="eastAsia" w:ascii="楷体" w:hAnsi="楷体" w:eastAsia="楷体"/>
              </w:rPr>
              <w:t>8.1</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策划了生产工艺流程：</w:t>
            </w:r>
          </w:p>
          <w:p>
            <w:pPr>
              <w:rPr>
                <w:rFonts w:ascii="楷体" w:hAnsi="楷体" w:eastAsia="楷体" w:cs="宋体"/>
                <w:kern w:val="0"/>
              </w:rPr>
            </w:pPr>
            <w:r>
              <w:rPr>
                <w:rFonts w:hint="eastAsia" w:ascii="楷体" w:hAnsi="楷体" w:eastAsia="楷体" w:cs="宋体"/>
                <w:kern w:val="0"/>
              </w:rPr>
              <w:t>一、工艺流程：</w:t>
            </w:r>
          </w:p>
          <w:p>
            <w:pPr>
              <w:rPr>
                <w:rFonts w:hint="eastAsia" w:ascii="楷体" w:hAnsi="楷体" w:eastAsia="楷体" w:cstheme="minorEastAsia"/>
                <w:lang w:val="en-US" w:eastAsia="zh-CN"/>
              </w:rPr>
            </w:pPr>
            <w:r>
              <w:rPr>
                <w:rFonts w:hint="eastAsia" w:ascii="楷体" w:hAnsi="楷体" w:eastAsia="楷体" w:cstheme="minorEastAsia"/>
                <w:lang w:val="en-US" w:eastAsia="zh-CN"/>
              </w:rPr>
              <w:t>原料→剪板→卷圆→整形→倒角→检验→入库</w:t>
            </w:r>
          </w:p>
          <w:p>
            <w:pPr>
              <w:rPr>
                <w:rFonts w:hint="eastAsia" w:ascii="楷体" w:hAnsi="楷体" w:eastAsia="楷体" w:cstheme="minorEastAsia"/>
                <w:lang w:val="en-US" w:eastAsia="zh-CN"/>
              </w:rPr>
            </w:pPr>
            <w:r>
              <w:rPr>
                <w:rFonts w:hint="eastAsia" w:ascii="楷体" w:hAnsi="楷体" w:eastAsia="楷体" w:cstheme="minorEastAsia"/>
              </w:rPr>
              <w:t>外包过程：</w:t>
            </w:r>
            <w:r>
              <w:rPr>
                <w:rFonts w:hint="eastAsia" w:ascii="楷体" w:hAnsi="楷体" w:eastAsia="楷体" w:cstheme="minorEastAsia"/>
                <w:lang w:val="en-US" w:eastAsia="zh-CN"/>
              </w:rPr>
              <w:t>电镀</w:t>
            </w:r>
          </w:p>
          <w:p>
            <w:pPr>
              <w:pStyle w:val="2"/>
              <w:rPr>
                <w:rFonts w:hint="default"/>
                <w:lang w:val="en-US" w:eastAsia="zh-CN"/>
              </w:rPr>
            </w:pPr>
            <w:r>
              <w:rPr>
                <w:rFonts w:hint="eastAsia" w:ascii="楷体" w:hAnsi="楷体" w:eastAsia="楷体" w:cstheme="minorEastAsia"/>
                <w:lang w:val="en-US" w:eastAsia="zh-CN"/>
              </w:rPr>
              <w:t>特殊过程：无</w:t>
            </w:r>
          </w:p>
          <w:p>
            <w:pPr>
              <w:rPr>
                <w:rFonts w:ascii="楷体" w:hAnsi="楷体" w:eastAsia="楷体"/>
              </w:rPr>
            </w:pPr>
            <w:r>
              <w:rPr>
                <w:rFonts w:hint="eastAsia" w:ascii="楷体" w:hAnsi="楷体" w:eastAsia="楷体"/>
              </w:rPr>
              <w:sym w:font="Wingdings 2" w:char="F098"/>
            </w:r>
            <w:r>
              <w:rPr>
                <w:rFonts w:hint="eastAsia" w:ascii="楷体" w:hAnsi="楷体" w:eastAsia="楷体" w:cstheme="minorEastAsia"/>
              </w:rPr>
              <w:t>确定产品和服务的要求：</w:t>
            </w:r>
            <w:r>
              <w:rPr>
                <w:rFonts w:hint="eastAsia" w:ascii="楷体" w:hAnsi="楷体" w:eastAsia="楷体" w:cstheme="minorEastAsia"/>
                <w:lang w:val="en-US" w:eastAsia="zh-CN"/>
              </w:rPr>
              <w:t>依据客户要求和技术协议</w:t>
            </w:r>
            <w:r>
              <w:rPr>
                <w:rFonts w:hint="eastAsia" w:ascii="楷体" w:hAnsi="楷体" w:eastAsia="楷体"/>
              </w:rPr>
              <w:t>。</w:t>
            </w:r>
          </w:p>
          <w:p>
            <w:pPr>
              <w:rPr>
                <w:rFonts w:ascii="楷体" w:hAnsi="楷体" w:eastAsia="楷体" w:cs="宋体"/>
                <w:kern w:val="0"/>
              </w:rPr>
            </w:pPr>
            <w:r>
              <w:rPr>
                <w:rFonts w:hint="eastAsia" w:ascii="楷体" w:hAnsi="楷体" w:eastAsia="楷体" w:cs="宋体"/>
                <w:kern w:val="0"/>
              </w:rPr>
              <w:sym w:font="Wingdings 2" w:char="F098"/>
            </w:r>
            <w:r>
              <w:rPr>
                <w:rFonts w:hint="eastAsia" w:ascii="楷体" w:hAnsi="楷体" w:eastAsia="楷体" w:cs="宋体"/>
                <w:kern w:val="0"/>
              </w:rPr>
              <w:t>策划的质量目标和要求体现在客户提供的图纸和</w:t>
            </w:r>
            <w:r>
              <w:rPr>
                <w:rFonts w:hint="eastAsia" w:ascii="楷体" w:hAnsi="楷体" w:eastAsia="楷体"/>
                <w:lang w:val="en-US" w:eastAsia="zh-CN"/>
              </w:rPr>
              <w:t>技术协议</w:t>
            </w:r>
            <w:r>
              <w:rPr>
                <w:rFonts w:hint="eastAsia" w:ascii="楷体" w:hAnsi="楷体" w:eastAsia="楷体" w:cs="宋体"/>
                <w:kern w:val="0"/>
              </w:rPr>
              <w:t>等资料上；</w:t>
            </w:r>
          </w:p>
          <w:p>
            <w:pPr>
              <w:rPr>
                <w:rFonts w:ascii="楷体" w:hAnsi="楷体" w:eastAsia="楷体" w:cstheme="minorEastAsia"/>
              </w:rPr>
            </w:pPr>
            <w:r>
              <w:rPr>
                <w:rFonts w:hint="eastAsia" w:ascii="楷体" w:hAnsi="楷体" w:eastAsia="楷体" w:cstheme="minorEastAsia"/>
              </w:rPr>
              <w:sym w:font="Wingdings 2" w:char="F098"/>
            </w:r>
            <w:r>
              <w:rPr>
                <w:rFonts w:hint="eastAsia" w:ascii="楷体" w:hAnsi="楷体" w:eastAsia="楷体" w:cstheme="minorEastAsia"/>
              </w:rPr>
              <w:t>制定目标，目标基本合理、可测量、可达到。</w:t>
            </w:r>
          </w:p>
          <w:p>
            <w:pPr>
              <w:rPr>
                <w:rFonts w:ascii="楷体" w:hAnsi="楷体" w:eastAsia="楷体"/>
              </w:rPr>
            </w:pPr>
            <w:r>
              <w:rPr>
                <w:rFonts w:hint="eastAsia" w:ascii="楷体" w:hAnsi="楷体" w:eastAsia="楷体"/>
              </w:rPr>
              <w:sym w:font="Wingdings 2" w:char="F098"/>
            </w:r>
            <w:r>
              <w:rPr>
                <w:rFonts w:hint="eastAsia" w:ascii="楷体" w:hAnsi="楷体" w:eastAsia="楷体"/>
              </w:rPr>
              <w:t>策划所需资源</w:t>
            </w:r>
          </w:p>
          <w:p>
            <w:pPr>
              <w:rPr>
                <w:rFonts w:ascii="楷体" w:hAnsi="楷体" w:eastAsia="楷体"/>
              </w:rPr>
            </w:pPr>
            <w:r>
              <w:rPr>
                <w:rFonts w:hint="eastAsia" w:ascii="楷体" w:hAnsi="楷体" w:eastAsia="楷体"/>
              </w:rPr>
              <w:t>1、其中主要生产设备有：</w:t>
            </w:r>
          </w:p>
          <w:p>
            <w:pPr>
              <w:rPr>
                <w:rFonts w:ascii="楷体" w:hAnsi="楷体" w:eastAsia="楷体" w:cs="宋体"/>
                <w:color w:val="000000"/>
              </w:rPr>
            </w:pPr>
            <w:r>
              <w:rPr>
                <w:rFonts w:hint="eastAsia" w:ascii="楷体" w:hAnsi="楷体" w:eastAsia="楷体" w:cs="宋体"/>
              </w:rPr>
              <w:t>主要生产设备：</w:t>
            </w:r>
            <w:r>
              <w:rPr>
                <w:rFonts w:hint="eastAsia" w:ascii="楷体" w:hAnsi="楷体" w:eastAsia="楷体"/>
                <w:lang w:val="en-US" w:eastAsia="zh-CN"/>
              </w:rPr>
              <w:t>冲床</w:t>
            </w:r>
            <w:r>
              <w:rPr>
                <w:rFonts w:hint="eastAsia" w:ascii="楷体" w:hAnsi="楷体" w:eastAsia="楷体"/>
              </w:rPr>
              <w:t>、</w:t>
            </w:r>
            <w:r>
              <w:rPr>
                <w:rFonts w:hint="eastAsia" w:ascii="楷体" w:hAnsi="楷体" w:eastAsia="楷体"/>
                <w:lang w:eastAsia="zh-CN"/>
              </w:rPr>
              <w:t>抛光机</w:t>
            </w:r>
            <w:r>
              <w:rPr>
                <w:rFonts w:hint="eastAsia" w:ascii="楷体" w:hAnsi="楷体" w:eastAsia="楷体"/>
              </w:rPr>
              <w:t>、</w:t>
            </w:r>
            <w:r>
              <w:rPr>
                <w:rFonts w:hint="eastAsia" w:ascii="楷体" w:hAnsi="楷体" w:eastAsia="楷体"/>
                <w:lang w:eastAsia="zh-CN"/>
              </w:rPr>
              <w:t>自动整形机、数控车床</w:t>
            </w:r>
            <w:r>
              <w:rPr>
                <w:rFonts w:hint="eastAsia" w:ascii="楷体" w:hAnsi="楷体" w:eastAsia="楷体"/>
                <w:color w:val="000000"/>
              </w:rPr>
              <w:t>；</w:t>
            </w:r>
          </w:p>
          <w:p>
            <w:pPr>
              <w:rPr>
                <w:rFonts w:ascii="楷体" w:hAnsi="楷体" w:eastAsia="楷体"/>
              </w:rPr>
            </w:pPr>
            <w:r>
              <w:rPr>
                <w:rFonts w:hint="eastAsia" w:ascii="楷体" w:hAnsi="楷体" w:eastAsia="楷体"/>
              </w:rPr>
              <w:t>2、</w:t>
            </w:r>
            <w:r>
              <w:rPr>
                <w:rFonts w:ascii="楷体" w:hAnsi="楷体" w:eastAsia="楷体"/>
              </w:rPr>
              <w:t>检测设备主要有：</w:t>
            </w:r>
            <w:r>
              <w:rPr>
                <w:rFonts w:hint="eastAsia" w:ascii="楷体" w:hAnsi="楷体" w:eastAsia="楷体"/>
                <w:lang w:val="en-US" w:eastAsia="zh-CN"/>
              </w:rPr>
              <w:t>游标卡尺</w:t>
            </w:r>
            <w:r>
              <w:rPr>
                <w:rFonts w:hint="eastAsia" w:ascii="楷体" w:hAnsi="楷体" w:eastAsia="楷体"/>
              </w:rPr>
              <w:t>等；</w:t>
            </w:r>
          </w:p>
          <w:p>
            <w:pPr>
              <w:rPr>
                <w:rFonts w:ascii="楷体" w:hAnsi="楷体" w:eastAsia="楷体" w:cstheme="minorEastAsia"/>
              </w:rPr>
            </w:pPr>
            <w:r>
              <w:rPr>
                <w:rFonts w:hint="eastAsia" w:ascii="楷体" w:hAnsi="楷体" w:eastAsia="楷体"/>
              </w:rPr>
              <w:t>3、确定</w:t>
            </w:r>
            <w:r>
              <w:rPr>
                <w:rFonts w:hint="eastAsia" w:ascii="楷体" w:hAnsi="楷体" w:eastAsia="楷体" w:cstheme="minorEastAsia"/>
              </w:rPr>
              <w:t>胜任</w:t>
            </w:r>
            <w:r>
              <w:rPr>
                <w:rFonts w:hint="eastAsia" w:ascii="楷体" w:hAnsi="楷体" w:eastAsia="楷体"/>
              </w:rPr>
              <w:t>人员需求</w:t>
            </w:r>
            <w:r>
              <w:rPr>
                <w:rFonts w:hint="eastAsia" w:ascii="楷体" w:hAnsi="楷体" w:eastAsia="楷体" w:cstheme="minorEastAsia"/>
              </w:rPr>
              <w:t>，经过培训、考核合格后上岗。</w:t>
            </w:r>
          </w:p>
          <w:p>
            <w:pPr>
              <w:rPr>
                <w:rFonts w:ascii="楷体" w:hAnsi="楷体" w:eastAsia="楷体" w:cs="宋体"/>
                <w:kern w:val="0"/>
              </w:rPr>
            </w:pPr>
            <w:r>
              <w:rPr>
                <w:rFonts w:hint="eastAsia" w:ascii="楷体" w:hAnsi="楷体" w:eastAsia="楷体" w:cs="宋体"/>
                <w:kern w:val="0"/>
              </w:rPr>
              <w:t>4、确定了原材料检验、半成品检验、成品检验等检验活动；</w:t>
            </w:r>
          </w:p>
          <w:p>
            <w:pPr>
              <w:rPr>
                <w:rFonts w:ascii="楷体" w:hAnsi="楷体" w:eastAsia="楷体" w:cs="宋体"/>
                <w:kern w:val="0"/>
              </w:rPr>
            </w:pPr>
            <w:r>
              <w:rPr>
                <w:rFonts w:hint="eastAsia" w:ascii="楷体" w:hAnsi="楷体" w:eastAsia="楷体" w:cs="宋体"/>
                <w:kern w:val="0"/>
              </w:rPr>
              <w:t>5、编制了进货检验、半成品检验、产品检验规范等验收标准、设备操作规程等；</w:t>
            </w:r>
          </w:p>
          <w:p>
            <w:pPr>
              <w:rPr>
                <w:rFonts w:ascii="楷体" w:hAnsi="楷体" w:eastAsia="楷体" w:cs="宋体"/>
                <w:kern w:val="0"/>
              </w:rPr>
            </w:pPr>
            <w:r>
              <w:rPr>
                <w:rFonts w:hint="eastAsia" w:ascii="楷体" w:hAnsi="楷体" w:eastAsia="楷体" w:cs="宋体"/>
                <w:kern w:val="0"/>
              </w:rPr>
              <w:t>6、</w:t>
            </w:r>
            <w:r>
              <w:rPr>
                <w:rFonts w:ascii="楷体" w:hAnsi="楷体" w:eastAsia="楷体" w:cs="宋体"/>
                <w:kern w:val="0"/>
              </w:rPr>
              <w:t xml:space="preserve"> </w:t>
            </w:r>
            <w:r>
              <w:rPr>
                <w:rFonts w:hint="eastAsia" w:ascii="楷体" w:hAnsi="楷体" w:eastAsia="楷体" w:cs="宋体"/>
                <w:kern w:val="0"/>
              </w:rPr>
              <w:t>编制了采购产品验证记录</w:t>
            </w:r>
            <w:r>
              <w:rPr>
                <w:rFonts w:ascii="楷体" w:hAnsi="楷体" w:eastAsia="楷体" w:cs="宋体"/>
                <w:kern w:val="0"/>
              </w:rPr>
              <w:t>,</w:t>
            </w:r>
            <w:r>
              <w:rPr>
                <w:rFonts w:hint="eastAsia" w:ascii="楷体" w:hAnsi="楷体" w:eastAsia="楷体" w:cs="宋体"/>
                <w:kern w:val="0"/>
              </w:rPr>
              <w:t>半成品检验记录</w:t>
            </w:r>
            <w:r>
              <w:rPr>
                <w:rFonts w:ascii="楷体" w:hAnsi="楷体" w:eastAsia="楷体" w:cs="宋体"/>
                <w:kern w:val="0"/>
              </w:rPr>
              <w:t>,</w:t>
            </w:r>
            <w:r>
              <w:rPr>
                <w:rFonts w:hint="eastAsia" w:ascii="楷体" w:hAnsi="楷体" w:eastAsia="楷体" w:cs="宋体"/>
                <w:kern w:val="0"/>
              </w:rPr>
              <w:t>成品检验制度。</w:t>
            </w:r>
          </w:p>
          <w:p>
            <w:pPr>
              <w:rPr>
                <w:rFonts w:ascii="楷体" w:hAnsi="楷体" w:eastAsia="楷体" w:cs="宋体"/>
                <w:kern w:val="0"/>
              </w:rPr>
            </w:pPr>
            <w:r>
              <w:rPr>
                <w:rFonts w:hint="eastAsia" w:ascii="楷体" w:hAnsi="楷体" w:eastAsia="楷体" w:cstheme="minorEastAsia"/>
              </w:rPr>
              <w:sym w:font="Wingdings 2" w:char="F098"/>
            </w:r>
            <w:r>
              <w:rPr>
                <w:rFonts w:hint="eastAsia" w:ascii="楷体" w:hAnsi="楷体" w:eastAsia="楷体" w:cstheme="minorEastAsia"/>
              </w:rPr>
              <w:t>遵照岗位职责、工艺流程、管理制度等作业指导文件实施过程控制</w:t>
            </w:r>
          </w:p>
          <w:p>
            <w:pPr>
              <w:rPr>
                <w:rFonts w:ascii="楷体" w:hAnsi="楷体" w:eastAsia="楷体" w:cs="宋体"/>
                <w:kern w:val="0"/>
              </w:rPr>
            </w:pPr>
            <w:r>
              <w:rPr>
                <w:rFonts w:hint="eastAsia" w:ascii="楷体" w:hAnsi="楷体" w:eastAsia="楷体" w:cs="宋体"/>
                <w:kern w:val="0"/>
              </w:rPr>
              <w:sym w:font="Wingdings 2" w:char="F098"/>
            </w:r>
            <w:r>
              <w:rPr>
                <w:rFonts w:hint="eastAsia" w:ascii="楷体" w:hAnsi="楷体" w:eastAsia="楷体" w:cs="宋体"/>
                <w:kern w:val="0"/>
              </w:rPr>
              <w:t>策划结果满足产品实现要求。暂无质量计划。</w:t>
            </w:r>
          </w:p>
          <w:p>
            <w:pPr>
              <w:rPr>
                <w:rFonts w:ascii="楷体" w:hAnsi="楷体" w:eastAsia="楷体"/>
              </w:rPr>
            </w:pPr>
            <w:r>
              <w:rPr>
                <w:rFonts w:hint="eastAsia" w:ascii="楷体" w:hAnsi="楷体" w:eastAsia="楷体" w:cs="宋体"/>
                <w:kern w:val="0"/>
              </w:rPr>
              <w:sym w:font="Wingdings 2" w:char="F098"/>
            </w:r>
            <w:r>
              <w:rPr>
                <w:rFonts w:hint="eastAsia" w:ascii="楷体" w:hAnsi="楷体" w:eastAsia="楷体" w:cs="宋体"/>
                <w:kern w:val="0"/>
              </w:rPr>
              <w:t>运行的策划符合要求</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668" w:type="dxa"/>
          </w:tcPr>
          <w:p>
            <w:pPr>
              <w:rPr>
                <w:rFonts w:ascii="楷体" w:hAnsi="楷体" w:eastAsia="楷体"/>
              </w:rPr>
            </w:pPr>
            <w:r>
              <w:rPr>
                <w:rFonts w:ascii="楷体" w:hAnsi="楷体" w:eastAsia="楷体"/>
              </w:rPr>
              <w:t>产品和服务的设计和开发</w:t>
            </w:r>
          </w:p>
        </w:tc>
        <w:tc>
          <w:tcPr>
            <w:tcW w:w="850" w:type="dxa"/>
          </w:tcPr>
          <w:p>
            <w:pPr>
              <w:rPr>
                <w:rFonts w:ascii="楷体" w:hAnsi="楷体" w:eastAsia="楷体"/>
              </w:rPr>
            </w:pPr>
            <w:r>
              <w:rPr>
                <w:rFonts w:hint="eastAsia" w:ascii="楷体" w:hAnsi="楷体" w:eastAsia="楷体"/>
              </w:rPr>
              <w:t>8.3</w:t>
            </w:r>
          </w:p>
        </w:tc>
        <w:tc>
          <w:tcPr>
            <w:tcW w:w="11340" w:type="dxa"/>
          </w:tcPr>
          <w:p>
            <w:pPr>
              <w:rPr>
                <w:rFonts w:ascii="楷体" w:hAnsi="楷体" w:eastAsia="楷体"/>
              </w:rPr>
            </w:pPr>
            <w:r>
              <w:rPr>
                <w:rFonts w:hint="eastAsia" w:ascii="楷体" w:hAnsi="楷体" w:eastAsia="楷体"/>
              </w:rPr>
              <w:t>经过与主管沟通和</w:t>
            </w:r>
            <w:r>
              <w:rPr>
                <w:rFonts w:hint="eastAsia" w:ascii="楷体" w:hAnsi="楷体" w:eastAsia="楷体"/>
                <w:lang w:eastAsia="zh-CN"/>
              </w:rPr>
              <w:t>现场</w:t>
            </w:r>
            <w:r>
              <w:rPr>
                <w:rFonts w:hint="eastAsia" w:ascii="楷体" w:hAnsi="楷体" w:eastAsia="楷体"/>
              </w:rPr>
              <w:t>审核发现：受审核</w:t>
            </w:r>
            <w:r>
              <w:rPr>
                <w:rFonts w:hint="eastAsia" w:ascii="楷体" w:hAnsi="楷体" w:eastAsia="楷体"/>
                <w:lang w:eastAsia="zh-CN"/>
              </w:rPr>
              <w:t>无油轴承的生产销售</w:t>
            </w:r>
            <w:r>
              <w:rPr>
                <w:rFonts w:hint="eastAsia" w:ascii="楷体" w:hAnsi="楷体" w:eastAsia="楷体"/>
              </w:rPr>
              <w:t>是依据客户技术要求、图纸、行业标准进行生产检验。企业依据客户要求和成熟的工艺进行生产，工艺文件，作业指导书，人员及监测要求等体系运行以来均未发生变化,目前不存在产品和服务的设计和开发过程，故删除ISO9001:2015标准8.3条款，删减</w:t>
            </w:r>
            <w:r>
              <w:rPr>
                <w:rFonts w:ascii="楷体" w:hAnsi="楷体" w:eastAsia="楷体"/>
              </w:rPr>
              <w:t>此条款不影响企业遵守法规要求和提供客户需求能力</w:t>
            </w:r>
            <w:r>
              <w:rPr>
                <w:rFonts w:hint="eastAsia" w:ascii="楷体" w:hAnsi="楷体" w:eastAsia="楷体"/>
              </w:rPr>
              <w:t>。</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8" w:type="dxa"/>
          </w:tcPr>
          <w:p>
            <w:pPr>
              <w:rPr>
                <w:rFonts w:ascii="楷体" w:hAnsi="楷体" w:eastAsia="楷体"/>
              </w:rPr>
            </w:pPr>
            <w:r>
              <w:rPr>
                <w:rFonts w:ascii="楷体" w:hAnsi="楷体" w:eastAsia="楷体"/>
              </w:rPr>
              <w:t>生产和服务提供的控制</w:t>
            </w:r>
          </w:p>
        </w:tc>
        <w:tc>
          <w:tcPr>
            <w:tcW w:w="850" w:type="dxa"/>
          </w:tcPr>
          <w:p>
            <w:pPr>
              <w:rPr>
                <w:rFonts w:ascii="楷体" w:hAnsi="楷体" w:eastAsia="楷体"/>
              </w:rPr>
            </w:pPr>
            <w:r>
              <w:rPr>
                <w:rFonts w:hint="eastAsia" w:ascii="楷体" w:hAnsi="楷体" w:eastAsia="楷体"/>
              </w:rPr>
              <w:t>8.5.1</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企业提供的资料显示生产程序：</w:t>
            </w:r>
            <w:r>
              <w:rPr>
                <w:rFonts w:hint="eastAsia" w:ascii="楷体" w:hAnsi="楷体" w:eastAsia="楷体"/>
                <w:lang w:eastAsia="zh-CN"/>
              </w:rPr>
              <w:t>办公室</w:t>
            </w:r>
            <w:r>
              <w:rPr>
                <w:rFonts w:hint="eastAsia" w:ascii="楷体" w:hAnsi="楷体" w:eastAsia="楷体"/>
              </w:rPr>
              <w:t>、生产部、质检部共同对客户提出的要求进行评审，确定产品的数量、质量要求、交货期限及其它要求；然后向生技部传递交货通知，生技部根据通知的内容，受控条件得到图纸、操作规程操作等。使用设备和量具，进行测量。根据订货要求，生技部下达任务书。</w:t>
            </w:r>
          </w:p>
          <w:p>
            <w:pPr>
              <w:rPr>
                <w:rFonts w:ascii="楷体" w:hAnsi="楷体" w:eastAsia="楷体"/>
                <w:lang w:val="en-GB"/>
              </w:rPr>
            </w:pPr>
            <w:r>
              <w:rPr>
                <w:rFonts w:hint="eastAsia" w:ascii="楷体" w:hAnsi="楷体" w:eastAsia="楷体"/>
              </w:rPr>
              <w:sym w:font="Wingdings 2" w:char="F098"/>
            </w:r>
            <w:r>
              <w:rPr>
                <w:rFonts w:hint="eastAsia" w:ascii="楷体" w:hAnsi="楷体" w:eastAsia="楷体"/>
              </w:rPr>
              <w:t>电话询问车间负责人对生产计划较清楚。生技部负责人负责协调生产的各项事宜。产品检验完工后生技部负责人记录产品数量，通知业务部发货。</w:t>
            </w:r>
          </w:p>
          <w:p>
            <w:pPr>
              <w:rPr>
                <w:rFonts w:ascii="楷体" w:hAnsi="楷体" w:eastAsia="楷体"/>
              </w:rPr>
            </w:pPr>
            <w:r>
              <w:rPr>
                <w:rFonts w:hint="eastAsia" w:ascii="楷体" w:hAnsi="楷体" w:eastAsia="楷体"/>
              </w:rPr>
              <w:sym w:font="Wingdings 2" w:char="F098"/>
            </w:r>
            <w:r>
              <w:rPr>
                <w:rFonts w:hint="eastAsia" w:ascii="楷体" w:hAnsi="楷体" w:eastAsia="楷体"/>
              </w:rPr>
              <w:t>生产设备基本满足要求。</w:t>
            </w:r>
          </w:p>
          <w:p>
            <w:pPr>
              <w:rPr>
                <w:rFonts w:ascii="楷体" w:hAnsi="楷体" w:eastAsia="楷体"/>
              </w:rPr>
            </w:pPr>
            <w:r>
              <w:rPr>
                <w:rFonts w:hint="eastAsia" w:ascii="楷体" w:hAnsi="楷体" w:eastAsia="楷体"/>
              </w:rPr>
              <w:sym w:font="Wingdings 2" w:char="F098"/>
            </w:r>
            <w:r>
              <w:rPr>
                <w:rFonts w:hint="eastAsia" w:ascii="楷体" w:hAnsi="楷体" w:eastAsia="楷体"/>
              </w:rPr>
              <w:t>生产车间使用的检测设备基本满足生产、检测要求。</w:t>
            </w:r>
          </w:p>
          <w:p>
            <w:pPr>
              <w:rPr>
                <w:rFonts w:ascii="楷体" w:hAnsi="楷体" w:eastAsia="楷体"/>
              </w:rPr>
            </w:pPr>
            <w:r>
              <w:rPr>
                <w:rFonts w:hint="eastAsia" w:ascii="楷体" w:hAnsi="楷体" w:eastAsia="楷体"/>
              </w:rPr>
              <w:sym w:font="Wingdings 2" w:char="F098"/>
            </w:r>
            <w:r>
              <w:rPr>
                <w:rFonts w:hint="eastAsia" w:ascii="楷体" w:hAnsi="楷体" w:eastAsia="楷体"/>
              </w:rPr>
              <w:t>生产过程：</w:t>
            </w:r>
          </w:p>
          <w:p>
            <w:pPr>
              <w:rPr>
                <w:rFonts w:hint="eastAsia" w:ascii="楷体" w:hAnsi="楷体" w:eastAsia="楷体"/>
                <w:lang w:eastAsia="zh-CN"/>
              </w:rPr>
            </w:pPr>
            <w:r>
              <w:rPr>
                <w:rFonts w:hint="eastAsia" w:ascii="楷体" w:hAnsi="楷体" w:eastAsia="楷体"/>
              </w:rPr>
              <w:t>--查相关控制记录：</w:t>
            </w:r>
            <w:r>
              <w:t>无油轴承</w:t>
            </w:r>
          </w:p>
          <w:p>
            <w:pPr>
              <w:rPr>
                <w:rFonts w:ascii="楷体" w:hAnsi="楷体" w:eastAsia="楷体"/>
              </w:rPr>
            </w:pPr>
            <w:r>
              <w:rPr>
                <w:rFonts w:hint="eastAsia" w:ascii="楷体" w:hAnsi="楷体" w:eastAsia="楷体"/>
              </w:rPr>
              <w:t>生产工序控制</w:t>
            </w:r>
          </w:p>
          <w:p>
            <w:pPr>
              <w:rPr>
                <w:rFonts w:ascii="楷体" w:hAnsi="楷体" w:eastAsia="楷体" w:cs="宋体"/>
                <w:kern w:val="0"/>
              </w:rPr>
            </w:pPr>
            <w:r>
              <w:rPr>
                <w:rFonts w:hint="eastAsia" w:ascii="楷体" w:hAnsi="楷体" w:eastAsia="楷体"/>
              </w:rPr>
              <w:t>1、</w:t>
            </w:r>
            <w:r>
              <w:rPr>
                <w:rFonts w:hint="eastAsia" w:ascii="楷体" w:hAnsi="楷体" w:eastAsia="楷体" w:cs="宋体"/>
                <w:kern w:val="0"/>
              </w:rPr>
              <w:t>工艺流程：</w:t>
            </w:r>
          </w:p>
          <w:p>
            <w:pPr>
              <w:rPr>
                <w:rFonts w:hint="eastAsia" w:ascii="楷体" w:hAnsi="楷体" w:eastAsia="楷体" w:cs="宋体"/>
                <w:kern w:val="0"/>
              </w:rPr>
            </w:pPr>
            <w:r>
              <w:rPr>
                <w:rFonts w:hint="eastAsia" w:ascii="楷体" w:hAnsi="楷体" w:eastAsia="楷体" w:cstheme="minorEastAsia"/>
                <w:lang w:val="en-US" w:eastAsia="zh-CN"/>
              </w:rPr>
              <w:t>原料→剪板→卷圆→整形→倒角→检验→入库</w:t>
            </w:r>
          </w:p>
          <w:p>
            <w:pPr>
              <w:rPr>
                <w:rFonts w:ascii="楷体" w:hAnsi="楷体" w:eastAsia="楷体"/>
              </w:rPr>
            </w:pPr>
            <w:r>
              <w:rPr>
                <w:rFonts w:hint="eastAsia" w:ascii="楷体" w:hAnsi="楷体" w:eastAsia="楷体"/>
              </w:rPr>
              <w:t>2、过程控制情况</w:t>
            </w:r>
          </w:p>
          <w:p>
            <w:pPr>
              <w:rPr>
                <w:rFonts w:ascii="楷体" w:hAnsi="楷体" w:eastAsia="楷体"/>
              </w:rPr>
            </w:pPr>
            <w:r>
              <w:rPr>
                <w:rFonts w:hint="eastAsia" w:ascii="楷体" w:hAnsi="楷体" w:eastAsia="楷体"/>
              </w:rPr>
              <w:t>1）操作依据：作业指导书、图纸</w:t>
            </w:r>
            <w:r>
              <w:rPr>
                <w:rFonts w:hint="eastAsia" w:ascii="楷体" w:hAnsi="楷体" w:eastAsia="楷体"/>
                <w:lang w:eastAsia="zh-CN"/>
              </w:rPr>
              <w:t>、</w:t>
            </w:r>
            <w:r>
              <w:rPr>
                <w:rFonts w:hint="eastAsia" w:ascii="楷体" w:hAnsi="楷体" w:eastAsia="楷体"/>
                <w:lang w:val="en-US" w:eastAsia="zh-CN"/>
              </w:rPr>
              <w:t>工艺卡等</w:t>
            </w:r>
          </w:p>
          <w:p>
            <w:pPr>
              <w:rPr>
                <w:rFonts w:ascii="楷体" w:hAnsi="楷体" w:eastAsia="楷体"/>
              </w:rPr>
            </w:pPr>
            <w:r>
              <w:rPr>
                <w:rFonts w:hint="eastAsia" w:ascii="楷体" w:hAnsi="楷体" w:eastAsia="楷体"/>
              </w:rPr>
              <w:t>2）质量控制点：拉深、各部位的细磨，主要控制尺寸、允差，按照相关标准进行加工</w:t>
            </w:r>
          </w:p>
          <w:p>
            <w:pPr>
              <w:rPr>
                <w:rFonts w:hint="eastAsia" w:ascii="楷体" w:hAnsi="楷体" w:eastAsia="楷体"/>
              </w:rPr>
            </w:pPr>
            <w:r>
              <w:rPr>
                <w:rFonts w:hint="eastAsia" w:ascii="楷体" w:hAnsi="楷体" w:eastAsia="楷体"/>
              </w:rPr>
              <w:t>3）抽生产记录：</w:t>
            </w:r>
          </w:p>
          <w:p>
            <w:pPr>
              <w:rPr>
                <w:rFonts w:hint="default" w:ascii="楷体" w:hAnsi="楷体" w:eastAsia="楷体"/>
                <w:lang w:val="en-US" w:eastAsia="zh-CN"/>
              </w:rPr>
            </w:pPr>
            <w:r>
              <w:rPr>
                <w:rFonts w:hint="eastAsia" w:ascii="楷体" w:hAnsi="楷体" w:eastAsia="楷体"/>
                <w:lang w:val="en-US" w:eastAsia="zh-CN"/>
              </w:rPr>
              <w:t>a查看生产计划：</w:t>
            </w:r>
          </w:p>
          <w:p>
            <w:pPr>
              <w:rPr>
                <w:rFonts w:hint="eastAsia" w:ascii="楷体" w:hAnsi="楷体" w:eastAsia="楷体"/>
                <w:lang w:eastAsia="zh-CN"/>
              </w:rPr>
            </w:pPr>
            <w:r>
              <w:rPr>
                <w:rFonts w:hint="eastAsia" w:ascii="楷体" w:hAnsi="楷体" w:eastAsia="楷体"/>
                <w:lang w:eastAsia="zh-CN"/>
              </w:rPr>
              <w:drawing>
                <wp:inline distT="0" distB="0" distL="114300" distR="114300">
                  <wp:extent cx="4070985" cy="3107690"/>
                  <wp:effectExtent l="0" t="0" r="5715" b="3810"/>
                  <wp:docPr id="9" name="图片 9" descr="f1d415f097f020d7400e88e5a2d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1d415f097f020d7400e88e5a2d3986"/>
                          <pic:cNvPicPr>
                            <a:picLocks noChangeAspect="1"/>
                          </pic:cNvPicPr>
                        </pic:nvPicPr>
                        <pic:blipFill>
                          <a:blip r:embed="rId11"/>
                          <a:srcRect b="42747"/>
                          <a:stretch>
                            <a:fillRect/>
                          </a:stretch>
                        </pic:blipFill>
                        <pic:spPr>
                          <a:xfrm>
                            <a:off x="0" y="0"/>
                            <a:ext cx="4070985" cy="3107690"/>
                          </a:xfrm>
                          <a:prstGeom prst="rect">
                            <a:avLst/>
                          </a:prstGeom>
                        </pic:spPr>
                      </pic:pic>
                    </a:graphicData>
                  </a:graphic>
                </wp:inline>
              </w:drawing>
            </w:r>
            <w:bookmarkStart w:id="0" w:name="_GoBack"/>
            <w:bookmarkEnd w:id="0"/>
          </w:p>
          <w:p>
            <w:pPr>
              <w:rPr>
                <w:rFonts w:hint="default" w:ascii="楷体" w:hAnsi="楷体" w:eastAsia="楷体"/>
                <w:lang w:val="en-US" w:eastAsia="zh-CN"/>
              </w:rPr>
            </w:pPr>
            <w:r>
              <w:rPr>
                <w:rFonts w:hint="eastAsia" w:ascii="楷体" w:hAnsi="楷体" w:eastAsia="楷体"/>
                <w:lang w:val="en-US" w:eastAsia="zh-CN"/>
              </w:rPr>
              <w:t>b查看工艺流程卡：明确生产技术要求、检验结果及人员</w:t>
            </w:r>
          </w:p>
          <w:p>
            <w:pPr>
              <w:rPr>
                <w:rFonts w:hint="default"/>
                <w:lang w:val="en-US" w:eastAsia="zh-CN"/>
              </w:rPr>
            </w:pPr>
            <w:r>
              <w:drawing>
                <wp:inline distT="0" distB="0" distL="114300" distR="114300">
                  <wp:extent cx="3187065" cy="3373120"/>
                  <wp:effectExtent l="0" t="0" r="635"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3187065" cy="3373120"/>
                          </a:xfrm>
                          <a:prstGeom prst="rect">
                            <a:avLst/>
                          </a:prstGeom>
                          <a:noFill/>
                          <a:ln>
                            <a:noFill/>
                          </a:ln>
                        </pic:spPr>
                      </pic:pic>
                    </a:graphicData>
                  </a:graphic>
                </wp:inline>
              </w:drawing>
            </w:r>
            <w:r>
              <w:drawing>
                <wp:inline distT="0" distB="0" distL="114300" distR="114300">
                  <wp:extent cx="3147060" cy="33610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3147060" cy="3361055"/>
                          </a:xfrm>
                          <a:prstGeom prst="rect">
                            <a:avLst/>
                          </a:prstGeom>
                          <a:noFill/>
                          <a:ln>
                            <a:noFill/>
                          </a:ln>
                        </pic:spPr>
                      </pic:pic>
                    </a:graphicData>
                  </a:graphic>
                </wp:inline>
              </w:drawing>
            </w:r>
          </w:p>
          <w:p>
            <w:pPr>
              <w:pStyle w:val="5"/>
            </w:pPr>
          </w:p>
          <w:p>
            <w:pPr>
              <w:rPr>
                <w:rFonts w:ascii="楷体" w:hAnsi="楷体" w:eastAsia="楷体"/>
              </w:rPr>
            </w:pPr>
            <w:r>
              <w:rPr>
                <w:rFonts w:hint="eastAsia" w:ascii="楷体" w:hAnsi="楷体" w:eastAsia="楷体"/>
              </w:rPr>
              <w:t>--另抽3份其他批次轴承的生产工序控制记录，均有操作员、检验员、生产日期、批次、数量、检验日期、检验结果等。</w:t>
            </w:r>
          </w:p>
          <w:p>
            <w:pPr>
              <w:rPr>
                <w:rFonts w:ascii="楷体" w:hAnsi="楷体" w:eastAsia="楷体" w:cs="宋体"/>
                <w:kern w:val="0"/>
              </w:rPr>
            </w:pPr>
            <w:r>
              <w:rPr>
                <w:rFonts w:hint="eastAsia" w:ascii="楷体" w:hAnsi="楷体" w:eastAsia="楷体" w:cs="宋体"/>
                <w:kern w:val="0"/>
              </w:rPr>
              <w:sym w:font="Wingdings 2" w:char="F098"/>
            </w:r>
            <w:r>
              <w:rPr>
                <w:rFonts w:hint="eastAsia" w:ascii="楷体" w:hAnsi="楷体" w:eastAsia="楷体" w:cs="宋体"/>
                <w:kern w:val="0"/>
              </w:rPr>
              <w:t>以上过程根据客户提供的图纸和</w:t>
            </w:r>
            <w:r>
              <w:rPr>
                <w:rFonts w:hint="eastAsia" w:ascii="楷体" w:hAnsi="楷体" w:eastAsia="楷体" w:cs="宋体"/>
                <w:kern w:val="0"/>
                <w:lang w:val="en-US" w:eastAsia="zh-CN"/>
              </w:rPr>
              <w:t>技术协议</w:t>
            </w:r>
            <w:r>
              <w:rPr>
                <w:rFonts w:hint="eastAsia" w:ascii="楷体" w:hAnsi="楷体" w:eastAsia="楷体" w:cs="宋体"/>
                <w:kern w:val="0"/>
              </w:rPr>
              <w:t>；进行产品质量控制。</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质量控制程序：原材料进厂检验合格后投入使用、工序不合格不转序、所有工作没有完成前不交付、交付后发现的不合格包退、包换</w:t>
            </w:r>
          </w:p>
          <w:p>
            <w:pPr>
              <w:rPr>
                <w:rFonts w:ascii="楷体" w:hAnsi="楷体" w:eastAsia="楷体"/>
              </w:rPr>
            </w:pPr>
            <w:r>
              <w:rPr>
                <w:rFonts w:hint="eastAsia" w:ascii="楷体" w:hAnsi="楷体" w:eastAsia="楷体"/>
              </w:rPr>
              <w:sym w:font="Wingdings 2" w:char="F098"/>
            </w:r>
            <w:r>
              <w:rPr>
                <w:rFonts w:hint="eastAsia" w:ascii="楷体" w:hAnsi="楷体" w:eastAsia="楷体"/>
              </w:rPr>
              <w:t>外包过程：</w:t>
            </w:r>
            <w:r>
              <w:rPr>
                <w:rFonts w:hint="eastAsia" w:ascii="楷体" w:hAnsi="楷体" w:eastAsia="楷体" w:cstheme="minorEastAsia"/>
                <w:lang w:val="en-US" w:eastAsia="zh-CN"/>
              </w:rPr>
              <w:t>表面处理过程</w:t>
            </w:r>
            <w:r>
              <w:rPr>
                <w:rFonts w:hint="eastAsia" w:ascii="楷体" w:hAnsi="楷体" w:eastAsia="楷体" w:cstheme="minorEastAsia"/>
              </w:rPr>
              <w:t xml:space="preserve"> </w:t>
            </w:r>
          </w:p>
          <w:p>
            <w:pPr>
              <w:pStyle w:val="5"/>
              <w:ind w:left="0" w:leftChars="0" w:firstLine="0" w:firstLineChars="0"/>
              <w:rPr>
                <w:rFonts w:hint="eastAsia" w:ascii="楷体" w:hAnsi="楷体" w:eastAsia="楷体"/>
                <w:lang w:val="en-US" w:eastAsia="zh-CN"/>
              </w:rPr>
            </w:pPr>
            <w:r>
              <w:rPr>
                <w:rFonts w:hint="eastAsia" w:ascii="楷体" w:hAnsi="楷体" w:eastAsia="楷体"/>
                <w:lang w:val="en-US" w:eastAsia="zh-CN"/>
              </w:rPr>
              <w:t>提供外包过程检验记录：</w:t>
            </w:r>
          </w:p>
          <w:p>
            <w:pPr>
              <w:rPr>
                <w:rFonts w:hint="default"/>
                <w:lang w:val="en-US" w:eastAsia="zh-CN"/>
              </w:rPr>
            </w:pPr>
            <w:r>
              <w:drawing>
                <wp:inline distT="0" distB="0" distL="114300" distR="114300">
                  <wp:extent cx="3049270" cy="2319655"/>
                  <wp:effectExtent l="0" t="0" r="1143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3049270" cy="2319655"/>
                          </a:xfrm>
                          <a:prstGeom prst="rect">
                            <a:avLst/>
                          </a:prstGeom>
                          <a:noFill/>
                          <a:ln>
                            <a:noFill/>
                          </a:ln>
                        </pic:spPr>
                      </pic:pic>
                    </a:graphicData>
                  </a:graphic>
                </wp:inline>
              </w:drawing>
            </w:r>
            <w:r>
              <w:drawing>
                <wp:inline distT="0" distB="0" distL="114300" distR="114300">
                  <wp:extent cx="2856865" cy="2169160"/>
                  <wp:effectExtent l="0" t="0" r="635"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5"/>
                          <a:stretch>
                            <a:fillRect/>
                          </a:stretch>
                        </pic:blipFill>
                        <pic:spPr>
                          <a:xfrm>
                            <a:off x="0" y="0"/>
                            <a:ext cx="2856865" cy="2169160"/>
                          </a:xfrm>
                          <a:prstGeom prst="rect">
                            <a:avLst/>
                          </a:prstGeom>
                          <a:noFill/>
                          <a:ln>
                            <a:noFill/>
                          </a:ln>
                        </pic:spPr>
                      </pic:pic>
                    </a:graphicData>
                  </a:graphic>
                </wp:inline>
              </w:drawing>
            </w:r>
          </w:p>
          <w:p>
            <w:pPr>
              <w:rPr>
                <w:rFonts w:ascii="楷体" w:hAnsi="楷体" w:eastAsia="楷体"/>
              </w:rPr>
            </w:pPr>
            <w:r>
              <w:rPr>
                <w:rFonts w:hint="eastAsia" w:ascii="楷体" w:hAnsi="楷体" w:eastAsia="楷体"/>
              </w:rPr>
              <w:sym w:font="Wingdings 2" w:char="F098"/>
            </w:r>
            <w:r>
              <w:rPr>
                <w:rFonts w:hint="eastAsia" w:ascii="楷体" w:hAnsi="楷体" w:eastAsia="楷体"/>
              </w:rPr>
              <w:t>质量手册规定了需确认过程识别的要求，提供《过程确认准则》，企业目前生产环节特殊过程：无。</w:t>
            </w:r>
          </w:p>
          <w:p>
            <w:pPr>
              <w:adjustRightInd w:val="0"/>
              <w:snapToGrid w:val="0"/>
              <w:spacing w:line="360" w:lineRule="auto"/>
              <w:rPr>
                <w:rFonts w:ascii="楷体" w:hAnsi="楷体" w:eastAsia="楷体"/>
                <w:szCs w:val="21"/>
              </w:rPr>
            </w:pPr>
            <w:r>
              <w:rPr>
                <w:rFonts w:hint="eastAsia" w:ascii="楷体" w:hAnsi="楷体" w:eastAsia="楷体"/>
                <w:bCs/>
                <w:szCs w:val="21"/>
              </w:rPr>
              <w:sym w:font="Wingdings 2" w:char="F098"/>
            </w:r>
            <w:r>
              <w:rPr>
                <w:rFonts w:hint="eastAsia" w:ascii="楷体" w:hAnsi="楷体" w:eastAsia="楷体"/>
                <w:szCs w:val="21"/>
              </w:rPr>
              <w:t>各工序过程严格机器控制，产品检验合格后放行、转序．不合格产品执行不合格品控制程序．交付前后有销售人员按8.2要求做好售前的信息提供及传递.售中的沟通协调及产品要求评审，产品送至指定地点,定期进行查访顾客收集用户信息走访解答,处理顾客来电来访,进行顾客满意程度调查等服务工作.</w:t>
            </w:r>
          </w:p>
          <w:p>
            <w:pPr>
              <w:adjustRightInd w:val="0"/>
              <w:snapToGrid w:val="0"/>
              <w:spacing w:line="360" w:lineRule="auto"/>
              <w:rPr>
                <w:rFonts w:hint="eastAsia" w:ascii="楷体" w:hAnsi="楷体" w:eastAsia="楷体" w:cs="Times New Roman"/>
                <w:szCs w:val="21"/>
              </w:rPr>
            </w:pPr>
            <w:r>
              <w:rPr>
                <w:rFonts w:hint="eastAsia" w:ascii="楷体" w:hAnsi="楷体" w:eastAsia="楷体"/>
                <w:szCs w:val="21"/>
              </w:rPr>
              <w:sym w:font="Wingdings 2" w:char="F098"/>
            </w:r>
            <w:r>
              <w:rPr>
                <w:rFonts w:hint="eastAsia" w:ascii="楷体" w:hAnsi="楷体" w:eastAsia="楷体"/>
                <w:szCs w:val="21"/>
                <w:lang w:val="en-US" w:eastAsia="zh-CN"/>
              </w:rPr>
              <w:t>现场</w:t>
            </w:r>
            <w:r>
              <w:rPr>
                <w:rFonts w:hint="eastAsia" w:ascii="楷体" w:hAnsi="楷体" w:eastAsia="楷体"/>
                <w:szCs w:val="21"/>
              </w:rPr>
              <w:t>查看，车间地</w:t>
            </w:r>
            <w:r>
              <w:rPr>
                <w:rFonts w:hint="eastAsia" w:ascii="楷体" w:hAnsi="楷体" w:eastAsia="楷体" w:cs="Times New Roman"/>
                <w:szCs w:val="21"/>
              </w:rPr>
              <w:t>面平滑,安全通道宽敞,通风,防潮,配备了相应的消防设施.车间搬运</w:t>
            </w:r>
            <w:r>
              <w:rPr>
                <w:rFonts w:hint="eastAsia" w:ascii="楷体" w:hAnsi="楷体" w:eastAsia="楷体" w:cs="Times New Roman"/>
                <w:szCs w:val="21"/>
                <w:lang w:val="en-US" w:eastAsia="zh-CN"/>
              </w:rPr>
              <w:t>使用手动叉车，原材料、成品搬运使用燃油叉车，</w:t>
            </w:r>
            <w:r>
              <w:rPr>
                <w:rFonts w:hint="eastAsia" w:ascii="楷体" w:hAnsi="楷体" w:eastAsia="楷体" w:cs="Times New Roman"/>
                <w:szCs w:val="21"/>
              </w:rPr>
              <w:t>工作环境符合生产要求。</w:t>
            </w:r>
          </w:p>
          <w:p>
            <w:pPr>
              <w:adjustRightInd w:val="0"/>
              <w:snapToGrid w:val="0"/>
              <w:spacing w:line="360" w:lineRule="auto"/>
              <w:rPr>
                <w:rFonts w:hint="default" w:ascii="楷体" w:hAnsi="楷体" w:eastAsia="楷体" w:cs="Times New Roman"/>
                <w:color w:val="auto"/>
                <w:szCs w:val="21"/>
                <w:lang w:val="en-US" w:eastAsia="zh-CN"/>
              </w:rPr>
            </w:pPr>
            <w:r>
              <w:rPr>
                <w:rFonts w:hint="eastAsia" w:ascii="楷体" w:hAnsi="楷体" w:eastAsia="楷体" w:cs="Times New Roman"/>
                <w:color w:val="auto"/>
                <w:szCs w:val="21"/>
                <w:lang w:val="en-US" w:eastAsia="zh-CN"/>
              </w:rPr>
              <w:t>现场查看：</w:t>
            </w:r>
            <w:r>
              <w:rPr>
                <w:rFonts w:hint="eastAsia" w:ascii="楷体" w:hAnsi="楷体" w:eastAsia="楷体" w:cstheme="minorEastAsia"/>
                <w:color w:val="auto"/>
                <w:lang w:val="en-US" w:eastAsia="zh-CN"/>
              </w:rPr>
              <w:t>吕冬冬</w:t>
            </w:r>
            <w:r>
              <w:rPr>
                <w:rFonts w:hint="eastAsia" w:ascii="楷体" w:hAnsi="楷体" w:eastAsia="楷体" w:cs="Times New Roman"/>
                <w:color w:val="auto"/>
                <w:szCs w:val="21"/>
                <w:lang w:val="en-US" w:eastAsia="zh-CN"/>
              </w:rPr>
              <w:t>正在依据客户要求尺寸，裁剪烧结板材；冯彩娟正在进行卷圆作业，徐宗付正在进行倒角作业；冯香香进行</w:t>
            </w:r>
            <w:r>
              <w:rPr>
                <w:rFonts w:hint="eastAsia" w:ascii="楷体" w:hAnsi="楷体" w:eastAsia="楷体" w:cstheme="minorEastAsia"/>
                <w:color w:val="auto"/>
                <w:lang w:val="en-US" w:eastAsia="zh-CN"/>
              </w:rPr>
              <w:t>整形</w:t>
            </w:r>
            <w:r>
              <w:rPr>
                <w:rFonts w:hint="eastAsia" w:ascii="楷体" w:hAnsi="楷体" w:eastAsia="楷体" w:cs="Times New Roman"/>
                <w:color w:val="auto"/>
                <w:szCs w:val="21"/>
                <w:lang w:val="en-US" w:eastAsia="zh-CN"/>
              </w:rPr>
              <w:t>作业。生产车间通风良好，工人劳保用品穿戴齐全，照明条件基本适宜，产品防护及生产环境满足生产要求。</w:t>
            </w:r>
          </w:p>
          <w:p>
            <w:pPr>
              <w:adjustRightInd w:val="0"/>
              <w:snapToGrid w:val="0"/>
              <w:spacing w:line="360" w:lineRule="auto"/>
              <w:rPr>
                <w:rFonts w:hint="eastAsia" w:ascii="楷体" w:hAnsi="楷体" w:eastAsia="楷体" w:cs="Times New Roman"/>
                <w:szCs w:val="21"/>
              </w:rPr>
            </w:pPr>
            <w:r>
              <w:rPr>
                <w:rFonts w:hint="eastAsia" w:ascii="楷体" w:hAnsi="楷体" w:eastAsia="楷体" w:cs="Times New Roman"/>
                <w:szCs w:val="21"/>
              </w:rPr>
              <w:sym w:font="Wingdings 2" w:char="F098"/>
            </w:r>
            <w:r>
              <w:rPr>
                <w:rFonts w:hint="eastAsia" w:ascii="楷体" w:hAnsi="楷体" w:eastAsia="楷体" w:cs="Times New Roman"/>
                <w:szCs w:val="21"/>
              </w:rPr>
              <w:t>车间标识有合格品区,不合格品区,周转区,待检区等.符合要求。</w:t>
            </w:r>
          </w:p>
          <w:p>
            <w:pPr>
              <w:adjustRightInd w:val="0"/>
              <w:snapToGrid w:val="0"/>
              <w:spacing w:line="360" w:lineRule="auto"/>
              <w:rPr>
                <w:rFonts w:ascii="楷体" w:hAnsi="楷体" w:eastAsia="楷体"/>
                <w:szCs w:val="21"/>
              </w:rPr>
            </w:pPr>
            <w:r>
              <w:rPr>
                <w:rFonts w:hint="eastAsia" w:ascii="楷体" w:hAnsi="楷体" w:eastAsia="楷体"/>
                <w:szCs w:val="21"/>
              </w:rPr>
              <w:sym w:font="Wingdings 2" w:char="F098"/>
            </w:r>
            <w:r>
              <w:rPr>
                <w:rFonts w:hint="eastAsia" w:ascii="楷体" w:hAnsi="楷体" w:eastAsia="楷体"/>
                <w:szCs w:val="21"/>
              </w:rPr>
              <w:t>生产车间禁止烟火，有提示标语，有安全生产的相关制度。</w:t>
            </w:r>
          </w:p>
          <w:p>
            <w:pPr>
              <w:adjustRightInd w:val="0"/>
              <w:snapToGrid w:val="0"/>
              <w:spacing w:line="360" w:lineRule="auto"/>
              <w:rPr>
                <w:rFonts w:ascii="楷体" w:hAnsi="楷体" w:eastAsia="楷体"/>
                <w:szCs w:val="21"/>
              </w:rPr>
            </w:pPr>
            <w:r>
              <w:rPr>
                <w:rFonts w:hint="eastAsia" w:ascii="楷体" w:hAnsi="楷体" w:eastAsia="楷体"/>
                <w:szCs w:val="21"/>
              </w:rPr>
              <w:t xml:space="preserve"> </w:t>
            </w:r>
            <w:r>
              <w:rPr>
                <w:rFonts w:hint="eastAsia" w:ascii="楷体" w:hAnsi="楷体" w:eastAsia="楷体"/>
                <w:szCs w:val="21"/>
              </w:rPr>
              <w:sym w:font="Wingdings 2" w:char="F098"/>
            </w:r>
            <w:r>
              <w:rPr>
                <w:rFonts w:hint="eastAsia" w:ascii="楷体" w:hAnsi="楷体" w:eastAsia="楷体"/>
                <w:szCs w:val="21"/>
              </w:rPr>
              <w:t>人员能力及资质</w:t>
            </w:r>
          </w:p>
          <w:p>
            <w:pPr>
              <w:rPr>
                <w:rFonts w:hint="eastAsia" w:ascii="楷体" w:hAnsi="楷体" w:eastAsia="楷体" w:cs="宋体"/>
                <w:kern w:val="0"/>
              </w:rPr>
            </w:pPr>
            <w:r>
              <w:rPr>
                <w:rFonts w:ascii="楷体" w:hAnsi="楷体" w:eastAsia="楷体"/>
                <w:szCs w:val="21"/>
              </w:rPr>
              <w:t>操作员工都经过培训上岗具备能力</w:t>
            </w:r>
            <w:r>
              <w:rPr>
                <w:rFonts w:hint="eastAsia" w:ascii="楷体" w:hAnsi="楷体" w:eastAsia="楷体"/>
                <w:szCs w:val="21"/>
              </w:rPr>
              <w:t>，不涉及特种设备人员。不定期对操作工进行培训考核，确认人员能力符合要求。</w:t>
            </w:r>
            <w:r>
              <w:rPr>
                <w:rFonts w:hint="eastAsia" w:ascii="楷体" w:hAnsi="楷体" w:eastAsia="楷体"/>
              </w:rPr>
              <w:t>。</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68" w:type="dxa"/>
          </w:tcPr>
          <w:p>
            <w:pPr>
              <w:rPr>
                <w:rFonts w:ascii="楷体" w:hAnsi="楷体" w:eastAsia="楷体"/>
              </w:rPr>
            </w:pPr>
            <w:r>
              <w:rPr>
                <w:rFonts w:ascii="楷体" w:hAnsi="楷体" w:eastAsia="楷体"/>
              </w:rPr>
              <w:t>标识和可追溯性</w:t>
            </w:r>
          </w:p>
        </w:tc>
        <w:tc>
          <w:tcPr>
            <w:tcW w:w="850" w:type="dxa"/>
          </w:tcPr>
          <w:p>
            <w:pPr>
              <w:rPr>
                <w:rFonts w:ascii="楷体" w:hAnsi="楷体" w:eastAsia="楷体"/>
              </w:rPr>
            </w:pPr>
            <w:r>
              <w:rPr>
                <w:rFonts w:hint="eastAsia" w:ascii="楷体" w:hAnsi="楷体" w:eastAsia="楷体"/>
              </w:rPr>
              <w:t>8.5.2</w:t>
            </w:r>
          </w:p>
        </w:tc>
        <w:tc>
          <w:tcPr>
            <w:tcW w:w="11340" w:type="dxa"/>
          </w:tcPr>
          <w:p>
            <w:pPr>
              <w:rPr>
                <w:rFonts w:hint="eastAsia" w:ascii="楷体" w:hAnsi="楷体" w:eastAsia="楷体"/>
              </w:rPr>
            </w:pPr>
            <w:r>
              <w:rPr>
                <w:rFonts w:hint="eastAsia" w:ascii="楷体" w:hAnsi="楷体" w:eastAsia="楷体"/>
              </w:rPr>
              <w:sym w:font="Wingdings 2" w:char="F098"/>
            </w:r>
            <w:r>
              <w:rPr>
                <w:rFonts w:hint="eastAsia" w:ascii="楷体" w:hAnsi="楷体" w:eastAsia="楷体"/>
              </w:rPr>
              <w:t>1、产品状态标识应包括以下内容：</w:t>
            </w:r>
          </w:p>
          <w:p>
            <w:pPr>
              <w:rPr>
                <w:rFonts w:hint="eastAsia" w:ascii="楷体" w:hAnsi="楷体" w:eastAsia="楷体"/>
              </w:rPr>
            </w:pPr>
            <w:r>
              <w:rPr>
                <w:rFonts w:hint="eastAsia" w:ascii="楷体" w:hAnsi="楷体" w:eastAsia="楷体"/>
              </w:rPr>
              <w:t xml:space="preserve"> a）产品的名称、客户信息、产品型号等；</w:t>
            </w:r>
          </w:p>
          <w:p>
            <w:pPr>
              <w:rPr>
                <w:rFonts w:hint="eastAsia" w:ascii="楷体" w:hAnsi="楷体" w:eastAsia="楷体"/>
              </w:rPr>
            </w:pPr>
            <w:r>
              <w:rPr>
                <w:rFonts w:hint="eastAsia" w:ascii="楷体" w:hAnsi="楷体" w:eastAsia="楷体"/>
              </w:rPr>
              <w:t xml:space="preserve"> b）检验状态：待检、合格、不合格、待判定。</w:t>
            </w:r>
          </w:p>
          <w:p>
            <w:pPr>
              <w:rPr>
                <w:rFonts w:hint="eastAsia" w:ascii="楷体" w:hAnsi="楷体" w:eastAsia="楷体"/>
              </w:rPr>
            </w:pPr>
            <w:r>
              <w:rPr>
                <w:rFonts w:hint="eastAsia" w:ascii="楷体" w:hAnsi="楷体" w:eastAsia="楷体"/>
              </w:rPr>
              <w:t>2、标识方式主要有：</w:t>
            </w:r>
            <w:r>
              <w:rPr>
                <w:rFonts w:hint="eastAsia" w:ascii="楷体" w:hAnsi="楷体" w:eastAsia="楷体"/>
                <w:lang w:val="en-US" w:eastAsia="zh-CN"/>
              </w:rPr>
              <w:t>产品状态标识、</w:t>
            </w:r>
            <w:r>
              <w:rPr>
                <w:rFonts w:hint="eastAsia" w:ascii="楷体" w:hAnsi="楷体" w:eastAsia="楷体"/>
              </w:rPr>
              <w:t>存放区域和外包装物标识及记录等；</w:t>
            </w:r>
          </w:p>
          <w:p>
            <w:pPr>
              <w:rPr>
                <w:rFonts w:hint="eastAsia" w:ascii="楷体" w:hAnsi="楷体" w:eastAsia="楷体"/>
              </w:rPr>
            </w:pPr>
            <w:r>
              <w:rPr>
                <w:rFonts w:hint="eastAsia" w:ascii="楷体" w:hAnsi="楷体" w:eastAsia="楷体"/>
              </w:rPr>
              <w:t>在</w:t>
            </w:r>
            <w:r>
              <w:rPr>
                <w:rFonts w:hint="eastAsia" w:ascii="楷体" w:hAnsi="楷体" w:eastAsia="楷体"/>
                <w:lang w:eastAsia="zh-CN"/>
              </w:rPr>
              <w:t>现场</w:t>
            </w:r>
            <w:r>
              <w:rPr>
                <w:rFonts w:hint="eastAsia" w:ascii="楷体" w:hAnsi="楷体" w:eastAsia="楷体"/>
              </w:rPr>
              <w:t>检查中看到，正在生产的产品上</w:t>
            </w:r>
            <w:r>
              <w:rPr>
                <w:rFonts w:hint="eastAsia" w:ascii="楷体" w:hAnsi="楷体" w:eastAsia="楷体"/>
                <w:lang w:val="en-US" w:eastAsia="zh-CN"/>
              </w:rPr>
              <w:t>无</w:t>
            </w:r>
            <w:r>
              <w:rPr>
                <w:rFonts w:hint="eastAsia" w:ascii="楷体" w:hAnsi="楷体" w:eastAsia="楷体"/>
              </w:rPr>
              <w:t>产品状态标识卡，</w:t>
            </w:r>
            <w:r>
              <w:rPr>
                <w:rFonts w:hint="eastAsia" w:ascii="楷体" w:hAnsi="楷体" w:eastAsia="楷体"/>
                <w:lang w:val="en-US" w:eastAsia="zh-CN"/>
              </w:rPr>
              <w:t>未标清半成品、成品</w:t>
            </w:r>
            <w:r>
              <w:rPr>
                <w:rFonts w:hint="eastAsia" w:ascii="楷体" w:hAnsi="楷体" w:eastAsia="楷体"/>
              </w:rPr>
              <w:t>。</w:t>
            </w:r>
          </w:p>
          <w:p>
            <w:pPr>
              <w:rPr>
                <w:rFonts w:hint="eastAsia" w:ascii="楷体" w:hAnsi="楷体" w:eastAsia="楷体"/>
              </w:rPr>
            </w:pPr>
            <w:r>
              <w:rPr>
                <w:rFonts w:hint="eastAsia" w:ascii="楷体" w:hAnsi="楷体" w:eastAsia="楷体"/>
              </w:rPr>
              <w:t>成品配置合格证及说明书等</w:t>
            </w:r>
          </w:p>
          <w:p>
            <w:pPr>
              <w:rPr>
                <w:rFonts w:hint="eastAsia" w:ascii="楷体" w:hAnsi="楷体" w:eastAsia="楷体"/>
                <w:lang w:eastAsia="zh-CN"/>
              </w:rPr>
            </w:pPr>
            <w:r>
              <w:rPr>
                <w:rFonts w:hint="eastAsia" w:ascii="楷体" w:hAnsi="楷体" w:eastAsia="楷体"/>
              </w:rPr>
              <w:t>企业有仓库，按原材料类别分区存放，按产品类别及型号进行分类。</w:t>
            </w:r>
            <w:r>
              <w:rPr>
                <w:rFonts w:hint="eastAsia" w:ascii="楷体" w:hAnsi="楷体" w:eastAsia="楷体"/>
                <w:lang w:eastAsia="zh-CN"/>
              </w:rPr>
              <w:t>、</w:t>
            </w:r>
          </w:p>
          <w:p>
            <w:pPr>
              <w:rPr>
                <w:rFonts w:ascii="楷体" w:hAnsi="楷体" w:eastAsia="楷体"/>
              </w:rPr>
            </w:pPr>
            <w:r>
              <w:rPr>
                <w:rFonts w:hint="eastAsia" w:ascii="楷体" w:hAnsi="楷体" w:eastAsia="楷体"/>
              </w:rPr>
              <w:t>在生产过程中用《</w:t>
            </w:r>
            <w:r>
              <w:rPr>
                <w:rFonts w:hint="eastAsia" w:ascii="楷体" w:hAnsi="楷体" w:eastAsia="楷体"/>
                <w:lang w:val="en-US" w:eastAsia="zh-CN"/>
              </w:rPr>
              <w:t>过程记录表</w:t>
            </w:r>
            <w:r>
              <w:rPr>
                <w:rFonts w:hint="eastAsia" w:ascii="楷体" w:hAnsi="楷体" w:eastAsia="楷体"/>
              </w:rPr>
              <w:t>》进行产品标示，注明产品名称、型号、检验日期、批次号、产品数量、当前加工工序、下道工序、生产人及检验人员等，基本可实现对产品生产批次的追溯。</w:t>
            </w:r>
            <w:r>
              <w:rPr>
                <w:rFonts w:ascii="楷体" w:hAnsi="楷体" w:eastAsia="楷体"/>
              </w:rPr>
              <w:t xml:space="preserve"> </w:t>
            </w:r>
          </w:p>
        </w:tc>
        <w:tc>
          <w:tcPr>
            <w:tcW w:w="851" w:type="dxa"/>
          </w:tcPr>
          <w:p>
            <w:pPr>
              <w:rPr>
                <w:rFonts w:hint="eastAsia" w:ascii="楷体" w:hAnsi="楷体" w:eastAsia="楷体"/>
                <w:lang w:eastAsia="zh-CN"/>
              </w:rPr>
            </w:pPr>
            <w:r>
              <w:rPr>
                <w:rFonts w:hint="eastAsia" w:ascii="楷体" w:hAnsi="楷体" w:eastAsia="楷体"/>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1668" w:type="dxa"/>
          </w:tcPr>
          <w:p>
            <w:pPr>
              <w:rPr>
                <w:rFonts w:ascii="楷体" w:hAnsi="楷体" w:eastAsia="楷体"/>
              </w:rPr>
            </w:pPr>
            <w:r>
              <w:rPr>
                <w:rFonts w:hint="eastAsia" w:ascii="楷体" w:hAnsi="楷体" w:eastAsia="楷体"/>
              </w:rPr>
              <w:t>顾客或外部供方的财产</w:t>
            </w:r>
          </w:p>
        </w:tc>
        <w:tc>
          <w:tcPr>
            <w:tcW w:w="850" w:type="dxa"/>
          </w:tcPr>
          <w:p>
            <w:pPr>
              <w:rPr>
                <w:rFonts w:hint="eastAsia" w:ascii="楷体" w:hAnsi="楷体" w:eastAsia="楷体"/>
              </w:rPr>
            </w:pPr>
            <w:r>
              <w:rPr>
                <w:rFonts w:hint="eastAsia" w:ascii="楷体" w:hAnsi="楷体" w:eastAsia="楷体"/>
              </w:rPr>
              <w:t>8.5.3</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公司质量手册中规定顾客或外部供方财产可能包括材料、零部件、工具和设备、顾客的场所、知识产权和个人信息。生技部、</w:t>
            </w:r>
            <w:r>
              <w:rPr>
                <w:rFonts w:hint="eastAsia" w:ascii="楷体" w:hAnsi="楷体" w:eastAsia="楷体"/>
                <w:lang w:eastAsia="zh-CN"/>
              </w:rPr>
              <w:t>办公室</w:t>
            </w:r>
            <w:r>
              <w:rPr>
                <w:rFonts w:hint="eastAsia" w:ascii="楷体" w:hAnsi="楷体" w:eastAsia="楷体"/>
              </w:rPr>
              <w:t>负责接收顾客财产，并对顾客财产进行使用和维护保管。制定《顾客财产控制程序》对顾客财产进行维护。</w:t>
            </w:r>
          </w:p>
          <w:p>
            <w:pPr>
              <w:rPr>
                <w:rFonts w:hint="eastAsia" w:ascii="楷体" w:hAnsi="楷体" w:eastAsia="楷体"/>
              </w:rPr>
            </w:pPr>
            <w:r>
              <w:rPr>
                <w:rFonts w:hint="eastAsia" w:ascii="楷体" w:hAnsi="楷体" w:eastAsia="楷体"/>
              </w:rPr>
              <w:sym w:font="Wingdings 2" w:char="F098"/>
            </w:r>
            <w:r>
              <w:rPr>
                <w:rFonts w:hint="eastAsia" w:ascii="楷体" w:hAnsi="楷体" w:eastAsia="楷体"/>
              </w:rPr>
              <w:t>公司目前无有形的外部供方财产，所保存的外部供方财产为供方的个人信息、客供图纸。生技部、</w:t>
            </w:r>
            <w:r>
              <w:rPr>
                <w:rFonts w:hint="eastAsia" w:ascii="楷体" w:hAnsi="楷体" w:eastAsia="楷体"/>
                <w:lang w:eastAsia="zh-CN"/>
              </w:rPr>
              <w:t>办公室</w:t>
            </w:r>
            <w:r>
              <w:rPr>
                <w:rFonts w:hint="eastAsia" w:ascii="楷体" w:hAnsi="楷体" w:eastAsia="楷体"/>
              </w:rPr>
              <w:t>负责接收顾客财产，最后由</w:t>
            </w:r>
            <w:r>
              <w:rPr>
                <w:rFonts w:hint="eastAsia" w:ascii="楷体" w:hAnsi="楷体" w:eastAsia="楷体"/>
                <w:lang w:eastAsia="zh-CN"/>
              </w:rPr>
              <w:t>办公室</w:t>
            </w:r>
            <w:r>
              <w:rPr>
                <w:rFonts w:hint="eastAsia" w:ascii="楷体" w:hAnsi="楷体" w:eastAsia="楷体"/>
              </w:rPr>
              <w:t>统一储存保管，防止泄露。</w:t>
            </w:r>
          </w:p>
        </w:tc>
        <w:tc>
          <w:tcPr>
            <w:tcW w:w="851" w:type="dxa"/>
          </w:tcPr>
          <w:p>
            <w:pPr>
              <w:rPr>
                <w:rFonts w:ascii="楷体" w:hAnsi="楷体" w:eastAsia="楷体"/>
              </w:rPr>
            </w:pPr>
          </w:p>
          <w:p>
            <w:pPr>
              <w:rPr>
                <w:rFonts w:ascii="楷体" w:hAnsi="楷体" w:eastAsia="楷体"/>
              </w:rPr>
            </w:pPr>
          </w:p>
          <w:p>
            <w:pPr>
              <w:rPr>
                <w:rFonts w:ascii="楷体" w:hAnsi="楷体" w:eastAsia="楷体"/>
              </w:rPr>
            </w:pPr>
          </w:p>
          <w:p>
            <w:pPr>
              <w:rPr>
                <w:rFonts w:ascii="楷体" w:hAnsi="楷体" w:eastAsia="楷体"/>
              </w:rPr>
            </w:pPr>
          </w:p>
          <w:p>
            <w:pPr>
              <w:rPr>
                <w:rFonts w:hint="eastAsia"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tcPr>
          <w:p>
            <w:pPr>
              <w:rPr>
                <w:rFonts w:ascii="楷体" w:hAnsi="楷体" w:eastAsia="楷体"/>
              </w:rPr>
            </w:pPr>
            <w:r>
              <w:rPr>
                <w:rFonts w:ascii="楷体" w:hAnsi="楷体" w:eastAsia="楷体"/>
              </w:rPr>
              <w:t>防护</w:t>
            </w:r>
          </w:p>
        </w:tc>
        <w:tc>
          <w:tcPr>
            <w:tcW w:w="850" w:type="dxa"/>
          </w:tcPr>
          <w:p>
            <w:pPr>
              <w:rPr>
                <w:rFonts w:ascii="楷体" w:hAnsi="楷体" w:eastAsia="楷体"/>
              </w:rPr>
            </w:pPr>
            <w:r>
              <w:rPr>
                <w:rFonts w:hint="eastAsia" w:ascii="楷体" w:hAnsi="楷体" w:eastAsia="楷体"/>
              </w:rPr>
              <w:t>8.5.4</w:t>
            </w:r>
          </w:p>
        </w:tc>
        <w:tc>
          <w:tcPr>
            <w:tcW w:w="11340" w:type="dxa"/>
            <w:vAlign w:val="center"/>
          </w:tcPr>
          <w:p>
            <w:pPr>
              <w:adjustRightInd w:val="0"/>
              <w:snapToGrid w:val="0"/>
              <w:spacing w:line="360" w:lineRule="auto"/>
              <w:rPr>
                <w:rFonts w:ascii="楷体" w:hAnsi="楷体" w:eastAsia="楷体"/>
                <w:szCs w:val="21"/>
              </w:rPr>
            </w:pPr>
            <w:r>
              <w:rPr>
                <w:rFonts w:hint="eastAsia" w:ascii="楷体" w:hAnsi="楷体" w:eastAsia="楷体"/>
              </w:rPr>
              <w:sym w:font="Wingdings 2" w:char="F098"/>
            </w:r>
            <w:r>
              <w:rPr>
                <w:rFonts w:hint="eastAsia" w:ascii="楷体" w:hAnsi="楷体" w:eastAsia="楷体"/>
                <w:szCs w:val="21"/>
              </w:rPr>
              <w:t>公司对此作了相应的规定.</w:t>
            </w:r>
          </w:p>
          <w:p>
            <w:pPr>
              <w:adjustRightInd w:val="0"/>
              <w:snapToGrid w:val="0"/>
              <w:spacing w:line="360" w:lineRule="auto"/>
              <w:rPr>
                <w:rFonts w:ascii="楷体" w:hAnsi="楷体" w:eastAsia="楷体"/>
                <w:szCs w:val="21"/>
              </w:rPr>
            </w:pPr>
            <w:r>
              <w:rPr>
                <w:rFonts w:hint="eastAsia" w:ascii="楷体" w:hAnsi="楷体" w:eastAsia="楷体"/>
                <w:szCs w:val="21"/>
              </w:rPr>
              <w:t>目前主要是以产品标识与状态标识相应结合的方式进行控制.</w:t>
            </w:r>
          </w:p>
          <w:p>
            <w:pPr>
              <w:adjustRightInd w:val="0"/>
              <w:snapToGrid w:val="0"/>
              <w:spacing w:line="360" w:lineRule="auto"/>
              <w:rPr>
                <w:rFonts w:ascii="楷体" w:hAnsi="楷体" w:eastAsia="楷体"/>
                <w:szCs w:val="21"/>
              </w:rPr>
            </w:pPr>
            <w:r>
              <w:rPr>
                <w:rFonts w:hint="eastAsia" w:ascii="楷体" w:hAnsi="楷体" w:eastAsia="楷体"/>
              </w:rPr>
              <w:sym w:font="Wingdings 2" w:char="F098"/>
            </w:r>
            <w:r>
              <w:rPr>
                <w:rFonts w:hint="eastAsia" w:ascii="楷体" w:hAnsi="楷体" w:eastAsia="楷体"/>
                <w:szCs w:val="21"/>
              </w:rPr>
              <w:t xml:space="preserve">目前主要是以液压手动叉车的形式搬运 </w:t>
            </w:r>
          </w:p>
          <w:p>
            <w:pPr>
              <w:adjustRightInd w:val="0"/>
              <w:snapToGrid w:val="0"/>
              <w:spacing w:line="360" w:lineRule="auto"/>
              <w:rPr>
                <w:rFonts w:ascii="楷体" w:hAnsi="楷体" w:eastAsia="楷体"/>
                <w:szCs w:val="21"/>
              </w:rPr>
            </w:pPr>
            <w:r>
              <w:rPr>
                <w:rFonts w:hint="eastAsia" w:ascii="楷体" w:hAnsi="楷体" w:eastAsia="楷体"/>
              </w:rPr>
              <w:sym w:font="Wingdings 2" w:char="F098"/>
            </w:r>
            <w:r>
              <w:rPr>
                <w:rFonts w:hint="eastAsia" w:ascii="楷体" w:hAnsi="楷体" w:eastAsia="楷体"/>
                <w:spacing w:val="20"/>
                <w:szCs w:val="21"/>
              </w:rPr>
              <w:t>成品用塑料膜包装，再装入纸箱，装卸要求轻拿轻放。</w:t>
            </w:r>
          </w:p>
          <w:p>
            <w:pPr>
              <w:adjustRightInd w:val="0"/>
              <w:snapToGrid w:val="0"/>
              <w:spacing w:line="360" w:lineRule="auto"/>
              <w:rPr>
                <w:rFonts w:ascii="楷体" w:hAnsi="楷体" w:eastAsia="楷体"/>
                <w:szCs w:val="21"/>
              </w:rPr>
            </w:pPr>
            <w:r>
              <w:rPr>
                <w:rFonts w:hint="eastAsia" w:ascii="楷体" w:hAnsi="楷体" w:eastAsia="楷体"/>
                <w:szCs w:val="21"/>
              </w:rPr>
              <w:t>贮存要求地面平坦,宽敞,通风,防潮,防尘，防火 等</w:t>
            </w:r>
          </w:p>
          <w:p>
            <w:pPr>
              <w:adjustRightInd w:val="0"/>
              <w:snapToGrid w:val="0"/>
              <w:spacing w:line="360" w:lineRule="auto"/>
              <w:rPr>
                <w:rFonts w:ascii="楷体" w:hAnsi="楷体" w:eastAsia="楷体"/>
              </w:rPr>
            </w:pPr>
            <w:r>
              <w:rPr>
                <w:rFonts w:hint="eastAsia" w:ascii="楷体" w:hAnsi="楷体" w:eastAsia="楷体"/>
                <w:szCs w:val="21"/>
              </w:rPr>
              <w:t>产品要求防潮,防尘,干燥。</w:t>
            </w:r>
          </w:p>
        </w:tc>
        <w:tc>
          <w:tcPr>
            <w:tcW w:w="851" w:type="dxa"/>
          </w:tcPr>
          <w:p>
            <w:pPr>
              <w:rPr>
                <w:rFonts w:ascii="楷体" w:hAnsi="楷体" w:eastAsia="楷体"/>
              </w:rPr>
            </w:pPr>
            <w:r>
              <w:rPr>
                <w:rFonts w:hint="eastAsia" w:ascii="楷体" w:hAnsi="楷体" w:eastAsia="楷体"/>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1668" w:type="dxa"/>
          </w:tcPr>
          <w:p>
            <w:pPr>
              <w:rPr>
                <w:rFonts w:ascii="楷体" w:hAnsi="楷体" w:eastAsia="楷体"/>
              </w:rPr>
            </w:pPr>
            <w:r>
              <w:rPr>
                <w:rFonts w:ascii="楷体" w:hAnsi="楷体" w:eastAsia="楷体"/>
              </w:rPr>
              <w:t>更改控制</w:t>
            </w:r>
          </w:p>
        </w:tc>
        <w:tc>
          <w:tcPr>
            <w:tcW w:w="850" w:type="dxa"/>
          </w:tcPr>
          <w:p>
            <w:pPr>
              <w:rPr>
                <w:rFonts w:ascii="楷体" w:hAnsi="楷体" w:eastAsia="楷体"/>
              </w:rPr>
            </w:pPr>
            <w:r>
              <w:rPr>
                <w:rFonts w:hint="eastAsia" w:ascii="楷体" w:hAnsi="楷体" w:eastAsia="楷体"/>
              </w:rPr>
              <w:t>8.5.6</w:t>
            </w:r>
          </w:p>
        </w:tc>
        <w:tc>
          <w:tcPr>
            <w:tcW w:w="11340" w:type="dxa"/>
          </w:tcPr>
          <w:p>
            <w:pPr>
              <w:rPr>
                <w:rFonts w:ascii="楷体" w:hAnsi="楷体" w:eastAsia="楷体"/>
              </w:rPr>
            </w:pPr>
            <w:r>
              <w:rPr>
                <w:rFonts w:hint="eastAsia" w:ascii="楷体" w:hAnsi="楷体" w:eastAsia="楷体"/>
              </w:rPr>
              <w:sym w:font="Wingdings 2" w:char="F098"/>
            </w:r>
            <w:r>
              <w:rPr>
                <w:rFonts w:hint="eastAsia" w:ascii="楷体" w:hAnsi="楷体" w:eastAsia="楷体"/>
              </w:rPr>
              <w:t>企业目前主要从事</w:t>
            </w:r>
            <w:r>
              <w:rPr>
                <w:rFonts w:hint="eastAsia" w:ascii="楷体" w:hAnsi="楷体" w:eastAsia="楷体"/>
                <w:lang w:eastAsia="zh-CN"/>
              </w:rPr>
              <w:t>无油轴承的生产销售</w:t>
            </w:r>
            <w:r>
              <w:rPr>
                <w:rFonts w:hint="eastAsia" w:ascii="楷体" w:hAnsi="楷体" w:eastAsia="楷体"/>
              </w:rPr>
              <w:t>，生产流程未发生变化。根据企业提供的作业指导书、操作规程和生产记录、检验记录、合同评审记录等形成文件的信息来看未发生更改。</w:t>
            </w:r>
            <w:r>
              <w:rPr>
                <w:rFonts w:ascii="楷体" w:hAnsi="楷体" w:eastAsia="楷体"/>
              </w:rPr>
              <w:t xml:space="preserve"> </w:t>
            </w:r>
          </w:p>
        </w:tc>
        <w:tc>
          <w:tcPr>
            <w:tcW w:w="851" w:type="dxa"/>
          </w:tcPr>
          <w:p>
            <w:pPr>
              <w:rPr>
                <w:rFonts w:ascii="楷体" w:hAnsi="楷体" w:eastAsia="楷体"/>
              </w:rPr>
            </w:pPr>
            <w:r>
              <w:rPr>
                <w:rFonts w:hint="eastAsia" w:ascii="楷体" w:hAnsi="楷体" w:eastAsia="楷体"/>
              </w:rPr>
              <w:t>Y</w:t>
            </w:r>
          </w:p>
        </w:tc>
      </w:tr>
    </w:tbl>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15</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25"/>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-140335</wp:posOffset>
          </wp:positionV>
          <wp:extent cx="485775" cy="485775"/>
          <wp:effectExtent l="19050" t="0" r="9525" b="0"/>
          <wp:wrapTopAndBottom/>
          <wp:docPr id="6"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3075" o:spid="_x0000_s3075" o:spt="202" type="#_x0000_t202" style="position:absolute;left:0pt;margin-left:637.9pt;margin-top:2.6pt;height:20.2pt;width:85.7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(05版)</w:t>
                </w:r>
              </w:p>
            </w:txbxContent>
          </v:textbox>
        </v:shape>
      </w:pict>
    </w:r>
    <w:r>
      <w:rPr>
        <w:rStyle w:val="25"/>
        <w:rFonts w:hint="default"/>
      </w:rPr>
      <w:t>北京国标联合认证有限公司</w:t>
    </w:r>
    <w:r>
      <w:rPr>
        <w:rStyle w:val="25"/>
        <w:rFonts w:hint="default"/>
      </w:rPr>
      <w:tab/>
    </w:r>
    <w:r>
      <w:rPr>
        <w:rStyle w:val="25"/>
        <w:rFonts w:hint="default"/>
      </w:rPr>
      <w:tab/>
    </w:r>
    <w:r>
      <w:rPr>
        <w:rStyle w:val="25"/>
        <w:rFonts w:hint="default"/>
      </w:rPr>
      <w:tab/>
    </w:r>
  </w:p>
  <w:p>
    <w:pPr>
      <w:pStyle w:val="9"/>
      <w:pBdr>
        <w:bottom w:val="single" w:color="auto" w:sz="4" w:space="1"/>
      </w:pBdr>
      <w:spacing w:line="320" w:lineRule="exact"/>
      <w:ind w:firstLine="756" w:firstLineChars="400"/>
      <w:jc w:val="left"/>
    </w:pPr>
    <w:r>
      <w:rPr>
        <w:rStyle w:val="25"/>
        <w:rFonts w:hint="default"/>
        <w:w w:val="90"/>
      </w:rPr>
      <w:t>Beijing International Standard united Certification Co.,Ltd.</w:t>
    </w:r>
  </w:p>
  <w:p>
    <w:pPr>
      <w:pStyle w:val="9"/>
      <w:pBdr>
        <w:bottom w:val="none" w:color="auto" w:sz="0" w:space="0"/>
      </w:pBdr>
      <w:spacing w:line="320" w:lineRule="exact"/>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c4ZWJiZGY2YjU2MmRhNjg4NDA1NWJhMzhhZTVmYzcifQ=="/>
  </w:docVars>
  <w:rsids>
    <w:rsidRoot w:val="003847C4"/>
    <w:rsid w:val="0000347E"/>
    <w:rsid w:val="00023952"/>
    <w:rsid w:val="00025865"/>
    <w:rsid w:val="00057662"/>
    <w:rsid w:val="00060215"/>
    <w:rsid w:val="0006532C"/>
    <w:rsid w:val="0007303B"/>
    <w:rsid w:val="000A54FE"/>
    <w:rsid w:val="000B5017"/>
    <w:rsid w:val="000B75A8"/>
    <w:rsid w:val="000C1A58"/>
    <w:rsid w:val="000C3CC2"/>
    <w:rsid w:val="000C77F1"/>
    <w:rsid w:val="000D4932"/>
    <w:rsid w:val="000E38A3"/>
    <w:rsid w:val="000E3CD9"/>
    <w:rsid w:val="000E5BAD"/>
    <w:rsid w:val="000F6FFF"/>
    <w:rsid w:val="001009C5"/>
    <w:rsid w:val="0011537B"/>
    <w:rsid w:val="00115970"/>
    <w:rsid w:val="0011724D"/>
    <w:rsid w:val="00133252"/>
    <w:rsid w:val="00163990"/>
    <w:rsid w:val="00167639"/>
    <w:rsid w:val="001811A7"/>
    <w:rsid w:val="001A3D71"/>
    <w:rsid w:val="001D7F61"/>
    <w:rsid w:val="001E42E3"/>
    <w:rsid w:val="001F1464"/>
    <w:rsid w:val="001F337E"/>
    <w:rsid w:val="001F3991"/>
    <w:rsid w:val="001F50F1"/>
    <w:rsid w:val="00201589"/>
    <w:rsid w:val="00202401"/>
    <w:rsid w:val="00204690"/>
    <w:rsid w:val="002320E7"/>
    <w:rsid w:val="00242E30"/>
    <w:rsid w:val="00262EF7"/>
    <w:rsid w:val="00263851"/>
    <w:rsid w:val="002C6FA6"/>
    <w:rsid w:val="002E6D84"/>
    <w:rsid w:val="002F2DCF"/>
    <w:rsid w:val="002F3464"/>
    <w:rsid w:val="002F43EA"/>
    <w:rsid w:val="003113F5"/>
    <w:rsid w:val="00311567"/>
    <w:rsid w:val="0032052A"/>
    <w:rsid w:val="0032094B"/>
    <w:rsid w:val="003314A0"/>
    <w:rsid w:val="0033391C"/>
    <w:rsid w:val="00335A78"/>
    <w:rsid w:val="0034669B"/>
    <w:rsid w:val="003525CD"/>
    <w:rsid w:val="003847C4"/>
    <w:rsid w:val="003C38B9"/>
    <w:rsid w:val="003C5D0C"/>
    <w:rsid w:val="003F4180"/>
    <w:rsid w:val="003F59AA"/>
    <w:rsid w:val="00401CF9"/>
    <w:rsid w:val="004041FA"/>
    <w:rsid w:val="00405DA5"/>
    <w:rsid w:val="00412C8E"/>
    <w:rsid w:val="0042110E"/>
    <w:rsid w:val="0042683A"/>
    <w:rsid w:val="004616EE"/>
    <w:rsid w:val="004641FE"/>
    <w:rsid w:val="00476D56"/>
    <w:rsid w:val="0049387C"/>
    <w:rsid w:val="00494BB0"/>
    <w:rsid w:val="004A5C76"/>
    <w:rsid w:val="004B0C2A"/>
    <w:rsid w:val="004B19FC"/>
    <w:rsid w:val="004B28E5"/>
    <w:rsid w:val="004C1BB3"/>
    <w:rsid w:val="005108B4"/>
    <w:rsid w:val="00512C14"/>
    <w:rsid w:val="00520C3A"/>
    <w:rsid w:val="005254D3"/>
    <w:rsid w:val="0053535B"/>
    <w:rsid w:val="005379CF"/>
    <w:rsid w:val="005414A8"/>
    <w:rsid w:val="005608DB"/>
    <w:rsid w:val="00561237"/>
    <w:rsid w:val="0057385A"/>
    <w:rsid w:val="00583C0B"/>
    <w:rsid w:val="00585C3A"/>
    <w:rsid w:val="005951E4"/>
    <w:rsid w:val="00597760"/>
    <w:rsid w:val="005B331E"/>
    <w:rsid w:val="005B3F14"/>
    <w:rsid w:val="005B7343"/>
    <w:rsid w:val="005C6112"/>
    <w:rsid w:val="005D4420"/>
    <w:rsid w:val="00600DC3"/>
    <w:rsid w:val="0060713F"/>
    <w:rsid w:val="006077E4"/>
    <w:rsid w:val="006152BA"/>
    <w:rsid w:val="00623D27"/>
    <w:rsid w:val="0063063C"/>
    <w:rsid w:val="00632CCD"/>
    <w:rsid w:val="006334B6"/>
    <w:rsid w:val="00635480"/>
    <w:rsid w:val="00652366"/>
    <w:rsid w:val="00654F61"/>
    <w:rsid w:val="00662809"/>
    <w:rsid w:val="00683644"/>
    <w:rsid w:val="006B3EEC"/>
    <w:rsid w:val="006E5372"/>
    <w:rsid w:val="006E5B30"/>
    <w:rsid w:val="006F0B0B"/>
    <w:rsid w:val="006F1E35"/>
    <w:rsid w:val="006F448A"/>
    <w:rsid w:val="006F5A52"/>
    <w:rsid w:val="00703F5B"/>
    <w:rsid w:val="00705A78"/>
    <w:rsid w:val="00730EE8"/>
    <w:rsid w:val="00734FDB"/>
    <w:rsid w:val="00735605"/>
    <w:rsid w:val="0073751E"/>
    <w:rsid w:val="00737C8C"/>
    <w:rsid w:val="00753EE2"/>
    <w:rsid w:val="00754826"/>
    <w:rsid w:val="00756F32"/>
    <w:rsid w:val="007573F4"/>
    <w:rsid w:val="00762184"/>
    <w:rsid w:val="00776728"/>
    <w:rsid w:val="00793A8C"/>
    <w:rsid w:val="007A739A"/>
    <w:rsid w:val="007B5F3C"/>
    <w:rsid w:val="007C0304"/>
    <w:rsid w:val="007D54C4"/>
    <w:rsid w:val="007D6292"/>
    <w:rsid w:val="007E3A13"/>
    <w:rsid w:val="007E5D8F"/>
    <w:rsid w:val="007F57B9"/>
    <w:rsid w:val="0080039D"/>
    <w:rsid w:val="00821697"/>
    <w:rsid w:val="00825A0E"/>
    <w:rsid w:val="00834C7C"/>
    <w:rsid w:val="00895671"/>
    <w:rsid w:val="008A4FBA"/>
    <w:rsid w:val="008B708C"/>
    <w:rsid w:val="008C6B1F"/>
    <w:rsid w:val="008D1AED"/>
    <w:rsid w:val="008D7855"/>
    <w:rsid w:val="008F1718"/>
    <w:rsid w:val="00905121"/>
    <w:rsid w:val="0092115F"/>
    <w:rsid w:val="009271CE"/>
    <w:rsid w:val="00930E90"/>
    <w:rsid w:val="00934CF5"/>
    <w:rsid w:val="009528CE"/>
    <w:rsid w:val="00955F6D"/>
    <w:rsid w:val="0096115C"/>
    <w:rsid w:val="00976222"/>
    <w:rsid w:val="009840FE"/>
    <w:rsid w:val="0099399D"/>
    <w:rsid w:val="00996D96"/>
    <w:rsid w:val="009A259C"/>
    <w:rsid w:val="009B114F"/>
    <w:rsid w:val="009B5A76"/>
    <w:rsid w:val="009C4202"/>
    <w:rsid w:val="009D086B"/>
    <w:rsid w:val="009D4A2D"/>
    <w:rsid w:val="009F4CA7"/>
    <w:rsid w:val="00A002C3"/>
    <w:rsid w:val="00A71171"/>
    <w:rsid w:val="00A742DD"/>
    <w:rsid w:val="00A76E95"/>
    <w:rsid w:val="00A81089"/>
    <w:rsid w:val="00A85860"/>
    <w:rsid w:val="00A97C92"/>
    <w:rsid w:val="00AC5E0D"/>
    <w:rsid w:val="00AD1FC8"/>
    <w:rsid w:val="00AF1468"/>
    <w:rsid w:val="00B025E6"/>
    <w:rsid w:val="00B1037D"/>
    <w:rsid w:val="00B105C9"/>
    <w:rsid w:val="00B2221D"/>
    <w:rsid w:val="00B4315E"/>
    <w:rsid w:val="00B44294"/>
    <w:rsid w:val="00B67D1A"/>
    <w:rsid w:val="00B83F38"/>
    <w:rsid w:val="00B86379"/>
    <w:rsid w:val="00BB0936"/>
    <w:rsid w:val="00BC058B"/>
    <w:rsid w:val="00BC20B8"/>
    <w:rsid w:val="00BC2EFC"/>
    <w:rsid w:val="00BC31D0"/>
    <w:rsid w:val="00BC5A1D"/>
    <w:rsid w:val="00BD1174"/>
    <w:rsid w:val="00BD7D50"/>
    <w:rsid w:val="00BE2064"/>
    <w:rsid w:val="00BF53A5"/>
    <w:rsid w:val="00C10C4C"/>
    <w:rsid w:val="00C12452"/>
    <w:rsid w:val="00C172DF"/>
    <w:rsid w:val="00C44474"/>
    <w:rsid w:val="00C52B1F"/>
    <w:rsid w:val="00C6307D"/>
    <w:rsid w:val="00C63AB8"/>
    <w:rsid w:val="00C6714E"/>
    <w:rsid w:val="00C70A3C"/>
    <w:rsid w:val="00C71F08"/>
    <w:rsid w:val="00C75231"/>
    <w:rsid w:val="00C9445E"/>
    <w:rsid w:val="00CB1E34"/>
    <w:rsid w:val="00CC3A46"/>
    <w:rsid w:val="00CC5E72"/>
    <w:rsid w:val="00CD0686"/>
    <w:rsid w:val="00CD1333"/>
    <w:rsid w:val="00CD7F15"/>
    <w:rsid w:val="00CE6497"/>
    <w:rsid w:val="00CF2A81"/>
    <w:rsid w:val="00D04D2F"/>
    <w:rsid w:val="00D13580"/>
    <w:rsid w:val="00D224B1"/>
    <w:rsid w:val="00D25C22"/>
    <w:rsid w:val="00D7082A"/>
    <w:rsid w:val="00D70A6F"/>
    <w:rsid w:val="00D747A7"/>
    <w:rsid w:val="00D82580"/>
    <w:rsid w:val="00D84B6C"/>
    <w:rsid w:val="00D975E5"/>
    <w:rsid w:val="00DA5622"/>
    <w:rsid w:val="00DA7002"/>
    <w:rsid w:val="00DC5940"/>
    <w:rsid w:val="00DD0CC9"/>
    <w:rsid w:val="00DD42DE"/>
    <w:rsid w:val="00DD5610"/>
    <w:rsid w:val="00DD5C76"/>
    <w:rsid w:val="00DF5B91"/>
    <w:rsid w:val="00E30D3B"/>
    <w:rsid w:val="00E40048"/>
    <w:rsid w:val="00E4285C"/>
    <w:rsid w:val="00E45019"/>
    <w:rsid w:val="00E4556C"/>
    <w:rsid w:val="00E94863"/>
    <w:rsid w:val="00EA2498"/>
    <w:rsid w:val="00EC3B82"/>
    <w:rsid w:val="00ED2231"/>
    <w:rsid w:val="00F21608"/>
    <w:rsid w:val="00F241FB"/>
    <w:rsid w:val="00F270C7"/>
    <w:rsid w:val="00F307D1"/>
    <w:rsid w:val="00F32A16"/>
    <w:rsid w:val="00F32A2E"/>
    <w:rsid w:val="00F337DF"/>
    <w:rsid w:val="00F44E61"/>
    <w:rsid w:val="00F649DE"/>
    <w:rsid w:val="00F71AC1"/>
    <w:rsid w:val="00F76756"/>
    <w:rsid w:val="00F82D59"/>
    <w:rsid w:val="00F97B79"/>
    <w:rsid w:val="00FC204B"/>
    <w:rsid w:val="00FC660E"/>
    <w:rsid w:val="00FE16FE"/>
    <w:rsid w:val="088E1688"/>
    <w:rsid w:val="0BA57AC1"/>
    <w:rsid w:val="0BB4377C"/>
    <w:rsid w:val="0DE73A1F"/>
    <w:rsid w:val="185335A0"/>
    <w:rsid w:val="253E427E"/>
    <w:rsid w:val="2679449F"/>
    <w:rsid w:val="379D11ED"/>
    <w:rsid w:val="380C165F"/>
    <w:rsid w:val="3D347BE5"/>
    <w:rsid w:val="46040ED8"/>
    <w:rsid w:val="4B121AC0"/>
    <w:rsid w:val="60455CFD"/>
    <w:rsid w:val="63592FA6"/>
    <w:rsid w:val="71227654"/>
    <w:rsid w:val="741E1C38"/>
    <w:rsid w:val="7540751B"/>
    <w:rsid w:val="77796166"/>
    <w:rsid w:val="7BA9146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unhideWhenUsed/>
    <w:qFormat/>
    <w:uiPriority w:val="99"/>
    <w:pPr>
      <w:spacing w:line="420" w:lineRule="exact"/>
    </w:pPr>
    <w:rPr>
      <w:sz w:val="24"/>
    </w:rPr>
  </w:style>
  <w:style w:type="paragraph" w:styleId="5">
    <w:name w:val="toc 3"/>
    <w:basedOn w:val="1"/>
    <w:next w:val="1"/>
    <w:qFormat/>
    <w:uiPriority w:val="0"/>
    <w:pPr>
      <w:ind w:left="840" w:leftChars="400"/>
      <w:jc w:val="both"/>
    </w:pPr>
    <w:rPr>
      <w:rFonts w:ascii="Calibri" w:hAnsi="Calibri" w:eastAsia="宋体" w:cs="Calibri"/>
      <w:iCs/>
    </w:rPr>
  </w:style>
  <w:style w:type="paragraph" w:styleId="6">
    <w:name w:val="Plain Text"/>
    <w:basedOn w:val="1"/>
    <w:qFormat/>
    <w:uiPriority w:val="0"/>
    <w:pPr>
      <w:spacing w:line="360" w:lineRule="auto"/>
      <w:ind w:left="200" w:leftChars="200"/>
    </w:pPr>
    <w:rPr>
      <w:rFonts w:ascii="宋体" w:hAnsi="Courier New" w:cs="Courier New" w:eastAsiaTheme="minorEastAsia"/>
      <w:sz w:val="24"/>
      <w:szCs w:val="21"/>
    </w:rPr>
  </w:style>
  <w:style w:type="paragraph" w:styleId="7">
    <w:name w:val="Balloon Text"/>
    <w:basedOn w:val="1"/>
    <w:link w:val="24"/>
    <w:semiHidden/>
    <w:unhideWhenUsed/>
    <w:qFormat/>
    <w:uiPriority w:val="99"/>
    <w:rPr>
      <w:sz w:val="18"/>
      <w:szCs w:val="18"/>
    </w:rPr>
  </w:style>
  <w:style w:type="paragraph" w:styleId="8">
    <w:name w:val="footer"/>
    <w:basedOn w:val="1"/>
    <w:link w:val="23"/>
    <w:unhideWhenUsed/>
    <w:qFormat/>
    <w:uiPriority w:val="99"/>
    <w:pPr>
      <w:tabs>
        <w:tab w:val="center" w:pos="4153"/>
        <w:tab w:val="right" w:pos="8306"/>
      </w:tabs>
      <w:snapToGrid w:val="0"/>
      <w:jc w:val="left"/>
    </w:pPr>
    <w:rPr>
      <w:sz w:val="18"/>
      <w:szCs w:val="18"/>
    </w:rPr>
  </w:style>
  <w:style w:type="paragraph" w:styleId="9">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character" w:styleId="12">
    <w:name w:val="Strong"/>
    <w:basedOn w:val="11"/>
    <w:qFormat/>
    <w:uiPriority w:val="22"/>
    <w:rPr>
      <w:b/>
      <w:bCs/>
    </w:rPr>
  </w:style>
  <w:style w:type="character" w:styleId="13">
    <w:name w:val="FollowedHyperlink"/>
    <w:basedOn w:val="11"/>
    <w:semiHidden/>
    <w:unhideWhenUsed/>
    <w:qFormat/>
    <w:uiPriority w:val="99"/>
    <w:rPr>
      <w:color w:val="338DE6"/>
      <w:u w:val="none"/>
    </w:rPr>
  </w:style>
  <w:style w:type="character" w:styleId="14">
    <w:name w:val="Emphasis"/>
    <w:basedOn w:val="11"/>
    <w:qFormat/>
    <w:uiPriority w:val="20"/>
  </w:style>
  <w:style w:type="character" w:styleId="15">
    <w:name w:val="HTML Definition"/>
    <w:basedOn w:val="11"/>
    <w:semiHidden/>
    <w:unhideWhenUsed/>
    <w:qFormat/>
    <w:uiPriority w:val="99"/>
  </w:style>
  <w:style w:type="character" w:styleId="16">
    <w:name w:val="HTML Variable"/>
    <w:basedOn w:val="11"/>
    <w:semiHidden/>
    <w:unhideWhenUsed/>
    <w:qFormat/>
    <w:uiPriority w:val="99"/>
  </w:style>
  <w:style w:type="character" w:styleId="17">
    <w:name w:val="Hyperlink"/>
    <w:basedOn w:val="11"/>
    <w:semiHidden/>
    <w:unhideWhenUsed/>
    <w:qFormat/>
    <w:uiPriority w:val="99"/>
    <w:rPr>
      <w:color w:val="338DE6"/>
      <w:u w:val="none"/>
    </w:rPr>
  </w:style>
  <w:style w:type="character" w:styleId="18">
    <w:name w:val="HTML Code"/>
    <w:basedOn w:val="11"/>
    <w:semiHidden/>
    <w:unhideWhenUsed/>
    <w:qFormat/>
    <w:uiPriority w:val="99"/>
    <w:rPr>
      <w:rFonts w:hint="default" w:ascii="serif" w:hAnsi="serif" w:eastAsia="serif" w:cs="serif"/>
      <w:sz w:val="21"/>
      <w:szCs w:val="21"/>
    </w:rPr>
  </w:style>
  <w:style w:type="character" w:styleId="19">
    <w:name w:val="HTML Cite"/>
    <w:basedOn w:val="11"/>
    <w:semiHidden/>
    <w:unhideWhenUsed/>
    <w:qFormat/>
    <w:uiPriority w:val="99"/>
  </w:style>
  <w:style w:type="character" w:styleId="20">
    <w:name w:val="HTML Keyboard"/>
    <w:basedOn w:val="11"/>
    <w:semiHidden/>
    <w:unhideWhenUsed/>
    <w:qFormat/>
    <w:uiPriority w:val="99"/>
    <w:rPr>
      <w:rFonts w:ascii="serif" w:hAnsi="serif" w:eastAsia="serif" w:cs="serif"/>
      <w:sz w:val="21"/>
      <w:szCs w:val="21"/>
    </w:rPr>
  </w:style>
  <w:style w:type="character" w:styleId="21">
    <w:name w:val="HTML Sample"/>
    <w:basedOn w:val="11"/>
    <w:semiHidden/>
    <w:unhideWhenUsed/>
    <w:qFormat/>
    <w:uiPriority w:val="99"/>
    <w:rPr>
      <w:rFonts w:hint="default" w:ascii="serif" w:hAnsi="serif" w:eastAsia="serif" w:cs="serif"/>
      <w:sz w:val="21"/>
      <w:szCs w:val="21"/>
    </w:rPr>
  </w:style>
  <w:style w:type="character" w:customStyle="1" w:styleId="22">
    <w:name w:val="页眉 字符"/>
    <w:basedOn w:val="11"/>
    <w:link w:val="9"/>
    <w:qFormat/>
    <w:uiPriority w:val="99"/>
    <w:rPr>
      <w:rFonts w:ascii="Times New Roman" w:hAnsi="Times New Roman" w:eastAsia="宋体" w:cs="Times New Roman"/>
      <w:sz w:val="18"/>
      <w:szCs w:val="18"/>
    </w:rPr>
  </w:style>
  <w:style w:type="character" w:customStyle="1" w:styleId="23">
    <w:name w:val="页脚 字符"/>
    <w:basedOn w:val="11"/>
    <w:link w:val="8"/>
    <w:qFormat/>
    <w:uiPriority w:val="99"/>
    <w:rPr>
      <w:rFonts w:ascii="Times New Roman" w:hAnsi="Times New Roman" w:eastAsia="宋体" w:cs="Times New Roman"/>
      <w:sz w:val="18"/>
      <w:szCs w:val="18"/>
    </w:rPr>
  </w:style>
  <w:style w:type="character" w:customStyle="1" w:styleId="24">
    <w:name w:val="批注框文本 字符"/>
    <w:basedOn w:val="11"/>
    <w:link w:val="7"/>
    <w:semiHidden/>
    <w:qFormat/>
    <w:uiPriority w:val="99"/>
    <w:rPr>
      <w:rFonts w:ascii="Times New Roman" w:hAnsi="Times New Roman" w:eastAsia="宋体" w:cs="Times New Roman"/>
      <w:sz w:val="18"/>
      <w:szCs w:val="18"/>
    </w:rPr>
  </w:style>
  <w:style w:type="character" w:customStyle="1" w:styleId="25">
    <w:name w:val="Char Char1"/>
    <w:qFormat/>
    <w:locked/>
    <w:uiPriority w:val="0"/>
    <w:rPr>
      <w:rFonts w:hint="eastAsia" w:ascii="宋体" w:hAnsi="Courier New" w:eastAsia="宋体"/>
      <w:kern w:val="2"/>
      <w:sz w:val="21"/>
      <w:lang w:val="en-US" w:eastAsia="zh-CN" w:bidi="ar-SA"/>
    </w:rPr>
  </w:style>
  <w:style w:type="paragraph" w:styleId="26">
    <w:name w:val="List Paragraph"/>
    <w:basedOn w:val="1"/>
    <w:qFormat/>
    <w:uiPriority w:val="34"/>
    <w:pPr>
      <w:ind w:firstLine="420" w:firstLineChars="200"/>
    </w:pPr>
  </w:style>
  <w:style w:type="paragraph" w:customStyle="1" w:styleId="27">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8">
    <w:name w:val="NormalCharacter"/>
    <w:qFormat/>
    <w:uiPriority w:val="0"/>
  </w:style>
  <w:style w:type="paragraph" w:customStyle="1" w:styleId="29">
    <w:name w:val="reader-word-layer"/>
    <w:basedOn w:val="1"/>
    <w:qFormat/>
    <w:uiPriority w:val="0"/>
    <w:pPr>
      <w:widowControl/>
      <w:spacing w:before="100" w:beforeAutospacing="1" w:after="100" w:afterAutospacing="1"/>
      <w:jc w:val="left"/>
    </w:pPr>
    <w:rPr>
      <w:rFonts w:ascii="PMingLiU" w:hAnsi="PMingLiU" w:eastAsia="PMingLiU" w:cs="PMingLiU"/>
      <w:kern w:val="0"/>
      <w:sz w:val="24"/>
      <w:lang w:eastAsia="zh-TW"/>
    </w:rPr>
  </w:style>
  <w:style w:type="character" w:customStyle="1" w:styleId="30">
    <w:name w:val="fontborder"/>
    <w:basedOn w:val="11"/>
    <w:qFormat/>
    <w:uiPriority w:val="0"/>
    <w:rPr>
      <w:bdr w:val="single" w:color="000000" w:sz="4" w:space="0"/>
    </w:rPr>
  </w:style>
  <w:style w:type="character" w:customStyle="1" w:styleId="31">
    <w:name w:val="fontstrikethrough"/>
    <w:basedOn w:val="11"/>
    <w:qFormat/>
    <w:uiPriority w:val="0"/>
    <w:rPr>
      <w:strik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5025</Words>
  <Characters>5367</Characters>
  <Lines>142</Lines>
  <Paragraphs>40</Paragraphs>
  <TotalTime>16</TotalTime>
  <ScaleCrop>false</ScaleCrop>
  <LinksUpToDate>false</LinksUpToDate>
  <CharactersWithSpaces>5574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春华秋实</cp:lastModifiedBy>
  <dcterms:modified xsi:type="dcterms:W3CDTF">2022-11-14T05:55:26Z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20C421A28B95468CA46B0717D4A36F88</vt:lpwstr>
  </property>
</Properties>
</file>