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45"/>
        <w:gridCol w:w="1137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noWrap w:val="0"/>
            <w:vAlign w:val="center"/>
          </w:tcPr>
          <w:p>
            <w:pPr>
              <w:spacing w:before="120"/>
            </w:pPr>
            <w:r>
              <w:rPr>
                <w:rFonts w:hint="eastAsia" w:cs="宋体"/>
              </w:rPr>
              <w:t>过程与活动、抽样计划</w:t>
            </w:r>
          </w:p>
        </w:tc>
        <w:tc>
          <w:tcPr>
            <w:tcW w:w="351" w:type="pct"/>
            <w:vMerge w:val="restart"/>
            <w:noWrap w:val="0"/>
            <w:vAlign w:val="center"/>
          </w:tcPr>
          <w:p>
            <w:r>
              <w:rPr>
                <w:rFonts w:hint="eastAsia" w:cs="宋体"/>
              </w:rPr>
              <w:t>涉及</w:t>
            </w:r>
          </w:p>
          <w:p>
            <w:r>
              <w:rPr>
                <w:rFonts w:hint="eastAsia" w:cs="宋体"/>
              </w:rPr>
              <w:t>条款</w:t>
            </w:r>
          </w:p>
        </w:tc>
        <w:tc>
          <w:tcPr>
            <w:tcW w:w="3820" w:type="pct"/>
            <w:noWrap w:val="0"/>
            <w:vAlign w:val="center"/>
          </w:tcPr>
          <w:p>
            <w:pPr>
              <w:rPr>
                <w:rFonts w:hint="eastAsia"/>
              </w:rPr>
            </w:pPr>
            <w:r>
              <w:rPr>
                <w:rFonts w:hint="eastAsia" w:cs="宋体"/>
              </w:rPr>
              <w:t>受审核部门：领导层</w:t>
            </w:r>
            <w:r>
              <w:t xml:space="preserve">     </w:t>
            </w:r>
            <w:r>
              <w:rPr>
                <w:rFonts w:hint="eastAsia" w:cs="宋体"/>
                <w:sz w:val="21"/>
                <w:szCs w:val="21"/>
              </w:rPr>
              <w:t>总经理：</w:t>
            </w:r>
            <w:r>
              <w:rPr>
                <w:rFonts w:hint="eastAsia" w:ascii="宋体" w:hAnsi="宋体"/>
                <w:spacing w:val="20"/>
                <w:sz w:val="21"/>
                <w:szCs w:val="21"/>
              </w:rPr>
              <w:t>何浩丹</w:t>
            </w:r>
            <w:r>
              <w:rPr>
                <w:rFonts w:hint="eastAsia" w:cs="宋体"/>
                <w:sz w:val="21"/>
                <w:szCs w:val="21"/>
              </w:rPr>
              <w:t xml:space="preserve">  </w:t>
            </w:r>
            <w:r>
              <w:rPr>
                <w:rFonts w:hint="eastAsia" w:cs="宋体"/>
                <w:sz w:val="21"/>
                <w:szCs w:val="21"/>
                <w:lang w:val="en-US" w:eastAsia="zh-CN"/>
              </w:rPr>
              <w:t xml:space="preserve">     陪同人员</w:t>
            </w:r>
            <w:r>
              <w:rPr>
                <w:rFonts w:hint="eastAsia" w:cs="宋体"/>
                <w:sz w:val="21"/>
                <w:szCs w:val="21"/>
              </w:rPr>
              <w:t>：</w:t>
            </w:r>
            <w:r>
              <w:rPr>
                <w:rFonts w:hint="eastAsia" w:ascii="宋体" w:hAnsi="宋体"/>
                <w:spacing w:val="20"/>
                <w:sz w:val="21"/>
                <w:szCs w:val="21"/>
                <w:lang w:val="en-US" w:eastAsia="zh-CN"/>
              </w:rPr>
              <w:t>马胜云</w:t>
            </w:r>
            <w:r>
              <w:rPr>
                <w:rFonts w:ascii="宋体"/>
                <w:b/>
                <w:color w:val="000000"/>
                <w:sz w:val="20"/>
                <w:szCs w:val="20"/>
              </w:rPr>
              <w:t xml:space="preserve">          </w:t>
            </w:r>
          </w:p>
        </w:tc>
        <w:tc>
          <w:tcPr>
            <w:tcW w:w="313"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noWrap w:val="0"/>
            <w:vAlign w:val="center"/>
          </w:tcPr>
          <w:p/>
        </w:tc>
        <w:tc>
          <w:tcPr>
            <w:tcW w:w="351" w:type="pct"/>
            <w:vMerge w:val="continue"/>
            <w:noWrap w:val="0"/>
            <w:vAlign w:val="center"/>
          </w:tcPr>
          <w:p/>
        </w:tc>
        <w:tc>
          <w:tcPr>
            <w:tcW w:w="3820" w:type="pct"/>
            <w:noWrap w:val="0"/>
            <w:vAlign w:val="center"/>
          </w:tcPr>
          <w:p>
            <w:pPr>
              <w:spacing w:before="120"/>
              <w:rPr>
                <w:rFonts w:hint="default" w:eastAsia="宋体"/>
                <w:lang w:val="en-US" w:eastAsia="zh-CN"/>
              </w:rPr>
            </w:pPr>
            <w:r>
              <w:rPr>
                <w:rFonts w:hint="eastAsia" w:cs="宋体"/>
              </w:rPr>
              <w:t>审核员：</w:t>
            </w:r>
            <w:r>
              <w:rPr>
                <w:rFonts w:hint="eastAsia" w:cs="宋体"/>
                <w:lang w:val="en-US" w:eastAsia="zh-CN"/>
              </w:rPr>
              <w:t xml:space="preserve"> 范玲玲</w:t>
            </w:r>
            <w:r>
              <w:t xml:space="preserve">          </w:t>
            </w:r>
            <w:r>
              <w:rPr>
                <w:rFonts w:hint="eastAsia" w:cs="宋体"/>
              </w:rPr>
              <w:t>审核时间：</w:t>
            </w:r>
            <w:r>
              <w:rPr>
                <w:rFonts w:hint="eastAsia"/>
                <w:lang w:val="en-US" w:eastAsia="zh-CN"/>
              </w:rPr>
              <w:t>2022.11.18</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noWrap w:val="0"/>
            <w:vAlign w:val="center"/>
          </w:tcPr>
          <w:p/>
        </w:tc>
        <w:tc>
          <w:tcPr>
            <w:tcW w:w="351" w:type="pct"/>
            <w:vMerge w:val="continue"/>
            <w:noWrap w:val="0"/>
            <w:vAlign w:val="center"/>
          </w:tcPr>
          <w:p/>
        </w:tc>
        <w:tc>
          <w:tcPr>
            <w:tcW w:w="3820" w:type="pct"/>
            <w:noWrap w:val="0"/>
            <w:vAlign w:val="center"/>
          </w:tcPr>
          <w:p>
            <w:pPr>
              <w:spacing w:line="240" w:lineRule="exact"/>
            </w:pPr>
            <w:r>
              <w:rPr>
                <w:rFonts w:hint="eastAsia" w:cs="宋体"/>
              </w:rPr>
              <w:t>审核条款：</w:t>
            </w:r>
            <w:r>
              <w:rPr>
                <w:rFonts w:hint="eastAsia"/>
                <w:sz w:val="21"/>
                <w:szCs w:val="21"/>
              </w:rPr>
              <w:t>4.1/4.2/4.3/4.4/5.1/5.2/5.3/6.1/6.2/9.3/10.1/10.3</w:t>
            </w:r>
          </w:p>
        </w:tc>
        <w:tc>
          <w:tcPr>
            <w:tcW w:w="313"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noWrap w:val="0"/>
            <w:vAlign w:val="center"/>
          </w:tcPr>
          <w:p>
            <w:pPr>
              <w:spacing w:line="240" w:lineRule="auto"/>
              <w:rPr>
                <w:rFonts w:hint="eastAsia" w:ascii="宋体" w:hAnsi="宋体" w:eastAsia="宋体" w:cs="宋体"/>
              </w:rPr>
            </w:pPr>
          </w:p>
        </w:tc>
        <w:tc>
          <w:tcPr>
            <w:tcW w:w="351" w:type="pct"/>
            <w:noWrap w:val="0"/>
            <w:vAlign w:val="center"/>
          </w:tcPr>
          <w:p>
            <w:pPr>
              <w:spacing w:line="240" w:lineRule="auto"/>
              <w:rPr>
                <w:rFonts w:hint="eastAsia" w:ascii="宋体" w:hAnsi="宋体" w:eastAsia="宋体" w:cs="宋体"/>
              </w:rPr>
            </w:pPr>
          </w:p>
        </w:tc>
        <w:tc>
          <w:tcPr>
            <w:tcW w:w="3820" w:type="pct"/>
            <w:noWrap w:val="0"/>
            <w:vAlign w:val="center"/>
          </w:tcPr>
          <w:p>
            <w:pPr>
              <w:spacing w:line="240" w:lineRule="auto"/>
              <w:rPr>
                <w:rFonts w:hint="eastAsia" w:ascii="宋体" w:hAnsi="宋体" w:eastAsia="宋体" w:cs="宋体"/>
                <w:lang w:val="en-US" w:eastAsia="zh-CN"/>
              </w:rPr>
            </w:pPr>
            <w:r>
              <w:rPr>
                <w:rFonts w:hint="eastAsia" w:ascii="宋体" w:hAnsi="宋体" w:eastAsia="宋体" w:cs="宋体"/>
                <w:lang w:val="en-US" w:eastAsia="zh-CN"/>
              </w:rPr>
              <w:t xml:space="preserve">资质：营业执照（91130982MA07KHAD93）   成立日期：2015年10月28日  </w:t>
            </w:r>
          </w:p>
          <w:p>
            <w:pPr>
              <w:bidi w:val="0"/>
              <w:spacing w:line="240" w:lineRule="auto"/>
              <w:rPr>
                <w:rFonts w:hint="eastAsia" w:ascii="宋体" w:hAnsi="宋体" w:eastAsia="宋体" w:cs="宋体"/>
              </w:rPr>
            </w:pPr>
            <w:r>
              <w:rPr>
                <w:rFonts w:hint="eastAsia" w:ascii="宋体" w:hAnsi="宋体" w:eastAsia="宋体" w:cs="宋体"/>
                <w:lang w:val="en-US" w:eastAsia="zh-CN"/>
              </w:rPr>
              <w:t>认证范围在经营范围内，符合要求；</w:t>
            </w:r>
            <w:r>
              <w:rPr>
                <w:rFonts w:hint="eastAsia" w:ascii="宋体" w:hAnsi="宋体" w:eastAsia="宋体" w:cs="宋体"/>
              </w:rPr>
              <w:t>上级检查情况：未发生</w:t>
            </w:r>
          </w:p>
          <w:p>
            <w:pPr>
              <w:spacing w:line="240" w:lineRule="auto"/>
              <w:rPr>
                <w:rFonts w:hint="eastAsia" w:ascii="宋体" w:hAnsi="宋体" w:eastAsia="宋体" w:cs="宋体"/>
                <w:lang w:val="en-US" w:eastAsia="zh-CN"/>
              </w:rPr>
            </w:pPr>
            <w:r>
              <w:rPr>
                <w:rFonts w:hint="eastAsia" w:ascii="宋体" w:hAnsi="宋体" w:eastAsia="宋体" w:cs="宋体"/>
              </w:rPr>
              <w:t>顾客投诉情况：无</w:t>
            </w:r>
            <w:r>
              <w:rPr>
                <w:rFonts w:hint="eastAsia" w:ascii="宋体" w:hAnsi="宋体" w:eastAsia="宋体" w:cs="宋体"/>
                <w:lang w:eastAsia="zh-CN"/>
              </w:rPr>
              <w:t>；</w:t>
            </w:r>
            <w:r>
              <w:rPr>
                <w:rFonts w:hint="eastAsia" w:ascii="宋体" w:hAnsi="宋体" w:eastAsia="宋体" w:cs="宋体"/>
                <w:lang w:val="en-US" w:eastAsia="zh-CN"/>
              </w:rPr>
              <w:t>认证范围</w:t>
            </w:r>
            <w:r>
              <w:rPr>
                <w:rFonts w:hint="eastAsia" w:ascii="宋体" w:hAnsi="宋体" w:eastAsia="宋体" w:cs="宋体"/>
              </w:rPr>
              <w:t>：</w:t>
            </w:r>
            <w:r>
              <w:rPr>
                <w:rFonts w:hint="eastAsia" w:ascii="宋体" w:hAnsi="宋体" w:eastAsia="宋体" w:cs="宋体"/>
                <w:lang w:val="en-US" w:eastAsia="zh-CN"/>
              </w:rPr>
              <w:t xml:space="preserve">未发生变化 </w:t>
            </w:r>
          </w:p>
          <w:p>
            <w:pPr>
              <w:spacing w:line="240" w:lineRule="auto"/>
              <w:rPr>
                <w:rFonts w:hint="eastAsia" w:ascii="宋体" w:hAnsi="宋体" w:eastAsia="宋体" w:cs="宋体"/>
                <w:lang w:val="en-US" w:eastAsia="zh-CN"/>
              </w:rPr>
            </w:pPr>
            <w:r>
              <w:rPr>
                <w:rFonts w:hint="eastAsia" w:ascii="宋体" w:hAnsi="宋体" w:eastAsia="宋体" w:cs="宋体"/>
                <w:lang w:val="en-US" w:eastAsia="zh-CN"/>
              </w:rPr>
              <w:t>上次监督审核不符合已经整改完成，措施有效。</w:t>
            </w:r>
          </w:p>
          <w:p>
            <w:pPr>
              <w:pStyle w:val="2"/>
              <w:spacing w:line="240" w:lineRule="auto"/>
              <w:rPr>
                <w:rFonts w:hint="eastAsia" w:ascii="宋体" w:hAnsi="宋体" w:eastAsia="宋体" w:cs="宋体"/>
              </w:rPr>
            </w:pPr>
            <w:r>
              <w:rPr>
                <w:rFonts w:hint="eastAsia" w:ascii="宋体" w:hAnsi="宋体" w:eastAsia="宋体" w:cs="宋体"/>
                <w:color w:val="000000"/>
                <w:szCs w:val="21"/>
              </w:rPr>
              <w:t>证书和标志的使用</w:t>
            </w:r>
            <w:r>
              <w:rPr>
                <w:rFonts w:hint="eastAsia" w:ascii="宋体" w:hAnsi="宋体" w:eastAsia="宋体" w:cs="宋体"/>
                <w:color w:val="000000"/>
                <w:szCs w:val="21"/>
                <w:lang w:eastAsia="zh-CN"/>
              </w:rPr>
              <w:t>：</w:t>
            </w:r>
            <w:r>
              <w:rPr>
                <w:rFonts w:hint="eastAsia" w:ascii="宋体" w:hAnsi="宋体" w:eastAsia="宋体" w:cs="宋体"/>
                <w:color w:val="000000"/>
              </w:rPr>
              <w:t>通过与总经理沟通，现场查看产品外包装、公司宣传册等，查阅公司网站发现认证证书主要用于向客户宣传，证书及标志的使用符合相关要求。</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515" w:type="pct"/>
            <w:noWrap w:val="0"/>
            <w:vAlign w:val="center"/>
          </w:tcPr>
          <w:p>
            <w:pPr>
              <w:spacing w:line="240" w:lineRule="auto"/>
              <w:rPr>
                <w:b/>
                <w:bCs/>
              </w:rPr>
            </w:pPr>
            <w:r>
              <w:rPr>
                <w:rFonts w:hint="eastAsia" w:cs="宋体"/>
              </w:rPr>
              <w:t>理解组织及其环境</w:t>
            </w:r>
          </w:p>
        </w:tc>
        <w:tc>
          <w:tcPr>
            <w:tcW w:w="351" w:type="pct"/>
            <w:noWrap w:val="0"/>
            <w:vAlign w:val="center"/>
          </w:tcPr>
          <w:p>
            <w:pPr>
              <w:spacing w:line="240" w:lineRule="auto"/>
              <w:rPr>
                <w:b/>
                <w:bCs/>
              </w:rPr>
            </w:pPr>
            <w:r>
              <w:t>4.1</w:t>
            </w:r>
          </w:p>
        </w:tc>
        <w:tc>
          <w:tcPr>
            <w:tcW w:w="3820" w:type="pct"/>
            <w:noWrap w:val="0"/>
            <w:vAlign w:val="center"/>
          </w:tcPr>
          <w:p>
            <w:pPr>
              <w:spacing w:line="240" w:lineRule="auto"/>
              <w:jc w:val="left"/>
              <w:rPr>
                <w:rFonts w:hint="eastAsia" w:cs="宋体"/>
                <w:highlight w:val="none"/>
              </w:rPr>
            </w:pPr>
            <w:r>
              <w:rPr>
                <w:rFonts w:hint="eastAsia" w:cs="宋体"/>
                <w:b/>
                <w:bCs/>
              </w:rPr>
              <w:t>■</w:t>
            </w:r>
            <w:r>
              <w:rPr>
                <w:rFonts w:hint="eastAsia"/>
              </w:rPr>
              <w:t>受审核方</w:t>
            </w:r>
            <w:r>
              <w:rPr>
                <w:rFonts w:hint="eastAsia" w:cs="Times New Roman"/>
                <w:sz w:val="21"/>
                <w:szCs w:val="21"/>
                <w:lang w:val="en-US" w:eastAsia="zh-CN"/>
              </w:rPr>
              <w:t>成立于</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28</w:t>
            </w:r>
            <w:r>
              <w:rPr>
                <w:rFonts w:hint="eastAsia" w:ascii="宋体" w:hAnsi="宋体" w:eastAsia="宋体" w:cs="宋体"/>
                <w:sz w:val="21"/>
                <w:szCs w:val="21"/>
                <w:highlight w:val="none"/>
              </w:rPr>
              <w:t>日，注册资本</w:t>
            </w:r>
            <w:r>
              <w:rPr>
                <w:rFonts w:hint="eastAsia" w:ascii="宋体" w:hAnsi="宋体" w:eastAsia="宋体" w:cs="宋体"/>
                <w:sz w:val="21"/>
                <w:szCs w:val="21"/>
                <w:highlight w:val="none"/>
                <w:lang w:val="en-US" w:eastAsia="zh-CN"/>
              </w:rPr>
              <w:t>6000</w:t>
            </w:r>
            <w:r>
              <w:rPr>
                <w:rFonts w:hint="eastAsia" w:ascii="宋体" w:hAnsi="宋体" w:eastAsia="宋体" w:cs="宋体"/>
                <w:sz w:val="21"/>
                <w:szCs w:val="21"/>
                <w:highlight w:val="none"/>
              </w:rPr>
              <w:t>万元</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注册地址为</w:t>
            </w:r>
            <w:r>
              <w:rPr>
                <w:rFonts w:ascii="宋体" w:hAnsi="宋体" w:eastAsia="宋体"/>
                <w:b w:val="0"/>
                <w:bCs w:val="0"/>
                <w:sz w:val="21"/>
                <w:szCs w:val="21"/>
              </w:rPr>
              <w:t>任丘市麻家坞镇刘泊村村西</w:t>
            </w:r>
            <w:r>
              <w:rPr>
                <w:rFonts w:hint="eastAsia" w:cs="宋体"/>
                <w:sz w:val="21"/>
                <w:szCs w:val="21"/>
              </w:rPr>
              <w:t>，</w:t>
            </w:r>
            <w:r>
              <w:rPr>
                <w:rFonts w:hint="eastAsia" w:ascii="Times New Roman" w:hAnsi="Times New Roman" w:cs="Times New Roman"/>
                <w:sz w:val="21"/>
                <w:szCs w:val="21"/>
                <w:lang w:val="en-US" w:eastAsia="zh-CN"/>
              </w:rPr>
              <w:t>经营地为</w:t>
            </w:r>
            <w:bookmarkStart w:id="0" w:name="生产地址"/>
            <w:r>
              <w:t>任丘市创新大厦A座1601</w:t>
            </w:r>
            <w:bookmarkEnd w:id="0"/>
            <w:r>
              <w:rPr>
                <w:rFonts w:hint="eastAsia"/>
                <w:lang w:eastAsia="zh-CN"/>
              </w:rPr>
              <w:t>，</w:t>
            </w:r>
            <w:r>
              <w:rPr>
                <w:rFonts w:hint="eastAsia"/>
                <w:sz w:val="21"/>
                <w:szCs w:val="21"/>
                <w:lang w:eastAsia="zh-CN"/>
              </w:rPr>
              <w:t>办公</w:t>
            </w:r>
            <w:r>
              <w:rPr>
                <w:rFonts w:hint="eastAsia"/>
                <w:color w:val="auto"/>
                <w:sz w:val="21"/>
                <w:szCs w:val="21"/>
                <w:lang w:eastAsia="zh-CN"/>
              </w:rPr>
              <w:t>区域面</w:t>
            </w:r>
            <w:r>
              <w:rPr>
                <w:rFonts w:hint="eastAsia"/>
                <w:color w:val="auto"/>
                <w:sz w:val="21"/>
                <w:szCs w:val="21"/>
                <w:lang w:val="en-US" w:eastAsia="zh-CN"/>
              </w:rPr>
              <w:t>200平米</w:t>
            </w:r>
            <w:r>
              <w:rPr>
                <w:rFonts w:hint="eastAsia"/>
                <w:sz w:val="21"/>
                <w:szCs w:val="21"/>
                <w:lang w:val="en-US" w:eastAsia="zh-CN"/>
              </w:rPr>
              <w:t>，</w:t>
            </w:r>
            <w:r>
              <w:rPr>
                <w:rFonts w:hint="eastAsia" w:ascii="Times New Roman" w:hAnsi="Times New Roman" w:cs="Times New Roman"/>
                <w:sz w:val="21"/>
                <w:szCs w:val="21"/>
              </w:rPr>
              <w:t>主要</w:t>
            </w:r>
            <w:r>
              <w:rPr>
                <w:rFonts w:hint="eastAsia" w:ascii="Times New Roman" w:hAnsi="Times New Roman" w:cs="Times New Roman"/>
                <w:sz w:val="21"/>
                <w:szCs w:val="21"/>
                <w:lang w:eastAsia="zh-CN"/>
              </w:rPr>
              <w:t>从事</w:t>
            </w:r>
            <w:r>
              <w:rPr>
                <w:rFonts w:hint="eastAsia" w:ascii="宋体" w:hAnsi="宋体"/>
                <w:szCs w:val="21"/>
              </w:rPr>
              <w:t>线路铁附件、标识牌、电力金具、钢绞线</w:t>
            </w:r>
            <w:r>
              <w:rPr>
                <w:rFonts w:hint="eastAsia" w:ascii="Times New Roman" w:hAnsi="Times New Roman" w:cs="Times New Roman"/>
                <w:sz w:val="21"/>
                <w:szCs w:val="21"/>
              </w:rPr>
              <w:t>的销售</w:t>
            </w:r>
            <w:r>
              <w:rPr>
                <w:rFonts w:hint="eastAsia" w:cs="宋体"/>
              </w:rPr>
              <w:t>。</w:t>
            </w:r>
            <w:r>
              <w:rPr>
                <w:rFonts w:hint="eastAsia" w:cs="宋体"/>
                <w:highlight w:val="none"/>
              </w:rPr>
              <w:t>客户群：</w:t>
            </w:r>
            <w:r>
              <w:rPr>
                <w:rFonts w:hint="eastAsia" w:cs="宋体"/>
                <w:highlight w:val="none"/>
                <w:lang w:val="en-US" w:eastAsia="zh-CN"/>
              </w:rPr>
              <w:t>电力</w:t>
            </w:r>
            <w:r>
              <w:rPr>
                <w:rFonts w:hint="eastAsia" w:cs="宋体"/>
                <w:highlight w:val="none"/>
              </w:rPr>
              <w:t>行业</w:t>
            </w:r>
          </w:p>
          <w:p>
            <w:pPr>
              <w:spacing w:line="240" w:lineRule="auto"/>
              <w:jc w:val="left"/>
              <w:rPr>
                <w:rFonts w:hint="eastAsia" w:cs="宋体"/>
              </w:rPr>
            </w:pPr>
            <w:r>
              <w:rPr>
                <w:rFonts w:hint="eastAsia" w:cs="宋体"/>
              </w:rPr>
              <w:t>行业形势：</w:t>
            </w:r>
            <w:r>
              <w:rPr>
                <w:rFonts w:hint="eastAsia"/>
              </w:rPr>
              <w:t>如今，电力行业正在飞速发展，作为电力设备、器材的市场需求量势必会增加，用质量与信誉打开市场，前景良好。</w:t>
            </w:r>
          </w:p>
          <w:p>
            <w:pPr>
              <w:spacing w:line="240" w:lineRule="auto"/>
            </w:pPr>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cs="宋体"/>
              </w:rPr>
            </w:pPr>
            <w:r>
              <w:rPr>
                <w:rFonts w:hint="eastAsia" w:cs="宋体"/>
              </w:rPr>
              <w:t>内部环境：</w:t>
            </w:r>
          </w:p>
          <w:p>
            <w:pPr>
              <w:spacing w:line="240" w:lineRule="auto"/>
              <w:rPr>
                <w:rFonts w:hint="eastAsia" w:cs="宋体"/>
              </w:rPr>
            </w:pPr>
            <w:r>
              <w:rPr>
                <w:rFonts w:hint="eastAsia" w:cs="宋体"/>
              </w:rPr>
              <w:t>优势S：</w:t>
            </w:r>
            <w:r>
              <w:rPr>
                <w:rFonts w:hint="eastAsia" w:cs="宋体"/>
                <w:lang w:val="en-US" w:eastAsia="zh-CN"/>
              </w:rPr>
              <w:t>供应商稳定</w:t>
            </w:r>
            <w:r>
              <w:rPr>
                <w:rFonts w:hint="eastAsia" w:cs="宋体"/>
              </w:rPr>
              <w:t>成熟，具备一定量的产能；产品质量能够满足用户要求；公司主打国内市场开拓力度较大。</w:t>
            </w:r>
          </w:p>
          <w:p>
            <w:pPr>
              <w:spacing w:line="240" w:lineRule="auto"/>
              <w:rPr>
                <w:rFonts w:hint="eastAsia" w:cs="宋体"/>
              </w:rPr>
            </w:pPr>
            <w:r>
              <w:rPr>
                <w:rFonts w:hint="eastAsia" w:cs="宋体"/>
              </w:rPr>
              <w:t>劣势W：本产业技术简单雷同，同类型企业非常多，竞争较为激烈。</w:t>
            </w:r>
          </w:p>
          <w:p>
            <w:pPr>
              <w:spacing w:line="240" w:lineRule="auto"/>
              <w:rPr>
                <w:rFonts w:hint="eastAsia" w:cs="宋体"/>
              </w:rPr>
            </w:pPr>
            <w:r>
              <w:rPr>
                <w:rFonts w:hint="eastAsia" w:cs="宋体"/>
              </w:rPr>
              <w:t>外部环境：</w:t>
            </w:r>
          </w:p>
          <w:p>
            <w:pPr>
              <w:spacing w:line="240" w:lineRule="auto"/>
              <w:rPr>
                <w:rFonts w:hint="eastAsia" w:cs="宋体"/>
              </w:rPr>
            </w:pPr>
            <w:r>
              <w:rPr>
                <w:rFonts w:hint="eastAsia" w:cs="宋体"/>
              </w:rPr>
              <w:t>机会：基础设施投资力度加大，市场前景广阔，需求量持续增加；</w:t>
            </w:r>
          </w:p>
          <w:p>
            <w:pPr>
              <w:spacing w:line="240" w:lineRule="auto"/>
              <w:rPr>
                <w:rFonts w:hint="eastAsia" w:cs="宋体"/>
              </w:rPr>
            </w:pPr>
            <w:r>
              <w:rPr>
                <w:rFonts w:hint="eastAsia" w:cs="宋体"/>
              </w:rPr>
              <w:t>风险：回款不稳定。同行业竞争加剧</w:t>
            </w:r>
          </w:p>
          <w:p>
            <w:pPr>
              <w:spacing w:line="240" w:lineRule="auto"/>
              <w:rPr>
                <w:b/>
                <w:bCs/>
              </w:rPr>
            </w:pPr>
            <w:r>
              <w:rPr>
                <w:rFonts w:hint="eastAsia" w:cs="宋体"/>
              </w:rPr>
              <w:t>对这些内外部因素通过定期的网站获取、顾客沟通及定期（周总结会议、月中、月末总结会议）内部总结等方式进行监视和评审。</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noWrap w:val="0"/>
            <w:vAlign w:val="center"/>
          </w:tcPr>
          <w:p>
            <w:pPr>
              <w:spacing w:line="240" w:lineRule="auto"/>
              <w:rPr>
                <w:b/>
                <w:bCs/>
              </w:rPr>
            </w:pPr>
            <w:r>
              <w:rPr>
                <w:rFonts w:hint="eastAsia" w:cs="宋体"/>
              </w:rPr>
              <w:t>理解相关方需求和期望</w:t>
            </w:r>
          </w:p>
        </w:tc>
        <w:tc>
          <w:tcPr>
            <w:tcW w:w="351" w:type="pct"/>
            <w:noWrap w:val="0"/>
            <w:vAlign w:val="center"/>
          </w:tcPr>
          <w:p>
            <w:pPr>
              <w:spacing w:line="240" w:lineRule="auto"/>
              <w:rPr>
                <w:b/>
                <w:bCs/>
              </w:rPr>
            </w:pPr>
            <w:r>
              <w:t>4.2</w:t>
            </w:r>
          </w:p>
        </w:tc>
        <w:tc>
          <w:tcPr>
            <w:tcW w:w="3820" w:type="pct"/>
            <w:noWrap w:val="0"/>
            <w:vAlign w:val="center"/>
          </w:tcPr>
          <w:p>
            <w:pPr>
              <w:spacing w:line="240" w:lineRule="auto"/>
              <w:rPr>
                <w:rFonts w:hint="eastAsia"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pPr>
              <w:spacing w:line="240" w:lineRule="auto"/>
            </w:pPr>
            <w:r>
              <w:t>——</w:t>
            </w:r>
            <w:r>
              <w:rPr>
                <w:rFonts w:hint="eastAsia" w:cs="宋体"/>
              </w:rPr>
              <w:t>遵守国家和地方各项法律法规，履行合规义务；</w:t>
            </w:r>
          </w:p>
          <w:p>
            <w:pPr>
              <w:spacing w:line="240" w:lineRule="auto"/>
            </w:pPr>
            <w:r>
              <w:t>——</w:t>
            </w:r>
            <w:r>
              <w:rPr>
                <w:rFonts w:hint="eastAsia" w:cs="宋体"/>
              </w:rPr>
              <w:t>持续改进管理体系过程，提升服务及环境绩效。</w:t>
            </w:r>
          </w:p>
          <w:p>
            <w:pPr>
              <w:spacing w:line="240" w:lineRule="auto"/>
            </w:pPr>
            <w:r>
              <w:rPr>
                <w:rFonts w:hint="eastAsia" w:cs="宋体"/>
              </w:rPr>
              <w:t>公司管理层及相关部门将持续关注相关方需求的变化，必要时通过评估风险和机遇，调整管理体系目标和指标或变更管理过程以适应这些变化或实现改进。</w:t>
            </w:r>
          </w:p>
          <w:p>
            <w:pPr>
              <w:spacing w:line="240" w:lineRule="auto"/>
              <w:rPr>
                <w:b/>
                <w:bCs/>
              </w:rPr>
            </w:pPr>
            <w:r>
              <w:rPr>
                <w:rFonts w:hint="eastAsia" w:cs="宋体"/>
              </w:rPr>
              <w:t>对这些相关方监视和评审的方法有：上级文件、标准和规范的获取、客户走访调查、沟通等。</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15" w:type="pct"/>
            <w:noWrap w:val="0"/>
            <w:vAlign w:val="center"/>
          </w:tcPr>
          <w:p>
            <w:pPr>
              <w:spacing w:line="240" w:lineRule="auto"/>
              <w:rPr>
                <w:b/>
                <w:bCs/>
              </w:rPr>
            </w:pPr>
            <w:r>
              <w:rPr>
                <w:rFonts w:hint="eastAsia" w:cs="宋体"/>
              </w:rPr>
              <w:t>管理体系的范围</w:t>
            </w:r>
          </w:p>
        </w:tc>
        <w:tc>
          <w:tcPr>
            <w:tcW w:w="351" w:type="pct"/>
            <w:noWrap w:val="0"/>
            <w:vAlign w:val="center"/>
          </w:tcPr>
          <w:p>
            <w:pPr>
              <w:spacing w:line="240" w:lineRule="auto"/>
              <w:rPr>
                <w:b/>
                <w:bCs/>
              </w:rPr>
            </w:pPr>
            <w:r>
              <w:t>4.3</w:t>
            </w:r>
          </w:p>
        </w:tc>
        <w:tc>
          <w:tcPr>
            <w:tcW w:w="3820" w:type="pct"/>
            <w:noWrap w:val="0"/>
            <w:vAlign w:val="center"/>
          </w:tcPr>
          <w:p>
            <w:pPr>
              <w:spacing w:line="240" w:lineRule="auto"/>
              <w:rPr>
                <w:b w:val="0"/>
                <w:bCs w:val="0"/>
                <w:u w:val="none"/>
              </w:rPr>
            </w:pPr>
            <w:r>
              <w:rPr>
                <w:rFonts w:hint="eastAsia" w:cs="宋体"/>
              </w:rPr>
              <w:t>根据客户需求（外部信息）、企业内部状况及相关方要求，确定体系覆盖的范围：</w:t>
            </w:r>
            <w:bookmarkStart w:id="1" w:name="审核范围"/>
            <w:r>
              <w:rPr>
                <w:rFonts w:hint="eastAsia"/>
                <w:b w:val="0"/>
                <w:bCs w:val="0"/>
                <w:u w:val="none"/>
                <w:lang w:eastAsia="zh-CN"/>
              </w:rPr>
              <w:t>线路铁附件、标识牌、电力金具、钢绞线的</w:t>
            </w:r>
            <w:r>
              <w:rPr>
                <w:b w:val="0"/>
                <w:bCs w:val="0"/>
                <w:u w:val="none"/>
              </w:rPr>
              <w:t>销售及其所涉及场所的相关环境管理活动</w:t>
            </w:r>
            <w:bookmarkEnd w:id="1"/>
            <w:r>
              <w:rPr>
                <w:rFonts w:hint="eastAsia"/>
                <w:b w:val="0"/>
                <w:bCs w:val="0"/>
                <w:u w:val="none"/>
              </w:rPr>
              <w:t>。</w:t>
            </w:r>
          </w:p>
          <w:p>
            <w:pPr>
              <w:spacing w:line="240" w:lineRule="auto"/>
            </w:pPr>
            <w:r>
              <w:rPr>
                <w:rFonts w:hint="eastAsia" w:cs="宋体"/>
              </w:rPr>
              <w:t>通过文件发放方式在公司内部进行传递；在与客户沟通中，及时通知客户，为相关方获取。上述范围与企业目前经营范围相一致。</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rPr>
                <w:b/>
                <w:bCs/>
              </w:rPr>
            </w:pPr>
            <w:r>
              <w:rPr>
                <w:rFonts w:hint="eastAsia" w:cs="宋体"/>
              </w:rPr>
              <w:t>管理体系及其过程</w:t>
            </w:r>
          </w:p>
        </w:tc>
        <w:tc>
          <w:tcPr>
            <w:tcW w:w="351" w:type="pct"/>
            <w:noWrap w:val="0"/>
            <w:vAlign w:val="center"/>
          </w:tcPr>
          <w:p>
            <w:pPr>
              <w:rPr>
                <w:b/>
                <w:bCs/>
              </w:rPr>
            </w:pPr>
            <w:r>
              <w:t>4.4</w:t>
            </w:r>
          </w:p>
        </w:tc>
        <w:tc>
          <w:tcPr>
            <w:tcW w:w="3820" w:type="pct"/>
            <w:noWrap w:val="0"/>
            <w:vAlign w:val="center"/>
          </w:tcPr>
          <w:p>
            <w:r>
              <w:t>1.</w:t>
            </w:r>
            <w:r>
              <w:rPr>
                <w:rFonts w:hint="eastAsia" w:cs="宋体"/>
              </w:rPr>
              <w:t>公司依据</w:t>
            </w:r>
            <w:r>
              <w:t xml:space="preserve"> GB/T24001-201</w:t>
            </w:r>
            <w:r>
              <w:rPr>
                <w:rFonts w:hint="eastAsia"/>
              </w:rPr>
              <w:t>6</w:t>
            </w:r>
            <w:r>
              <w:rPr>
                <w:rFonts w:hint="eastAsia" w:cs="宋体"/>
              </w:rPr>
              <w:t>标准，于</w:t>
            </w:r>
            <w:r>
              <w:t>20</w:t>
            </w:r>
            <w:r>
              <w:rPr>
                <w:rFonts w:hint="eastAsia"/>
              </w:rPr>
              <w:t>20</w:t>
            </w:r>
            <w:r>
              <w:rPr>
                <w:rFonts w:hint="eastAsia" w:cs="宋体"/>
              </w:rPr>
              <w:t>年</w:t>
            </w:r>
            <w:r>
              <w:rPr>
                <w:rFonts w:hint="eastAsia" w:cs="宋体"/>
                <w:lang w:val="en-US" w:eastAsia="zh-CN"/>
              </w:rPr>
              <w:t>8</w:t>
            </w:r>
            <w:r>
              <w:rPr>
                <w:rFonts w:hint="eastAsia" w:cs="宋体"/>
              </w:rPr>
              <w:t>月</w:t>
            </w:r>
            <w:r>
              <w:t>1</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w:t>
            </w:r>
            <w:r>
              <w:rPr>
                <w:rFonts w:hint="eastAsia" w:cs="宋体"/>
                <w:lang w:val="en-US" w:eastAsia="zh-CN"/>
              </w:rPr>
              <w:t>产品运输</w:t>
            </w:r>
            <w:r>
              <w:rPr>
                <w:rFonts w:hint="eastAsia" w:cs="宋体"/>
              </w:rPr>
              <w:t>。</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15" w:type="pct"/>
            <w:noWrap w:val="0"/>
            <w:vAlign w:val="center"/>
          </w:tcPr>
          <w:p>
            <w:pPr>
              <w:rPr>
                <w:b/>
                <w:bCs/>
              </w:rPr>
            </w:pPr>
            <w:r>
              <w:rPr>
                <w:rFonts w:hint="eastAsia" w:cs="宋体"/>
              </w:rPr>
              <w:t>管理承诺总则</w:t>
            </w:r>
          </w:p>
        </w:tc>
        <w:tc>
          <w:tcPr>
            <w:tcW w:w="351" w:type="pct"/>
            <w:noWrap w:val="0"/>
            <w:vAlign w:val="center"/>
          </w:tcPr>
          <w:p>
            <w:pPr>
              <w:rPr>
                <w:b/>
                <w:bCs/>
              </w:rPr>
            </w:pPr>
            <w:r>
              <w:t>5.1</w:t>
            </w:r>
          </w:p>
        </w:tc>
        <w:tc>
          <w:tcPr>
            <w:tcW w:w="3820" w:type="pct"/>
            <w:noWrap w:val="0"/>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noWrap w:val="0"/>
            <w:vAlign w:val="center"/>
          </w:tcPr>
          <w:p>
            <w:pPr>
              <w:spacing w:line="240" w:lineRule="auto"/>
              <w:rPr>
                <w:b/>
                <w:bCs/>
              </w:rPr>
            </w:pPr>
            <w:r>
              <w:rPr>
                <w:rFonts w:hint="eastAsia" w:cs="宋体"/>
              </w:rPr>
              <w:t>管理方针</w:t>
            </w:r>
          </w:p>
        </w:tc>
        <w:tc>
          <w:tcPr>
            <w:tcW w:w="351" w:type="pct"/>
            <w:noWrap w:val="0"/>
            <w:vAlign w:val="center"/>
          </w:tcPr>
          <w:p>
            <w:pPr>
              <w:spacing w:line="240" w:lineRule="auto"/>
              <w:rPr>
                <w:b/>
                <w:bCs/>
              </w:rPr>
            </w:pPr>
            <w:r>
              <w:t>5.2</w:t>
            </w:r>
          </w:p>
        </w:tc>
        <w:tc>
          <w:tcPr>
            <w:tcW w:w="3820" w:type="pct"/>
            <w:noWrap w:val="0"/>
            <w:vAlign w:val="center"/>
          </w:tcPr>
          <w:p>
            <w:pPr>
              <w:spacing w:line="240" w:lineRule="auto"/>
              <w:rPr>
                <w:rFonts w:hint="eastAsia" w:cs="宋体"/>
              </w:rPr>
            </w:pPr>
            <w:r>
              <w:rPr>
                <w:rFonts w:hint="eastAsia" w:cs="宋体"/>
                <w:lang w:val="en-US" w:eastAsia="zh-CN"/>
              </w:rPr>
              <w:t>1.环境</w:t>
            </w:r>
            <w:r>
              <w:rPr>
                <w:rFonts w:hint="eastAsia" w:cs="宋体"/>
              </w:rPr>
              <w:t>管理方针：</w:t>
            </w:r>
            <w:r>
              <w:rPr>
                <w:rFonts w:hint="eastAsia" w:cs="宋体"/>
                <w:lang w:eastAsia="zh-CN"/>
              </w:rPr>
              <w:t>科学管理，遵守法规，预防污染，持续改进</w:t>
            </w:r>
          </w:p>
          <w:p>
            <w:pPr>
              <w:spacing w:line="240" w:lineRule="auto"/>
            </w:pPr>
            <w:r>
              <w:t>2.</w:t>
            </w:r>
            <w:r>
              <w:rPr>
                <w:rFonts w:hint="eastAsia" w:cs="宋体"/>
              </w:rPr>
              <w:t>管理方针与企业的经营宗旨相适应，协调；</w:t>
            </w:r>
          </w:p>
          <w:p>
            <w:pPr>
              <w:spacing w:line="240" w:lineRule="auto"/>
              <w:rPr>
                <w:b/>
                <w:bCs/>
              </w:rPr>
            </w:pPr>
            <w:r>
              <w:t>3.</w:t>
            </w:r>
            <w:r>
              <w:rPr>
                <w:rFonts w:hint="eastAsia" w:cs="宋体"/>
              </w:rPr>
              <w:t>通过会议传达，沟通，让全体员工理解执行。并定期进行评审（一般一年一次）。</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noWrap w:val="0"/>
            <w:vAlign w:val="center"/>
          </w:tcPr>
          <w:p>
            <w:pPr>
              <w:rPr>
                <w:b/>
                <w:bCs/>
              </w:rPr>
            </w:pPr>
            <w:r>
              <w:rPr>
                <w:rFonts w:hint="eastAsia" w:cs="宋体"/>
              </w:rPr>
              <w:t>组织的岗位、职责权限</w:t>
            </w:r>
          </w:p>
        </w:tc>
        <w:tc>
          <w:tcPr>
            <w:tcW w:w="351" w:type="pct"/>
            <w:noWrap w:val="0"/>
            <w:vAlign w:val="center"/>
          </w:tcPr>
          <w:p>
            <w:pPr>
              <w:rPr>
                <w:b/>
                <w:bCs/>
              </w:rPr>
            </w:pPr>
            <w:r>
              <w:t>5.3</w:t>
            </w:r>
          </w:p>
        </w:tc>
        <w:tc>
          <w:tcPr>
            <w:tcW w:w="3820" w:type="pct"/>
            <w:noWrap w:val="0"/>
            <w:vAlign w:val="center"/>
          </w:tcPr>
          <w:p>
            <w:r>
              <w:rPr>
                <w:rFonts w:hint="eastAsia" w:cs="宋体"/>
              </w:rPr>
              <w:t>公司管理体系覆盖部门包括：管理层、办公室、供销部，部门划分尚可。</w:t>
            </w:r>
          </w:p>
          <w:p>
            <w:pPr>
              <w:rPr>
                <w:b/>
                <w:bCs/>
              </w:rPr>
            </w:pPr>
            <w:r>
              <w:rPr>
                <w:rFonts w:hint="eastAsia" w:cs="宋体"/>
              </w:rPr>
              <w:t>在《管</w:t>
            </w:r>
            <w:r>
              <w:rPr>
                <w:rFonts w:hint="eastAsia" w:cs="宋体"/>
                <w:highlight w:val="none"/>
              </w:rPr>
              <w:t>理手册》及《岗位任职要求》中规</w:t>
            </w:r>
            <w:r>
              <w:rPr>
                <w:rFonts w:hint="eastAsia" w:cs="宋体"/>
              </w:rPr>
              <w:t>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noWrap w:val="0"/>
            <w:vAlign w:val="top"/>
          </w:tcPr>
          <w:p>
            <w:pPr>
              <w:rPr>
                <w:rFonts w:hint="eastAsia" w:eastAsia="宋体"/>
                <w:highlight w:val="cyan"/>
                <w:lang w:val="en-US" w:eastAsia="zh-CN"/>
              </w:rPr>
            </w:pPr>
            <w:r>
              <w:rPr>
                <w:rFonts w:hint="eastAsia"/>
                <w:highlight w:val="cy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noWrap w:val="0"/>
            <w:vAlign w:val="center"/>
          </w:tcPr>
          <w:p>
            <w:pPr>
              <w:rPr>
                <w:b/>
                <w:bCs/>
              </w:rPr>
            </w:pPr>
            <w:r>
              <w:rPr>
                <w:rFonts w:hint="eastAsia" w:cs="宋体"/>
              </w:rPr>
              <w:t>应对风险和机会的策划</w:t>
            </w:r>
          </w:p>
        </w:tc>
        <w:tc>
          <w:tcPr>
            <w:tcW w:w="351" w:type="pct"/>
            <w:noWrap w:val="0"/>
            <w:vAlign w:val="center"/>
          </w:tcPr>
          <w:p>
            <w:pPr>
              <w:rPr>
                <w:b/>
                <w:bCs/>
              </w:rPr>
            </w:pPr>
            <w:r>
              <w:t>6.1.1</w:t>
            </w:r>
          </w:p>
        </w:tc>
        <w:tc>
          <w:tcPr>
            <w:tcW w:w="3820" w:type="pct"/>
            <w:noWrap w:val="0"/>
            <w:vAlign w:val="center"/>
          </w:tcPr>
          <w:p>
            <w:r>
              <w:rPr>
                <w:rFonts w:hint="eastAsia" w:cs="宋体"/>
              </w:rPr>
              <w:t>编制了《</w:t>
            </w:r>
            <w:r>
              <w:rPr>
                <w:rFonts w:hint="eastAsia" w:ascii="宋体" w:hAnsi="宋体" w:cs="宋体"/>
                <w:bCs/>
              </w:rPr>
              <w:t>风险与机遇应对控制程序</w:t>
            </w:r>
            <w:r>
              <w:rPr>
                <w:rFonts w:hint="eastAsia" w:cs="宋体"/>
              </w:rPr>
              <w:t>》。</w:t>
            </w:r>
          </w:p>
          <w:p>
            <w:pPr>
              <w:rPr>
                <w:rFonts w:cs="宋体"/>
              </w:rPr>
            </w:pPr>
            <w:r>
              <w:rPr>
                <w:rFonts w:hint="eastAsia" w:cs="宋体"/>
              </w:rPr>
              <w:t>提供了《风险和机遇评估分析及措施表》，确定了组织需应对的风险和机遇。</w:t>
            </w:r>
            <w:r>
              <w:t>如风险：</w:t>
            </w:r>
            <w:r>
              <w:rPr>
                <w:rFonts w:hint="eastAsia"/>
              </w:rPr>
              <w:t>对相关方影响管理</w:t>
            </w:r>
            <w:r>
              <w:t>；应对措施：</w:t>
            </w:r>
            <w:r>
              <w:rPr>
                <w:rFonts w:hint="eastAsia"/>
              </w:rPr>
              <w:t>制定《相关方环境安全管理协议》，与供应商或相关方沟通有关的法律法规和其它要求，严格要求相关方执行，定期进行评价考核</w:t>
            </w:r>
            <w:r>
              <w:t>；执行部门：</w:t>
            </w:r>
            <w:r>
              <w:rPr>
                <w:rFonts w:hint="eastAsia"/>
              </w:rPr>
              <w:t>办公室</w:t>
            </w:r>
            <w:r>
              <w:t>。组织在确定这些风险和机遇时，考虑了员工岗位技能、</w:t>
            </w:r>
            <w:r>
              <w:rPr>
                <w:rFonts w:hint="eastAsia"/>
              </w:rPr>
              <w:t>销售</w:t>
            </w:r>
            <w:r>
              <w:t>能力、市场需求等内外部因素及合同方（顾客）的相关要求。</w:t>
            </w:r>
            <w:r>
              <w:rPr>
                <w:rFonts w:hint="eastAsia" w:cs="宋体"/>
              </w:rPr>
              <w:t>评审人：</w:t>
            </w:r>
            <w:r>
              <w:rPr>
                <w:rFonts w:hint="eastAsia"/>
                <w:sz w:val="21"/>
                <w:szCs w:val="21"/>
                <w:lang w:eastAsia="zh-CN"/>
              </w:rPr>
              <w:t>何浩丹</w:t>
            </w:r>
            <w:r>
              <w:rPr>
                <w:rFonts w:hint="eastAsia" w:cs="宋体"/>
              </w:rPr>
              <w:t>，评审时间：</w:t>
            </w:r>
            <w:r>
              <w:rPr>
                <w:rFonts w:hint="eastAsia"/>
                <w:lang w:eastAsia="zh-CN"/>
              </w:rPr>
              <w:t>2022</w:t>
            </w:r>
            <w:r>
              <w:rPr>
                <w:rFonts w:hint="eastAsia"/>
              </w:rPr>
              <w:t>年</w:t>
            </w:r>
            <w:r>
              <w:rPr>
                <w:rFonts w:hint="eastAsia"/>
                <w:lang w:val="en-US" w:eastAsia="zh-CN"/>
              </w:rPr>
              <w:t>6</w:t>
            </w:r>
            <w:r>
              <w:rPr>
                <w:rFonts w:hint="eastAsia"/>
              </w:rPr>
              <w:t>月3</w:t>
            </w:r>
            <w:r>
              <w:rPr>
                <w:rFonts w:hint="eastAsia"/>
                <w:lang w:val="en-US" w:eastAsia="zh-CN"/>
              </w:rPr>
              <w:t>0</w:t>
            </w:r>
            <w:r>
              <w:rPr>
                <w:rFonts w:hint="eastAsia"/>
              </w:rPr>
              <w:t>日</w:t>
            </w:r>
          </w:p>
          <w:p>
            <w:pPr>
              <w:rPr>
                <w:b/>
                <w:bCs/>
              </w:rPr>
            </w:pPr>
            <w:r>
              <w:rPr>
                <w:rFonts w:hint="eastAsia" w:cs="宋体"/>
              </w:rPr>
              <w:t>评审情况均为符合发展要求。措施正在实施中。</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15" w:type="pct"/>
            <w:noWrap w:val="0"/>
            <w:vAlign w:val="center"/>
          </w:tcPr>
          <w:p>
            <w:pPr>
              <w:rPr>
                <w:b/>
                <w:bCs/>
              </w:rPr>
            </w:pPr>
            <w:r>
              <w:rPr>
                <w:rFonts w:hint="eastAsia" w:cs="宋体"/>
              </w:rPr>
              <w:t>策划措施</w:t>
            </w:r>
          </w:p>
        </w:tc>
        <w:tc>
          <w:tcPr>
            <w:tcW w:w="351" w:type="pct"/>
            <w:noWrap w:val="0"/>
            <w:vAlign w:val="center"/>
          </w:tcPr>
          <w:p>
            <w:pPr>
              <w:rPr>
                <w:b/>
                <w:bCs/>
              </w:rPr>
            </w:pPr>
            <w:r>
              <w:t>6.1.4</w:t>
            </w:r>
          </w:p>
        </w:tc>
        <w:tc>
          <w:tcPr>
            <w:tcW w:w="3820" w:type="pct"/>
            <w:noWrap w:val="0"/>
            <w:vAlign w:val="center"/>
          </w:tcPr>
          <w:p>
            <w:pPr>
              <w:rPr>
                <w:b/>
                <w:bCs/>
              </w:rPr>
            </w:pPr>
            <w:r>
              <w:rPr>
                <w:rFonts w:hint="eastAsia" w:cs="宋体"/>
              </w:rPr>
              <w:t>组织管理层策划关于开展环境管理体系中所采取措施，以便管理环境安全目标、环境因素、合规性义务、组织识别的风险等。通过合规性评价、目标考核、运行方案、管理评审、内外部沟通等方式以保证管理体系达到预期结果。</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15" w:type="pct"/>
            <w:noWrap w:val="0"/>
            <w:vAlign w:val="center"/>
          </w:tcPr>
          <w:p>
            <w:pPr>
              <w:spacing w:line="240" w:lineRule="auto"/>
              <w:rPr>
                <w:b/>
                <w:bCs/>
              </w:rPr>
            </w:pPr>
            <w:r>
              <w:rPr>
                <w:rFonts w:hint="eastAsia" w:cs="宋体"/>
              </w:rPr>
              <w:t>目标</w:t>
            </w:r>
          </w:p>
        </w:tc>
        <w:tc>
          <w:tcPr>
            <w:tcW w:w="351" w:type="pct"/>
            <w:noWrap w:val="0"/>
            <w:vAlign w:val="center"/>
          </w:tcPr>
          <w:p>
            <w:pPr>
              <w:spacing w:line="240" w:lineRule="auto"/>
              <w:rPr>
                <w:b/>
                <w:bCs/>
              </w:rPr>
            </w:pPr>
            <w:r>
              <w:t>6.2</w:t>
            </w:r>
          </w:p>
        </w:tc>
        <w:tc>
          <w:tcPr>
            <w:tcW w:w="3820" w:type="pct"/>
            <w:noWrap w:val="0"/>
            <w:vAlign w:val="center"/>
          </w:tcPr>
          <w:p>
            <w:pPr>
              <w:spacing w:line="240" w:lineRule="auto"/>
              <w:rPr>
                <w:rFonts w:hint="eastAsia" w:cs="宋体"/>
              </w:rPr>
            </w:pPr>
            <w:r>
              <w:rPr>
                <w:rFonts w:hint="eastAsia" w:cs="宋体"/>
              </w:rPr>
              <w:t>公司环境目标指标：</w:t>
            </w:r>
          </w:p>
          <w:p>
            <w:pPr>
              <w:spacing w:line="240" w:lineRule="auto"/>
              <w:rPr>
                <w:rFonts w:hint="eastAsia" w:cs="宋体"/>
              </w:rPr>
            </w:pPr>
            <w:r>
              <w:rPr>
                <w:rFonts w:hint="eastAsia" w:cs="宋体"/>
              </w:rPr>
              <w:t>固体废物100%分类</w:t>
            </w:r>
            <w:r>
              <w:rPr>
                <w:rFonts w:hint="eastAsia" w:cs="宋体"/>
                <w:lang w:val="en-US" w:eastAsia="zh-CN"/>
              </w:rPr>
              <w:t>处置</w:t>
            </w:r>
            <w:r>
              <w:rPr>
                <w:rFonts w:hint="eastAsia" w:cs="宋体"/>
              </w:rPr>
              <w:t>；杜绝火灾事故发生</w:t>
            </w:r>
          </w:p>
          <w:p>
            <w:pPr>
              <w:spacing w:line="240" w:lineRule="auto"/>
              <w:rPr>
                <w:b/>
                <w:bCs/>
              </w:rPr>
            </w:pPr>
            <w:r>
              <w:rPr>
                <w:rFonts w:hint="eastAsia" w:cs="宋体"/>
              </w:rPr>
              <w:t>对目标进行了分解，建立了各部门的分目标，每</w:t>
            </w:r>
            <w:r>
              <w:rPr>
                <w:rFonts w:hint="eastAsia" w:cs="宋体"/>
                <w:lang w:val="en-US" w:eastAsia="zh-CN"/>
              </w:rPr>
              <w:t>季度</w:t>
            </w:r>
            <w:r>
              <w:rPr>
                <w:rFonts w:hint="eastAsia" w:cs="宋体"/>
              </w:rPr>
              <w:t>进行一次考核，</w:t>
            </w:r>
            <w:r>
              <w:rPr>
                <w:rFonts w:hint="eastAsia" w:cs="宋体"/>
                <w:lang w:val="en-US" w:eastAsia="zh-CN"/>
              </w:rPr>
              <w:t>提供2022年1-3季度考核记录，详见各部门记录</w:t>
            </w:r>
            <w:r>
              <w:rPr>
                <w:rFonts w:hint="eastAsia" w:cs="宋体"/>
              </w:rPr>
              <w:t>。</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15" w:type="pct"/>
            <w:noWrap w:val="0"/>
            <w:vAlign w:val="center"/>
          </w:tcPr>
          <w:p>
            <w:pPr>
              <w:rPr>
                <w:b/>
                <w:bCs/>
              </w:rPr>
            </w:pPr>
            <w:r>
              <w:rPr>
                <w:rFonts w:hint="eastAsia" w:cs="宋体"/>
              </w:rPr>
              <w:t>管理评审</w:t>
            </w:r>
          </w:p>
        </w:tc>
        <w:tc>
          <w:tcPr>
            <w:tcW w:w="351" w:type="pct"/>
            <w:noWrap w:val="0"/>
            <w:vAlign w:val="center"/>
          </w:tcPr>
          <w:p>
            <w:pPr>
              <w:rPr>
                <w:b/>
                <w:bCs/>
              </w:rPr>
            </w:pPr>
            <w:r>
              <w:t>9.3</w:t>
            </w:r>
          </w:p>
        </w:tc>
        <w:tc>
          <w:tcPr>
            <w:tcW w:w="3820" w:type="pct"/>
            <w:noWrap w:val="0"/>
            <w:vAlign w:val="center"/>
          </w:tcPr>
          <w:p>
            <w:pPr>
              <w:spacing w:line="240" w:lineRule="auto"/>
            </w:pPr>
            <w:r>
              <w:rPr>
                <w:rFonts w:hint="eastAsia"/>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公司应对风险和机遇的措施实施控制情况；环境因素的变化等。</w:t>
            </w:r>
          </w:p>
          <w:p>
            <w:pPr>
              <w:spacing w:line="240" w:lineRule="auto"/>
            </w:pPr>
            <w:r>
              <w:rPr>
                <w:rFonts w:hint="eastAsia"/>
              </w:rPr>
              <w:t>查管理评审的计划：管理评</w:t>
            </w:r>
            <w:r>
              <w:t>审的时间：</w:t>
            </w:r>
            <w:r>
              <w:rPr>
                <w:rFonts w:hint="eastAsia"/>
                <w:lang w:eastAsia="zh-CN"/>
              </w:rPr>
              <w:t>2022</w:t>
            </w:r>
            <w:r>
              <w:t>年</w:t>
            </w:r>
            <w:r>
              <w:rPr>
                <w:rFonts w:hint="eastAsia"/>
                <w:lang w:val="en-US" w:eastAsia="zh-CN"/>
              </w:rPr>
              <w:t>10</w:t>
            </w:r>
            <w:r>
              <w:t>月</w:t>
            </w:r>
            <w:r>
              <w:rPr>
                <w:rFonts w:hint="eastAsia"/>
                <w:lang w:val="en-US" w:eastAsia="zh-CN"/>
              </w:rPr>
              <w:t>21</w:t>
            </w:r>
            <w:r>
              <w:t>日</w:t>
            </w:r>
          </w:p>
          <w:p>
            <w:pPr>
              <w:spacing w:line="240" w:lineRule="auto"/>
            </w:pPr>
            <w:r>
              <w:t xml:space="preserve">主持人：总经理    参加人：领导层、各部门负责人 </w:t>
            </w:r>
          </w:p>
          <w:p>
            <w:pPr>
              <w:spacing w:line="240" w:lineRule="auto"/>
            </w:pPr>
            <w:r>
              <w:t>要求每个部门需提交的管理评审输入内容包含了标准条款的要求。时间安排符合程序文件的要求。</w:t>
            </w:r>
          </w:p>
          <w:p>
            <w:pPr>
              <w:spacing w:line="240" w:lineRule="auto"/>
              <w:rPr>
                <w:rFonts w:hint="default"/>
                <w:lang w:val="en-US" w:eastAsia="zh-CN"/>
              </w:rPr>
            </w:pPr>
            <w:r>
              <w:rPr>
                <w:rFonts w:hint="eastAsia"/>
                <w:lang w:val="en-US" w:eastAsia="zh-CN"/>
              </w:rPr>
              <w:t>编制：纪荷叶，</w:t>
            </w:r>
            <w:r>
              <w:t>批准：</w:t>
            </w:r>
            <w:r>
              <w:rPr>
                <w:rFonts w:hint="eastAsia"/>
                <w:lang w:eastAsia="zh-CN"/>
              </w:rPr>
              <w:t>何浩丹</w:t>
            </w:r>
            <w:r>
              <w:rPr>
                <w:rFonts w:hint="eastAsia"/>
              </w:rPr>
              <w:t>，日期</w:t>
            </w:r>
            <w:r>
              <w:rPr>
                <w:rFonts w:hint="eastAsia"/>
                <w:lang w:eastAsia="zh-CN"/>
              </w:rPr>
              <w:t>2022</w:t>
            </w:r>
            <w:r>
              <w:rPr>
                <w:rFonts w:hint="eastAsia"/>
              </w:rPr>
              <w:t>.</w:t>
            </w:r>
            <w:r>
              <w:rPr>
                <w:rFonts w:hint="eastAsia"/>
                <w:lang w:val="en-US" w:eastAsia="zh-CN"/>
              </w:rPr>
              <w:t>10.2</w:t>
            </w:r>
          </w:p>
          <w:p>
            <w:pPr>
              <w:spacing w:line="240" w:lineRule="auto"/>
            </w:pPr>
            <w:r>
              <w:t>查看管理评审输入的资料：a.</w:t>
            </w:r>
            <w:r>
              <w:rPr>
                <w:rFonts w:hint="eastAsia"/>
              </w:rPr>
              <w:t>管理体系审核结果以及环境管理体系合规性评价的结果；</w:t>
            </w:r>
            <w:r>
              <w:t>b.</w:t>
            </w:r>
            <w:r>
              <w:rPr>
                <w:rFonts w:hint="eastAsia"/>
              </w:rPr>
              <w:t>来自外部其他相关方的信息，包括相关方的抱怨。</w:t>
            </w:r>
            <w:r>
              <w:t>c.</w:t>
            </w:r>
            <w:r>
              <w:rPr>
                <w:rFonts w:hint="eastAsia"/>
              </w:rPr>
              <w:t>重大环境事故的处理，过程及环境变化趋势；</w:t>
            </w:r>
            <w:r>
              <w:t>d.</w:t>
            </w:r>
            <w:r>
              <w:rPr>
                <w:rFonts w:hint="eastAsia"/>
              </w:rPr>
              <w:t>管理体系运行状况，包括管理方针和目标以及实现程度。</w:t>
            </w:r>
            <w:r>
              <w:t>e.</w:t>
            </w:r>
            <w:r>
              <w:rPr>
                <w:rFonts w:hint="eastAsia"/>
              </w:rPr>
              <w:t>环境管理体系运行绩效。</w:t>
            </w:r>
            <w:r>
              <w:t>f.</w:t>
            </w:r>
            <w:r>
              <w:rPr>
                <w:rFonts w:hint="eastAsia"/>
              </w:rPr>
              <w:t>纠正预防和改进措施的实施情况。</w:t>
            </w:r>
            <w:r>
              <w:t>g.</w:t>
            </w:r>
            <w:r>
              <w:rPr>
                <w:rFonts w:hint="eastAsia"/>
              </w:rPr>
              <w:t>可能影响管理体系的变更（如公司组织结构、产品结构、资源发生的重大改变和调整；相关法律法规、标准及其他要求发生变更。）</w:t>
            </w:r>
            <w:r>
              <w:t>h.</w:t>
            </w:r>
            <w:r>
              <w:rPr>
                <w:rFonts w:hint="eastAsia"/>
              </w:rPr>
              <w:t>员工的合理化改进建议。输入内容基本符合标准要求。</w:t>
            </w:r>
          </w:p>
          <w:p>
            <w:pPr>
              <w:spacing w:line="240" w:lineRule="auto"/>
            </w:pPr>
            <w:r>
              <w:rPr>
                <w:rFonts w:hint="eastAsia"/>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pPr>
              <w:spacing w:line="240" w:lineRule="auto"/>
              <w:rPr>
                <w:rFonts w:hint="eastAsia"/>
                <w:lang w:val="en-US" w:eastAsia="zh-CN"/>
              </w:rPr>
            </w:pPr>
            <w:r>
              <w:rPr>
                <w:rFonts w:hint="eastAsia"/>
              </w:rPr>
              <w:t>查看管理评审报告，批准：</w:t>
            </w:r>
            <w:r>
              <w:rPr>
                <w:rFonts w:hint="eastAsia"/>
                <w:lang w:eastAsia="zh-CN"/>
              </w:rPr>
              <w:t>何浩丹</w:t>
            </w:r>
            <w:r>
              <w:rPr>
                <w:rFonts w:hint="eastAsia"/>
              </w:rPr>
              <w:t xml:space="preserve">，日期 </w:t>
            </w:r>
            <w:r>
              <w:rPr>
                <w:rFonts w: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s w:hint="eastAsia"/>
              </w:rPr>
              <w:t>总的来说，公司环境管理体系是符合标准要求的，是充分的、适宜的和有效的。</w:t>
            </w:r>
          </w:p>
          <w:p>
            <w:pPr>
              <w:spacing w:line="240" w:lineRule="auto"/>
              <w:ind w:firstLine="435"/>
              <w:rPr>
                <w:rFonts w:hint="eastAsia"/>
                <w:lang w:val="en-US" w:eastAsia="zh-CN"/>
              </w:rPr>
            </w:pPr>
            <w:r>
              <w:rPr>
                <w:rFonts w:hint="eastAsia"/>
                <w:lang w:val="en-US" w:eastAsia="zh-CN"/>
              </w:rPr>
              <w:t>改进建议：有2项，正在实施中；</w:t>
            </w:r>
          </w:p>
          <w:p>
            <w:pPr>
              <w:pStyle w:val="2"/>
              <w:spacing w:line="240" w:lineRule="auto"/>
              <w:rPr>
                <w:rFonts w:hint="default"/>
                <w:lang w:val="en-US" w:eastAsia="zh-CN"/>
              </w:rPr>
            </w:pPr>
            <w:r>
              <w:rPr>
                <w:rFonts w:hint="eastAsia" w:cs="Times New Roman"/>
                <w:lang w:val="en-US" w:eastAsia="zh-CN"/>
              </w:rPr>
              <w:t>经查符合要求。</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noWrap w:val="0"/>
            <w:vAlign w:val="center"/>
          </w:tcPr>
          <w:p>
            <w:pPr>
              <w:spacing w:line="240" w:lineRule="auto"/>
              <w:rPr>
                <w:b/>
                <w:bCs/>
              </w:rPr>
            </w:pPr>
            <w:r>
              <w:rPr>
                <w:rFonts w:hint="eastAsia" w:cs="宋体"/>
                <w:lang w:val="en-US" w:eastAsia="zh-CN"/>
              </w:rPr>
              <w:t>改进</w:t>
            </w:r>
            <w:r>
              <w:rPr>
                <w:rFonts w:hint="eastAsia" w:cs="宋体"/>
              </w:rPr>
              <w:t>总则</w:t>
            </w:r>
          </w:p>
        </w:tc>
        <w:tc>
          <w:tcPr>
            <w:tcW w:w="351" w:type="pct"/>
            <w:noWrap w:val="0"/>
            <w:vAlign w:val="center"/>
          </w:tcPr>
          <w:p>
            <w:pPr>
              <w:spacing w:line="240" w:lineRule="auto"/>
              <w:rPr>
                <w:b/>
                <w:bCs/>
              </w:rPr>
            </w:pPr>
            <w:r>
              <w:t>10.1</w:t>
            </w:r>
          </w:p>
        </w:tc>
        <w:tc>
          <w:tcPr>
            <w:tcW w:w="3820" w:type="pct"/>
            <w:noWrap w:val="0"/>
            <w:vAlign w:val="center"/>
          </w:tcPr>
          <w:p>
            <w:pPr>
              <w:spacing w:line="240" w:lineRule="auto"/>
            </w:pPr>
            <w:r>
              <w:rPr>
                <w:rFonts w:hint="eastAsia" w:cs="宋体"/>
              </w:rPr>
              <w:t>查公司在建立、实施管理体系中：</w:t>
            </w:r>
          </w:p>
          <w:p>
            <w:pPr>
              <w:spacing w:line="240" w:lineRule="auto"/>
            </w:pPr>
            <w:r>
              <w:t>a.</w:t>
            </w:r>
            <w:r>
              <w:rPr>
                <w:rFonts w:hint="eastAsia" w:cs="宋体"/>
              </w:rPr>
              <w:t>制订各种控制程序文件；</w:t>
            </w:r>
          </w:p>
          <w:p>
            <w:pPr>
              <w:spacing w:line="240" w:lineRule="auto"/>
            </w:pPr>
            <w:r>
              <w:t>b.</w:t>
            </w:r>
            <w:r>
              <w:rPr>
                <w:rFonts w:hint="eastAsia" w:cs="宋体"/>
              </w:rPr>
              <w:t>通过内审、管理评审评价管理体系的符合性；</w:t>
            </w:r>
          </w:p>
          <w:p>
            <w:pPr>
              <w:spacing w:line="240" w:lineRule="auto"/>
            </w:pPr>
            <w:r>
              <w:t>c.</w:t>
            </w:r>
            <w:r>
              <w:rPr>
                <w:rFonts w:hint="eastAsia" w:cs="宋体"/>
              </w:rPr>
              <w:t>通过对绩效的监视测量评价销售过程涉及环境管理的符合性；通过日常数据分析，采取纠正措施，达到持续改进目的。</w:t>
            </w:r>
          </w:p>
        </w:tc>
        <w:tc>
          <w:tcPr>
            <w:tcW w:w="313"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noWrap w:val="0"/>
            <w:vAlign w:val="center"/>
          </w:tcPr>
          <w:p>
            <w:pPr>
              <w:spacing w:line="240" w:lineRule="auto"/>
              <w:rPr>
                <w:b/>
                <w:bCs/>
              </w:rPr>
            </w:pPr>
            <w:r>
              <w:rPr>
                <w:rFonts w:hint="eastAsia" w:cs="宋体"/>
              </w:rPr>
              <w:t>持续改进</w:t>
            </w:r>
          </w:p>
        </w:tc>
        <w:tc>
          <w:tcPr>
            <w:tcW w:w="351" w:type="pct"/>
            <w:noWrap w:val="0"/>
            <w:vAlign w:val="center"/>
          </w:tcPr>
          <w:p>
            <w:pPr>
              <w:spacing w:line="240" w:lineRule="auto"/>
              <w:rPr>
                <w:b/>
                <w:bCs/>
              </w:rPr>
            </w:pPr>
            <w:r>
              <w:t>10.3</w:t>
            </w:r>
          </w:p>
        </w:tc>
        <w:tc>
          <w:tcPr>
            <w:tcW w:w="3820" w:type="pct"/>
            <w:noWrap w:val="0"/>
            <w:vAlign w:val="center"/>
          </w:tcPr>
          <w:p>
            <w:pPr>
              <w:spacing w:line="240" w:lineRule="auto"/>
            </w:pPr>
            <w:r>
              <w:rPr>
                <w:rFonts w:hint="eastAsia" w:cs="宋体"/>
              </w:rPr>
              <w:t>查持续改进：</w:t>
            </w:r>
          </w:p>
          <w:p>
            <w:pPr>
              <w:spacing w:line="240" w:lineRule="auto"/>
            </w:pPr>
            <w:r>
              <w:t xml:space="preserve">a. </w:t>
            </w:r>
            <w:r>
              <w:rPr>
                <w:rFonts w:hint="eastAsia" w:cs="宋体"/>
              </w:rPr>
              <w:t>通过管理体系运行，管理方针、目标的实施，内审、管理评审进行持续改进；</w:t>
            </w:r>
          </w:p>
          <w:p>
            <w:pPr>
              <w:spacing w:line="240" w:lineRule="auto"/>
            </w:pPr>
            <w:r>
              <w:t xml:space="preserve">b. </w:t>
            </w:r>
            <w:r>
              <w:rPr>
                <w:rFonts w:hint="eastAsia" w:cs="宋体"/>
              </w:rPr>
              <w:t>通过数据分析、纠正、预防措施实施达到持续改进；</w:t>
            </w:r>
          </w:p>
          <w:p>
            <w:pPr>
              <w:spacing w:line="240" w:lineRule="auto"/>
            </w:pPr>
            <w:r>
              <w:t xml:space="preserve">c. </w:t>
            </w:r>
            <w:r>
              <w:rPr>
                <w:rFonts w:hint="eastAsia" w:cs="宋体"/>
              </w:rPr>
              <w:t>通过社会调查，改进、提高环保意识，满足社会需求，达到持续改进的目的。</w:t>
            </w:r>
          </w:p>
          <w:p>
            <w:pPr>
              <w:spacing w:line="240" w:lineRule="auto"/>
              <w:rPr>
                <w:b/>
                <w:bCs/>
              </w:rPr>
            </w:pPr>
            <w:r>
              <w:rPr>
                <w:rFonts w:hint="eastAsia" w:cs="宋体"/>
              </w:rPr>
              <w:t>管理评审提出改进措施：</w:t>
            </w:r>
            <w:r>
              <w:rPr>
                <w:rFonts w:hint="eastAsia"/>
              </w:rPr>
              <w:t>1) 加强标准培训，由办公室负责 2）加强对重要环境因素的运行控制，由供销部负责3）进一步完善新标准实施的工作，保证公司体系正常实施；</w:t>
            </w:r>
          </w:p>
        </w:tc>
        <w:tc>
          <w:tcPr>
            <w:tcW w:w="313" w:type="pct"/>
            <w:noWrap w:val="0"/>
            <w:vAlign w:val="top"/>
          </w:tcPr>
          <w:p>
            <w:pPr>
              <w:rPr>
                <w:rFonts w:hint="eastAsia" w:eastAsia="宋体"/>
                <w:lang w:val="en-US" w:eastAsia="zh-CN"/>
              </w:rPr>
            </w:pPr>
            <w:r>
              <w:rPr>
                <w:rFonts w:hint="eastAsia"/>
                <w:lang w:val="en-US" w:eastAsia="zh-CN"/>
              </w:rPr>
              <w:t>Y</w:t>
            </w:r>
          </w:p>
        </w:tc>
      </w:tr>
    </w:tbl>
    <w:p/>
    <w:p>
      <w:pPr>
        <w:pStyle w:val="4"/>
        <w:rPr>
          <w:rFonts w:hint="eastAsia"/>
        </w:rPr>
      </w:pPr>
      <w:r>
        <w:rPr>
          <w:rFonts w:hint="eastAsia"/>
        </w:rPr>
        <w:t>说明：不符合标注N</w:t>
      </w:r>
    </w:p>
    <w:p>
      <w:pPr>
        <w:pStyle w:val="4"/>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85" w:tblpY="210"/>
        <w:tblOverlap w:val="never"/>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26"/>
        <w:gridCol w:w="1136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515" w:type="pct"/>
            <w:vMerge w:val="restart"/>
            <w:noWrap w:val="0"/>
            <w:vAlign w:val="center"/>
          </w:tcPr>
          <w:p>
            <w:pPr>
              <w:spacing w:before="120"/>
            </w:pPr>
            <w:r>
              <w:rPr>
                <w:rFonts w:hint="eastAsia" w:cs="宋体"/>
              </w:rPr>
              <w:t>过程与活动、抽样计划</w:t>
            </w:r>
          </w:p>
        </w:tc>
        <w:tc>
          <w:tcPr>
            <w:tcW w:w="345" w:type="pct"/>
            <w:vMerge w:val="restart"/>
            <w:noWrap w:val="0"/>
            <w:vAlign w:val="center"/>
          </w:tcPr>
          <w:p>
            <w:r>
              <w:rPr>
                <w:rFonts w:hint="eastAsia" w:cs="宋体"/>
              </w:rPr>
              <w:t>涉及</w:t>
            </w:r>
          </w:p>
          <w:p>
            <w:r>
              <w:rPr>
                <w:rFonts w:hint="eastAsia" w:cs="宋体"/>
              </w:rPr>
              <w:t>条款</w:t>
            </w:r>
          </w:p>
        </w:tc>
        <w:tc>
          <w:tcPr>
            <w:tcW w:w="3822" w:type="pct"/>
            <w:noWrap w:val="0"/>
            <w:vAlign w:val="center"/>
          </w:tcPr>
          <w:p>
            <w:pPr>
              <w:rPr>
                <w:rFonts w:hint="default" w:eastAsia="宋体"/>
                <w:lang w:val="en-US" w:eastAsia="zh-CN"/>
              </w:rPr>
            </w:pPr>
            <w:r>
              <w:rPr>
                <w:rFonts w:hint="eastAsia" w:cs="宋体"/>
              </w:rPr>
              <w:t>受审核部门：办公室   主管领导：</w:t>
            </w:r>
            <w:r>
              <w:rPr>
                <w:rFonts w:hint="eastAsia"/>
                <w:lang w:eastAsia="zh-CN"/>
              </w:rPr>
              <w:t>纪荷叶</w:t>
            </w:r>
            <w:r>
              <w:rPr>
                <w:rFonts w:hint="eastAsia"/>
                <w:lang w:val="en-US" w:eastAsia="zh-CN"/>
              </w:rPr>
              <w:t xml:space="preserve">   陪同人员： 马胜云</w:t>
            </w:r>
          </w:p>
        </w:tc>
        <w:tc>
          <w:tcPr>
            <w:tcW w:w="316"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tc>
        <w:tc>
          <w:tcPr>
            <w:tcW w:w="345" w:type="pct"/>
            <w:vMerge w:val="continue"/>
            <w:noWrap w:val="0"/>
            <w:vAlign w:val="center"/>
          </w:tcPr>
          <w:p/>
        </w:tc>
        <w:tc>
          <w:tcPr>
            <w:tcW w:w="3822" w:type="pct"/>
            <w:noWrap w:val="0"/>
            <w:vAlign w:val="center"/>
          </w:tcPr>
          <w:p>
            <w:pPr>
              <w:spacing w:before="120"/>
              <w:rPr>
                <w:rFonts w:cs="宋体"/>
              </w:rPr>
            </w:pPr>
            <w:r>
              <w:rPr>
                <w:rFonts w:hint="eastAsia" w:cs="宋体"/>
              </w:rPr>
              <w:t>审核员：</w:t>
            </w:r>
            <w:r>
              <w:rPr>
                <w:rFonts w:hint="eastAsia" w:cs="宋体"/>
                <w:lang w:eastAsia="zh-CN"/>
              </w:rPr>
              <w:t>范玲玲</w:t>
            </w:r>
            <w:r>
              <w:rPr>
                <w:rFonts w:hint="eastAsia" w:cs="宋体"/>
              </w:rPr>
              <w:t xml:space="preserve">     </w:t>
            </w:r>
            <w:r>
              <w:t xml:space="preserve"> 审核时间：</w:t>
            </w:r>
            <w:r>
              <w:rPr>
                <w:rFonts w:hint="eastAsia"/>
                <w:lang w:eastAsia="zh-CN"/>
              </w:rPr>
              <w:t>2022</w:t>
            </w:r>
            <w:r>
              <w:t>年</w:t>
            </w:r>
            <w:r>
              <w:rPr>
                <w:rFonts w:hint="eastAsia"/>
              </w:rPr>
              <w:t>1</w:t>
            </w:r>
            <w:r>
              <w:rPr>
                <w:rFonts w:hint="eastAsia"/>
                <w:lang w:val="en-US" w:eastAsia="zh-CN"/>
              </w:rPr>
              <w:t>1</w:t>
            </w:r>
            <w:r>
              <w:t>月</w:t>
            </w:r>
            <w:r>
              <w:rPr>
                <w:rFonts w:hint="eastAsia"/>
                <w:lang w:val="en-US" w:eastAsia="zh-CN"/>
              </w:rPr>
              <w:t>18</w:t>
            </w:r>
            <w:r>
              <w:t>日</w:t>
            </w:r>
          </w:p>
        </w:tc>
        <w:tc>
          <w:tcPr>
            <w:tcW w:w="31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tc>
        <w:tc>
          <w:tcPr>
            <w:tcW w:w="345" w:type="pct"/>
            <w:vMerge w:val="continue"/>
            <w:noWrap w:val="0"/>
            <w:vAlign w:val="center"/>
          </w:tcPr>
          <w:p/>
        </w:tc>
        <w:tc>
          <w:tcPr>
            <w:tcW w:w="3822" w:type="pct"/>
            <w:noWrap w:val="0"/>
            <w:vAlign w:val="center"/>
          </w:tcPr>
          <w:p>
            <w:pPr>
              <w:spacing w:line="240" w:lineRule="exact"/>
              <w:rPr>
                <w:rFonts w:hint="eastAsia"/>
              </w:rPr>
            </w:pPr>
            <w:r>
              <w:rPr>
                <w:rFonts w:hint="eastAsia" w:cs="宋体"/>
              </w:rPr>
              <w:t>审核条款：</w:t>
            </w:r>
            <w:r>
              <w:rPr>
                <w:rFonts w:hint="eastAsia"/>
                <w:sz w:val="21"/>
                <w:szCs w:val="21"/>
                <w:lang w:val="en-US" w:eastAsia="zh-CN"/>
              </w:rPr>
              <w:t>5.3</w:t>
            </w:r>
            <w:r>
              <w:rPr>
                <w:rFonts w:hint="eastAsia"/>
                <w:sz w:val="21"/>
                <w:szCs w:val="21"/>
              </w:rPr>
              <w:t>/6.2/6.1.2/6.1.3/</w:t>
            </w:r>
            <w:r>
              <w:rPr>
                <w:rFonts w:hint="eastAsia"/>
                <w:sz w:val="21"/>
                <w:szCs w:val="21"/>
                <w:lang w:val="en-US" w:eastAsia="zh-CN"/>
              </w:rPr>
              <w:t>8.1/8.2</w:t>
            </w:r>
            <w:r>
              <w:rPr>
                <w:rFonts w:hint="eastAsia"/>
                <w:sz w:val="21"/>
                <w:szCs w:val="21"/>
              </w:rPr>
              <w:t>/9.1/9.2/10.2</w:t>
            </w:r>
          </w:p>
        </w:tc>
        <w:tc>
          <w:tcPr>
            <w:tcW w:w="316"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15" w:type="pct"/>
            <w:noWrap w:val="0"/>
            <w:vAlign w:val="center"/>
          </w:tcPr>
          <w:p>
            <w:pPr>
              <w:spacing w:line="240" w:lineRule="auto"/>
            </w:pPr>
            <w:r>
              <w:rPr>
                <w:rFonts w:hint="eastAsia" w:cs="宋体"/>
              </w:rPr>
              <w:t>组织的岗位、职责权限</w:t>
            </w:r>
          </w:p>
        </w:tc>
        <w:tc>
          <w:tcPr>
            <w:tcW w:w="345" w:type="pct"/>
            <w:noWrap w:val="0"/>
            <w:vAlign w:val="center"/>
          </w:tcPr>
          <w:p>
            <w:pPr>
              <w:spacing w:line="240" w:lineRule="auto"/>
            </w:pPr>
            <w:r>
              <w:t>5.3</w:t>
            </w:r>
          </w:p>
        </w:tc>
        <w:tc>
          <w:tcPr>
            <w:tcW w:w="3822" w:type="pct"/>
            <w:noWrap w:val="0"/>
            <w:vAlign w:val="center"/>
          </w:tcPr>
          <w:p>
            <w:pPr>
              <w:spacing w:line="240" w:lineRule="auto"/>
              <w:rPr>
                <w:rFonts w:hint="eastAsia"/>
              </w:rPr>
            </w:pPr>
            <w:r>
              <w:rPr>
                <w:rFonts w:hint="eastAsia"/>
              </w:rPr>
              <w:t>部门负责人：</w:t>
            </w:r>
            <w:r>
              <w:rPr>
                <w:rFonts w:hint="eastAsia"/>
                <w:lang w:eastAsia="zh-CN"/>
              </w:rPr>
              <w:t>纪荷叶，</w:t>
            </w:r>
            <w:r>
              <w:rPr>
                <w:rFonts w:hint="eastAsia"/>
              </w:rPr>
              <w:t>询问其职责权限：公司编制公司环境管理体系文件；公司环境管理活动有关的外来文件和内部行政公文的控制管理；负责公司环境管理体系的内审、管理评审和认证审核的联系和协调工作，内、外部信息交流；人员招聘、培训及考核，培训计划的编制与实施； 负责确保对、环境产生重要影响相关的关键岗位和人员都能得到相应的培训，使其达到相应的能力；职责明确，回答基本完整。</w:t>
            </w:r>
          </w:p>
        </w:tc>
        <w:tc>
          <w:tcPr>
            <w:tcW w:w="316"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531" w:type="dxa"/>
            <w:noWrap w:val="0"/>
            <w:vAlign w:val="center"/>
          </w:tcPr>
          <w:p>
            <w:pPr>
              <w:spacing w:line="240" w:lineRule="auto"/>
              <w:rPr>
                <w:rFonts w:hint="eastAsia" w:cs="宋体"/>
              </w:rPr>
            </w:pPr>
            <w:r>
              <w:rPr>
                <w:rFonts w:hint="eastAsia" w:cs="宋体"/>
              </w:rPr>
              <w:t>目标</w:t>
            </w:r>
          </w:p>
        </w:tc>
        <w:tc>
          <w:tcPr>
            <w:tcW w:w="1026" w:type="dxa"/>
            <w:noWrap w:val="0"/>
            <w:vAlign w:val="center"/>
          </w:tcPr>
          <w:p>
            <w:pPr>
              <w:spacing w:line="240" w:lineRule="auto"/>
            </w:pPr>
            <w:r>
              <w:t>6.2</w:t>
            </w:r>
          </w:p>
        </w:tc>
        <w:tc>
          <w:tcPr>
            <w:tcW w:w="11362" w:type="dxa"/>
            <w:noWrap w:val="0"/>
            <w:vAlign w:val="center"/>
          </w:tcPr>
          <w:p>
            <w:pPr>
              <w:spacing w:line="240" w:lineRule="auto"/>
              <w:rPr>
                <w:rFonts w:hint="eastAsia"/>
              </w:rPr>
            </w:pPr>
            <w:r>
              <w:rPr>
                <w:rFonts w:hint="eastAsia"/>
              </w:rPr>
              <w:t>部门环境目标：               考核情况</w:t>
            </w:r>
          </w:p>
          <w:p>
            <w:pPr>
              <w:numPr>
                <w:ilvl w:val="0"/>
                <w:numId w:val="1"/>
              </w:numPr>
              <w:spacing w:line="240" w:lineRule="auto"/>
              <w:rPr>
                <w:rFonts w:hint="eastAsia"/>
                <w:lang w:val="en-US" w:eastAsia="zh-CN"/>
              </w:rPr>
            </w:pPr>
            <w:r>
              <w:rPr>
                <w:rFonts w:hint="eastAsia"/>
              </w:rPr>
              <w:t>固废100%分类处置          100﹪</w:t>
            </w:r>
            <w:r>
              <w:rPr>
                <w:rFonts w:hint="eastAsia"/>
                <w:lang w:val="en-US" w:eastAsia="zh-CN"/>
              </w:rPr>
              <w:t xml:space="preserve">   </w:t>
            </w:r>
          </w:p>
          <w:p>
            <w:pPr>
              <w:numPr>
                <w:numId w:val="0"/>
              </w:numPr>
              <w:spacing w:line="240" w:lineRule="auto"/>
              <w:rPr>
                <w:rFonts w:hint="eastAsia"/>
              </w:rPr>
            </w:pPr>
            <w:r>
              <w:rPr>
                <w:rFonts w:hint="eastAsia"/>
              </w:rPr>
              <w:t>b.火灾发生率为0             0</w:t>
            </w:r>
          </w:p>
          <w:p>
            <w:pPr>
              <w:spacing w:line="240" w:lineRule="auto"/>
            </w:pPr>
            <w:r>
              <w:rPr>
                <w:rFonts w:hint="eastAsia"/>
              </w:rPr>
              <w:t>每3个月进行一次考核，目标基本实现。考核人：</w:t>
            </w:r>
            <w:r>
              <w:rPr>
                <w:rFonts w:hint="eastAsia"/>
                <w:lang w:eastAsia="zh-CN"/>
              </w:rPr>
              <w:t>纪荷叶2022</w:t>
            </w:r>
            <w:r>
              <w:rPr>
                <w:rFonts w:hint="eastAsia"/>
              </w:rPr>
              <w:t>.</w:t>
            </w:r>
            <w:r>
              <w:rPr>
                <w:rFonts w:hint="eastAsia"/>
                <w:lang w:val="en-US" w:eastAsia="zh-CN"/>
              </w:rPr>
              <w:t>9</w:t>
            </w:r>
            <w:r>
              <w:rPr>
                <w:rFonts w:hint="eastAsia"/>
              </w:rPr>
              <w:t>.30</w:t>
            </w:r>
          </w:p>
          <w:p>
            <w:pPr>
              <w:spacing w:line="240" w:lineRule="auto"/>
              <w:rPr>
                <w:rFonts w:hint="eastAsia"/>
              </w:rPr>
            </w:pPr>
            <w:r>
              <w:rPr>
                <w:rFonts w:hint="eastAsia"/>
              </w:rPr>
              <w:t>抽查管理方案情况</w:t>
            </w:r>
            <w:r>
              <w:rPr>
                <w:rFonts w:hint="eastAsia"/>
                <w:lang w:eastAsia="zh-CN"/>
              </w:rPr>
              <w:t>：</w:t>
            </w:r>
            <w:r>
              <w:rPr>
                <w:rFonts w:hint="eastAsia"/>
              </w:rPr>
              <w:t>环境目标指标：废弃物100%分类堆放处置</w:t>
            </w:r>
            <w:r>
              <w:rPr>
                <w:rFonts w:hint="eastAsia"/>
                <w:lang w:eastAsia="zh-CN"/>
              </w:rPr>
              <w:t>，</w:t>
            </w:r>
            <w:r>
              <w:rPr>
                <w:rFonts w:hint="eastAsia"/>
              </w:rPr>
              <w:t>管理方案：1.废电池用塑料袋装好，做好标识，交办公室集中回收，统一处理</w:t>
            </w:r>
            <w:r>
              <w:rPr>
                <w:rFonts w:hint="eastAsia"/>
                <w:lang w:eastAsia="zh-CN"/>
              </w:rPr>
              <w:t>；</w:t>
            </w:r>
            <w:r>
              <w:rPr>
                <w:rFonts w:hint="eastAsia"/>
              </w:rPr>
              <w:t>废日光灯放入专用垃圾箱，做好标识，交办公室集中回收，统一处理</w:t>
            </w:r>
            <w:r>
              <w:rPr>
                <w:rFonts w:hint="eastAsia"/>
                <w:lang w:eastAsia="zh-CN"/>
              </w:rPr>
              <w:t>；</w:t>
            </w:r>
            <w:r>
              <w:rPr>
                <w:rFonts w:hint="eastAsia"/>
              </w:rPr>
              <w:t>废硒鼓用塑料袋装好，做好标识，交办公室集中回收，统一处理</w:t>
            </w:r>
            <w:r>
              <w:rPr>
                <w:rFonts w:hint="eastAsia"/>
                <w:lang w:eastAsia="zh-CN"/>
              </w:rPr>
              <w:t>；</w:t>
            </w:r>
            <w:r>
              <w:rPr>
                <w:rFonts w:hint="eastAsia"/>
              </w:rPr>
              <w:t>尽量用电子邮件和内部局域网传递资料，材料纸张采用双面打印</w:t>
            </w:r>
            <w:r>
              <w:rPr>
                <w:rFonts w:hint="eastAsia"/>
                <w:lang w:eastAsia="zh-CN"/>
              </w:rPr>
              <w:t>；</w:t>
            </w:r>
            <w:r>
              <w:rPr>
                <w:rFonts w:hint="eastAsia"/>
              </w:rPr>
              <w:t>废纸放入可回收箱，集中外收废纸收购站</w:t>
            </w:r>
            <w:r>
              <w:rPr>
                <w:rFonts w:hint="eastAsia"/>
                <w:lang w:eastAsia="zh-CN"/>
              </w:rPr>
              <w:t>；</w:t>
            </w:r>
            <w:r>
              <w:rPr>
                <w:rFonts w:hint="eastAsia"/>
              </w:rPr>
              <w:t>不可回收垃圾集中收集，倒入市政垃圾箱或运至垃圾处理</w:t>
            </w:r>
            <w:r>
              <w:rPr>
                <w:rFonts w:hint="eastAsia"/>
                <w:lang w:eastAsia="zh-CN"/>
              </w:rPr>
              <w:t>；</w:t>
            </w:r>
            <w:r>
              <w:rPr>
                <w:rFonts w:hint="eastAsia"/>
              </w:rPr>
              <w:t xml:space="preserve">教育员工不随意丢垃圾，加强检查。完成时间： </w:t>
            </w:r>
            <w:r>
              <w:rPr>
                <w:rFonts w:hint="eastAsia"/>
                <w:lang w:eastAsia="zh-CN"/>
              </w:rPr>
              <w:t>2022</w:t>
            </w:r>
            <w:r>
              <w:rPr>
                <w:rFonts w:hint="eastAsia"/>
              </w:rPr>
              <w:t>年12月底之前费用</w:t>
            </w:r>
            <w:r>
              <w:rPr>
                <w:rFonts w:hint="eastAsia"/>
                <w:lang w:val="en-US" w:eastAsia="zh-CN"/>
              </w:rPr>
              <w:t>8</w:t>
            </w:r>
            <w:r>
              <w:rPr>
                <w:rFonts w:hint="eastAsia"/>
              </w:rPr>
              <w:t>00元 责任部门：各部门，监控部门：办公室</w:t>
            </w:r>
            <w:r>
              <w:rPr>
                <w:rFonts w:hint="eastAsia"/>
                <w:lang w:val="en-US" w:eastAsia="zh-CN"/>
              </w:rPr>
              <w:t xml:space="preserve"> </w:t>
            </w:r>
            <w:r>
              <w:rPr>
                <w:rFonts w:hint="eastAsia"/>
              </w:rPr>
              <w:t>另抽杜绝火灾事故管理方案以上类似，措施基本可行。</w:t>
            </w:r>
          </w:p>
        </w:tc>
        <w:tc>
          <w:tcPr>
            <w:tcW w:w="316"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1" w:type="dxa"/>
            <w:noWrap w:val="0"/>
            <w:vAlign w:val="center"/>
          </w:tcPr>
          <w:p>
            <w:pPr>
              <w:spacing w:line="240" w:lineRule="auto"/>
              <w:rPr>
                <w:rFonts w:hint="eastAsia" w:cs="宋体"/>
              </w:rPr>
            </w:pPr>
            <w:r>
              <w:rPr>
                <w:rFonts w:hint="eastAsia" w:cs="宋体"/>
              </w:rPr>
              <w:t>环境因素</w:t>
            </w:r>
          </w:p>
        </w:tc>
        <w:tc>
          <w:tcPr>
            <w:tcW w:w="1026" w:type="dxa"/>
            <w:noWrap w:val="0"/>
            <w:vAlign w:val="center"/>
          </w:tcPr>
          <w:p>
            <w:pPr>
              <w:spacing w:line="240" w:lineRule="auto"/>
            </w:pPr>
            <w:r>
              <w:t>6.1.2</w:t>
            </w:r>
          </w:p>
        </w:tc>
        <w:tc>
          <w:tcPr>
            <w:tcW w:w="11362" w:type="dxa"/>
            <w:noWrap w:val="0"/>
            <w:vAlign w:val="center"/>
          </w:tcPr>
          <w:p>
            <w:pPr>
              <w:spacing w:line="240" w:lineRule="auto"/>
              <w:rPr>
                <w:rFonts w:hint="eastAsia"/>
              </w:rPr>
            </w:pPr>
            <w:r>
              <w:rPr>
                <w:rFonts w:hint="eastAsia"/>
              </w:rPr>
              <w:t>策划、编制了《环境因素的识别和评价程序》，经</w:t>
            </w:r>
            <w:r>
              <w:rPr>
                <w:rFonts w:hint="eastAsia"/>
                <w:lang w:val="en-US" w:eastAsia="zh-CN"/>
              </w:rPr>
              <w:t>查</w:t>
            </w:r>
            <w:r>
              <w:rPr>
                <w:rFonts w:hint="eastAsia"/>
              </w:rPr>
              <w:t>符合标准要求</w:t>
            </w:r>
            <w:r>
              <w:rPr>
                <w:rFonts w:hint="eastAsia"/>
                <w:lang w:eastAsia="zh-CN"/>
              </w:rPr>
              <w:t>。</w:t>
            </w:r>
            <w:r>
              <w:rPr>
                <w:rFonts w:hint="eastAsia"/>
              </w:rPr>
              <w:t>提供《环境因素评价表》，其中包括：生活办公等，包括固废废弃、意外火灾、原材料损耗、包装箱的废弃、资源的消耗等。可以提供《重要环境因素清单》，其中重要环境因素：固体废弃物排放；意外火灾的发生，评价准确。</w:t>
            </w:r>
          </w:p>
        </w:tc>
        <w:tc>
          <w:tcPr>
            <w:tcW w:w="316"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31" w:type="dxa"/>
            <w:noWrap w:val="0"/>
            <w:vAlign w:val="center"/>
          </w:tcPr>
          <w:p>
            <w:pPr>
              <w:spacing w:line="240" w:lineRule="auto"/>
              <w:rPr>
                <w:rFonts w:hint="eastAsia" w:cs="宋体"/>
              </w:rPr>
            </w:pPr>
            <w:r>
              <w:rPr>
                <w:rFonts w:hint="eastAsia" w:cs="宋体"/>
              </w:rPr>
              <w:t>合规义务</w:t>
            </w:r>
          </w:p>
        </w:tc>
        <w:tc>
          <w:tcPr>
            <w:tcW w:w="1026" w:type="dxa"/>
            <w:noWrap w:val="0"/>
            <w:vAlign w:val="center"/>
          </w:tcPr>
          <w:p>
            <w:pPr>
              <w:spacing w:line="240" w:lineRule="auto"/>
            </w:pPr>
            <w:r>
              <w:t>6.1.3</w:t>
            </w:r>
          </w:p>
        </w:tc>
        <w:tc>
          <w:tcPr>
            <w:tcW w:w="11362" w:type="dxa"/>
            <w:noWrap w:val="0"/>
            <w:vAlign w:val="center"/>
          </w:tcPr>
          <w:p>
            <w:pPr>
              <w:spacing w:line="240" w:lineRule="auto"/>
              <w:rPr>
                <w:rFonts w:hint="eastAsia"/>
              </w:rPr>
            </w:pPr>
            <w:r>
              <w:rPr>
                <w:rFonts w:hint="eastAsia"/>
              </w:rPr>
              <w:t>提供了《法律、法规与其他要求获取与识别控制程序》，规定法律、法规及其他要求的范围、获取方法、确认及分发。提供公司适用的法律法规及要求清单，主要有中华人民共和国环境保护法、水污染防治法、中华人民共和国环境噪声污染防治法、中华人民共和国消防法、社会环境噪声标准法、</w:t>
            </w:r>
            <w:r>
              <w:rPr>
                <w:rFonts w:hint="eastAsia" w:ascii="方正仿宋简体" w:eastAsia="方正仿宋简体"/>
                <w:b w:val="0"/>
                <w:bCs/>
                <w:u w:val="none"/>
                <w:lang w:val="en-US" w:eastAsia="zh-CN"/>
              </w:rPr>
              <w:t>国家危险废物名录、</w:t>
            </w:r>
            <w:r>
              <w:rPr>
                <w:rFonts w:hint="eastAsia"/>
              </w:rPr>
              <w:t>声环境质量标准、中华人民共和国固体废弃物环境防治法等标准；地方法规定，网上查录或购买，目前满足体系运行需要。</w:t>
            </w:r>
          </w:p>
        </w:tc>
        <w:tc>
          <w:tcPr>
            <w:tcW w:w="316"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trPr>
        <w:tc>
          <w:tcPr>
            <w:tcW w:w="515" w:type="pct"/>
            <w:noWrap w:val="0"/>
            <w:vAlign w:val="center"/>
          </w:tcPr>
          <w:p>
            <w:pPr>
              <w:spacing w:line="240" w:lineRule="auto"/>
              <w:rPr>
                <w:rFonts w:hint="eastAsia" w:ascii="宋体" w:hAnsi="宋体" w:eastAsia="宋体" w:cs="宋体"/>
              </w:rPr>
            </w:pPr>
            <w:r>
              <w:rPr>
                <w:rFonts w:hint="eastAsia" w:ascii="宋体" w:hAnsi="宋体" w:eastAsia="宋体" w:cs="宋体"/>
              </w:rPr>
              <w:t>运行控制</w:t>
            </w:r>
          </w:p>
        </w:tc>
        <w:tc>
          <w:tcPr>
            <w:tcW w:w="345" w:type="pct"/>
            <w:noWrap w:val="0"/>
            <w:vAlign w:val="center"/>
          </w:tcPr>
          <w:p>
            <w:pPr>
              <w:spacing w:line="240" w:lineRule="auto"/>
              <w:rPr>
                <w:rFonts w:hint="eastAsia" w:ascii="宋体" w:hAnsi="宋体" w:eastAsia="宋体" w:cs="宋体"/>
              </w:rPr>
            </w:pPr>
            <w:r>
              <w:rPr>
                <w:rFonts w:hint="eastAsia" w:ascii="宋体" w:hAnsi="宋体" w:eastAsia="宋体" w:cs="宋体"/>
              </w:rPr>
              <w:t>8.1</w:t>
            </w:r>
          </w:p>
        </w:tc>
        <w:tc>
          <w:tcPr>
            <w:tcW w:w="3822" w:type="pct"/>
            <w:noWrap w:val="0"/>
            <w:vAlign w:val="center"/>
          </w:tcPr>
          <w:p>
            <w:pPr>
              <w:spacing w:line="240" w:lineRule="auto"/>
              <w:rPr>
                <w:rFonts w:hint="eastAsia" w:ascii="宋体" w:hAnsi="宋体" w:eastAsia="宋体" w:cs="宋体"/>
                <w:lang w:val="en-GB"/>
              </w:rPr>
            </w:pPr>
            <w:r>
              <w:rPr>
                <w:rFonts w:hint="eastAsia" w:ascii="宋体" w:hAnsi="宋体" w:eastAsia="宋体" w:cs="宋体"/>
                <w:lang w:val="en-GB"/>
              </w:rPr>
              <w:t>制定了《资源、能源管理规定》《</w:t>
            </w:r>
            <w:r>
              <w:rPr>
                <w:rFonts w:hint="eastAsia" w:ascii="宋体" w:hAnsi="宋体" w:eastAsia="宋体" w:cs="宋体"/>
                <w:b w:val="0"/>
                <w:bCs w:val="0"/>
                <w:szCs w:val="28"/>
              </w:rPr>
              <w:t>固体废弃物控制程序</w:t>
            </w:r>
            <w:r>
              <w:rPr>
                <w:rFonts w:hint="eastAsia" w:ascii="宋体" w:hAnsi="宋体" w:eastAsia="宋体" w:cs="宋体"/>
                <w:lang w:val="en-GB"/>
              </w:rPr>
              <w:t>》</w:t>
            </w:r>
            <w:r>
              <w:rPr>
                <w:rFonts w:hint="eastAsia" w:ascii="宋体" w:hAnsi="宋体" w:eastAsia="宋体" w:cs="宋体"/>
              </w:rPr>
              <w:t>用以控制该公司的环</w:t>
            </w:r>
            <w:r>
              <w:rPr>
                <w:rFonts w:hint="eastAsia" w:ascii="宋体" w:hAnsi="宋体" w:eastAsia="宋体" w:cs="宋体"/>
                <w:lang w:val="en-GB"/>
              </w:rPr>
              <w:t>境行为。</w:t>
            </w:r>
          </w:p>
          <w:p>
            <w:pPr>
              <w:spacing w:line="240" w:lineRule="auto"/>
              <w:rPr>
                <w:rFonts w:hint="eastAsia" w:ascii="宋体" w:hAnsi="宋体" w:eastAsia="宋体" w:cs="宋体"/>
                <w:lang w:val="en-GB"/>
              </w:rPr>
            </w:pPr>
            <w:r>
              <w:rPr>
                <w:rFonts w:hint="eastAsia" w:ascii="宋体" w:hAnsi="宋体" w:eastAsia="宋体" w:cs="宋体"/>
                <w:lang w:val="en-GB"/>
              </w:rPr>
              <w:t>运行控制情况：办公过程注意节约用电，做到人走灯灭，电脑长时间不用时关机，下班前要关闭电源；</w:t>
            </w:r>
          </w:p>
          <w:p>
            <w:pPr>
              <w:spacing w:line="240" w:lineRule="auto"/>
              <w:rPr>
                <w:rFonts w:hint="eastAsia" w:ascii="宋体" w:hAnsi="宋体" w:eastAsia="宋体" w:cs="宋体"/>
                <w:lang w:val="en-GB"/>
              </w:rPr>
            </w:pPr>
            <w:r>
              <w:rPr>
                <w:rFonts w:hint="eastAsia" w:ascii="宋体" w:hAnsi="宋体" w:eastAsia="宋体" w:cs="宋体"/>
                <w:lang w:val="en-GB"/>
              </w:rPr>
              <w:t>办公用品按要求由</w:t>
            </w:r>
            <w:r>
              <w:rPr>
                <w:rFonts w:hint="eastAsia" w:ascii="宋体" w:hAnsi="宋体" w:eastAsia="宋体" w:cs="宋体"/>
              </w:rPr>
              <w:t>办公室</w:t>
            </w:r>
            <w:r>
              <w:rPr>
                <w:rFonts w:hint="eastAsia" w:ascii="宋体" w:hAnsi="宋体" w:eastAsia="宋体" w:cs="宋体"/>
                <w:lang w:val="en-GB"/>
              </w:rPr>
              <w:t>负责发放，作好记录；</w:t>
            </w:r>
          </w:p>
          <w:p>
            <w:pPr>
              <w:spacing w:line="240" w:lineRule="auto"/>
              <w:rPr>
                <w:rFonts w:hint="eastAsia" w:ascii="宋体" w:hAnsi="宋体" w:eastAsia="宋体" w:cs="宋体"/>
                <w:lang w:val="en-GB"/>
              </w:rPr>
            </w:pPr>
            <w:r>
              <w:rPr>
                <w:rFonts w:hint="eastAsia" w:ascii="宋体" w:hAnsi="宋体" w:eastAsia="宋体" w:cs="宋体"/>
                <w:lang w:val="en-GB"/>
              </w:rPr>
              <w:t>相关方施加影响：公司能够控制或能够施加影响的相关方有周边商户、固体废弃物处理等。提供了“致相关方的公开信”，将公司关于采购物资、固体废弃物处理等方面环境控制要求发放到了周边商户，督促影响各相关方按照环境管理体系要求对环境施加影响。</w:t>
            </w:r>
          </w:p>
          <w:p>
            <w:pPr>
              <w:spacing w:line="240" w:lineRule="auto"/>
              <w:rPr>
                <w:rFonts w:hint="eastAsia" w:ascii="宋体" w:hAnsi="宋体" w:eastAsia="宋体" w:cs="宋体"/>
                <w:lang w:val="en-GB"/>
              </w:rPr>
            </w:pPr>
            <w:r>
              <w:rPr>
                <w:rFonts w:hint="eastAsia" w:ascii="宋体" w:hAnsi="宋体" w:eastAsia="宋体" w:cs="宋体"/>
                <w:lang w:val="en-GB"/>
              </w:rPr>
              <w:t>公司办公产生的废硒鼓、废墨盒、色带由供应方公司回收；</w:t>
            </w:r>
          </w:p>
          <w:p>
            <w:pPr>
              <w:spacing w:line="240" w:lineRule="auto"/>
              <w:rPr>
                <w:rFonts w:hint="eastAsia" w:ascii="宋体" w:hAnsi="宋体" w:eastAsia="宋体" w:cs="宋体"/>
              </w:rPr>
            </w:pPr>
            <w:r>
              <w:rPr>
                <w:rFonts w:hint="eastAsia" w:ascii="宋体" w:hAnsi="宋体" w:eastAsia="宋体" w:cs="宋体"/>
              </w:rPr>
              <w:t>办公室</w:t>
            </w:r>
            <w:r>
              <w:rPr>
                <w:rFonts w:hint="eastAsia" w:ascii="宋体" w:hAnsi="宋体" w:eastAsia="宋体" w:cs="宋体"/>
                <w:lang w:val="en-GB"/>
              </w:rPr>
              <w:t>每天巡视</w:t>
            </w:r>
            <w:r>
              <w:rPr>
                <w:rFonts w:hint="eastAsia" w:ascii="宋体" w:hAnsi="宋体" w:eastAsia="宋体" w:cs="宋体"/>
                <w:lang w:val="en-US" w:eastAsia="zh-CN"/>
              </w:rPr>
              <w:t>办公场所</w:t>
            </w:r>
            <w:r>
              <w:rPr>
                <w:rFonts w:hint="eastAsia" w:ascii="宋体" w:hAnsi="宋体" w:eastAsia="宋体" w:cs="宋体"/>
                <w:lang w:val="en-GB"/>
              </w:rPr>
              <w:t>，对环境安全事宜进行检查，发现问题当即纠正；每月进行检查统计分析，查</w:t>
            </w:r>
            <w:r>
              <w:rPr>
                <w:rFonts w:hint="eastAsia" w:ascii="宋体" w:hAnsi="宋体" w:eastAsia="宋体" w:cs="宋体"/>
                <w:lang w:eastAsia="zh-CN"/>
              </w:rPr>
              <w:t>2022</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eastAsia="zh-CN"/>
              </w:rPr>
              <w:t>2022</w:t>
            </w:r>
            <w:r>
              <w:rPr>
                <w:rFonts w:hint="eastAsia" w:ascii="宋体" w:hAnsi="宋体" w:eastAsia="宋体" w:cs="宋体"/>
              </w:rPr>
              <w:t>.</w:t>
            </w:r>
            <w:r>
              <w:rPr>
                <w:rFonts w:hint="eastAsia" w:ascii="宋体" w:hAnsi="宋体" w:eastAsia="宋体" w:cs="宋体"/>
                <w:lang w:val="en-US" w:eastAsia="zh-CN"/>
              </w:rPr>
              <w:t>9</w:t>
            </w:r>
            <w:r>
              <w:rPr>
                <w:rFonts w:hint="eastAsia" w:ascii="宋体" w:hAnsi="宋体" w:eastAsia="宋体" w:cs="宋体"/>
              </w:rPr>
              <w:t>检查记录，各部门运行情况良好。检查人：</w:t>
            </w:r>
            <w:r>
              <w:rPr>
                <w:rFonts w:hint="eastAsia" w:ascii="宋体" w:hAnsi="宋体" w:eastAsia="宋体" w:cs="宋体"/>
                <w:lang w:eastAsia="zh-CN"/>
              </w:rPr>
              <w:t>纪荷叶</w:t>
            </w:r>
            <w:r>
              <w:rPr>
                <w:rFonts w:hint="eastAsia" w:ascii="宋体" w:hAnsi="宋体" w:eastAsia="宋体" w:cs="宋体"/>
              </w:rPr>
              <w:t>等。</w:t>
            </w:r>
          </w:p>
          <w:p>
            <w:pPr>
              <w:spacing w:line="240" w:lineRule="auto"/>
              <w:rPr>
                <w:rFonts w:hint="eastAsia" w:ascii="宋体" w:hAnsi="宋体" w:eastAsia="宋体" w:cs="宋体"/>
                <w:lang w:val="en-GB"/>
              </w:rPr>
            </w:pPr>
            <w:r>
              <w:rPr>
                <w:rFonts w:hint="eastAsia" w:ascii="宋体" w:hAnsi="宋体" w:eastAsia="宋体" w:cs="宋体"/>
                <w:lang w:val="en-GB"/>
              </w:rPr>
              <w:t>固体废弃物清运记录表：生活垃圾     处置方式：垃圾桶运往物业垃圾桶</w:t>
            </w:r>
            <w:r>
              <w:rPr>
                <w:rFonts w:hint="eastAsia" w:ascii="宋体" w:hAnsi="宋体" w:eastAsia="宋体" w:cs="宋体"/>
                <w:lang w:val="en-US" w:eastAsia="zh-CN"/>
              </w:rPr>
              <w:t xml:space="preserve"> </w:t>
            </w:r>
            <w:r>
              <w:rPr>
                <w:rFonts w:hint="eastAsia" w:ascii="宋体" w:hAnsi="宋体" w:eastAsia="宋体" w:cs="宋体"/>
                <w:lang w:val="en-GB"/>
              </w:rPr>
              <w:t>处置时间：</w:t>
            </w:r>
            <w:r>
              <w:rPr>
                <w:rFonts w:hint="eastAsia" w:ascii="宋体" w:hAnsi="宋体" w:eastAsia="宋体" w:cs="宋体"/>
                <w:lang w:val="en-GB" w:eastAsia="zh-CN"/>
              </w:rPr>
              <w:t>2022</w:t>
            </w:r>
            <w:r>
              <w:rPr>
                <w:rFonts w:hint="eastAsia" w:ascii="宋体" w:hAnsi="宋体" w:eastAsia="宋体" w:cs="宋体"/>
                <w:lang w:val="en-GB"/>
              </w:rPr>
              <w:t>.</w:t>
            </w:r>
            <w:r>
              <w:rPr>
                <w:rFonts w:hint="eastAsia" w:ascii="宋体" w:hAnsi="宋体" w:eastAsia="宋体" w:cs="宋体"/>
                <w:lang w:val="en-US" w:eastAsia="zh-CN"/>
              </w:rPr>
              <w:t>7</w:t>
            </w:r>
            <w:r>
              <w:rPr>
                <w:rFonts w:hint="eastAsia" w:ascii="宋体" w:hAnsi="宋体" w:eastAsia="宋体" w:cs="宋体"/>
                <w:lang w:val="en-GB"/>
              </w:rPr>
              <w:t>.</w:t>
            </w:r>
            <w:r>
              <w:rPr>
                <w:rFonts w:hint="eastAsia" w:ascii="宋体" w:hAnsi="宋体" w:eastAsia="宋体" w:cs="宋体"/>
                <w:lang w:val="en-US" w:eastAsia="zh-CN"/>
              </w:rPr>
              <w:t>13</w:t>
            </w:r>
            <w:r>
              <w:rPr>
                <w:rFonts w:hint="eastAsia" w:ascii="宋体" w:hAnsi="宋体" w:eastAsia="宋体" w:cs="宋体"/>
                <w:lang w:val="en-GB"/>
              </w:rPr>
              <w:t xml:space="preserve">  经办人：</w:t>
            </w:r>
            <w:r>
              <w:rPr>
                <w:rFonts w:hint="eastAsia" w:ascii="宋体" w:hAnsi="宋体" w:eastAsia="宋体" w:cs="宋体"/>
                <w:lang w:eastAsia="zh-CN"/>
              </w:rPr>
              <w:t>纪荷叶</w:t>
            </w:r>
            <w:r>
              <w:rPr>
                <w:rFonts w:hint="eastAsia" w:ascii="宋体" w:hAnsi="宋体" w:eastAsia="宋体" w:cs="宋体"/>
                <w:lang w:val="en-GB"/>
              </w:rPr>
              <w:t xml:space="preserve"> </w:t>
            </w:r>
          </w:p>
          <w:p>
            <w:pPr>
              <w:spacing w:line="240" w:lineRule="auto"/>
              <w:rPr>
                <w:rFonts w:hint="eastAsia" w:ascii="宋体" w:hAnsi="宋体" w:eastAsia="宋体" w:cs="宋体"/>
              </w:rPr>
            </w:pPr>
            <w:r>
              <w:rPr>
                <w:rFonts w:hint="eastAsia" w:ascii="宋体" w:hAnsi="宋体" w:eastAsia="宋体" w:cs="宋体"/>
                <w:lang w:val="en-GB"/>
              </w:rPr>
              <w:t>经查，基本符合要求。</w:t>
            </w:r>
          </w:p>
        </w:tc>
        <w:tc>
          <w:tcPr>
            <w:tcW w:w="316" w:type="pct"/>
            <w:noWrap w:val="0"/>
            <w:vAlign w:val="top"/>
          </w:tcPr>
          <w:p>
            <w:pPr>
              <w:rPr>
                <w:rFonts w:hint="eastAsia" w:eastAsia="宋体"/>
                <w:lang w:val="en-US" w:eastAsia="zh-CN"/>
              </w:rPr>
            </w:pPr>
            <w:r>
              <w:rPr>
                <w:rFonts w:hint="eastAsia"/>
                <w:lang w:val="en-US" w:eastAsia="zh-CN"/>
              </w:rPr>
              <w:t>Y</w:t>
            </w:r>
          </w:p>
          <w:p/>
          <w:p/>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5" w:type="pct"/>
            <w:noWrap w:val="0"/>
            <w:vAlign w:val="center"/>
          </w:tcPr>
          <w:p>
            <w:pPr>
              <w:spacing w:line="240" w:lineRule="auto"/>
            </w:pPr>
            <w:r>
              <w:rPr>
                <w:rFonts w:hint="eastAsia" w:cs="宋体"/>
              </w:rPr>
              <w:t>应急准备和响应</w:t>
            </w:r>
          </w:p>
        </w:tc>
        <w:tc>
          <w:tcPr>
            <w:tcW w:w="345" w:type="pct"/>
            <w:noWrap w:val="0"/>
            <w:vAlign w:val="center"/>
          </w:tcPr>
          <w:p>
            <w:pPr>
              <w:spacing w:line="240" w:lineRule="auto"/>
            </w:pPr>
            <w:r>
              <w:t>8.2</w:t>
            </w:r>
          </w:p>
        </w:tc>
        <w:tc>
          <w:tcPr>
            <w:tcW w:w="3822" w:type="pct"/>
            <w:noWrap w:val="0"/>
            <w:vAlign w:val="center"/>
          </w:tcPr>
          <w:p>
            <w:pPr>
              <w:spacing w:line="240" w:lineRule="auto"/>
              <w:rPr>
                <w:rFonts w:hint="eastAsia"/>
              </w:rPr>
            </w:pPr>
            <w:r>
              <w:rPr>
                <w:rFonts w:hint="eastAsia"/>
              </w:rPr>
              <w:t>1、查策划有《应急准备与响应控制程序》，编制有《火灾事故应急预案》。</w:t>
            </w:r>
          </w:p>
          <w:p>
            <w:pPr>
              <w:spacing w:line="240" w:lineRule="auto"/>
              <w:rPr>
                <w:rFonts w:hint="eastAsia"/>
              </w:rPr>
            </w:pPr>
            <w:r>
              <w:rPr>
                <w:rFonts w:hint="eastAsia"/>
              </w:rPr>
              <w:t>2、应急准备工作开展以下活动：</w:t>
            </w:r>
          </w:p>
          <w:p>
            <w:pPr>
              <w:spacing w:line="240" w:lineRule="auto"/>
              <w:rPr>
                <w:rFonts w:hint="eastAsia"/>
              </w:rPr>
            </w:pPr>
            <w:r>
              <w:rPr>
                <w:rFonts w:hint="eastAsia"/>
              </w:rPr>
              <w:t>——建立有应急组织，提供出应急组织机构图、消防队人员名单、职责权限规定等。</w:t>
            </w:r>
          </w:p>
          <w:p>
            <w:pPr>
              <w:spacing w:line="240" w:lineRule="auto"/>
              <w:rPr>
                <w:rFonts w:hint="eastAsia"/>
              </w:rPr>
            </w:pPr>
            <w:r>
              <w:rPr>
                <w:rFonts w:hint="eastAsia"/>
              </w:rPr>
              <w:t>——配备相应的消防器材。</w:t>
            </w:r>
          </w:p>
          <w:p>
            <w:pPr>
              <w:spacing w:line="240" w:lineRule="auto"/>
              <w:rPr>
                <w:rFonts w:hint="eastAsia"/>
              </w:rPr>
            </w:pPr>
            <w:r>
              <w:rPr>
                <w:rFonts w:hint="eastAsia"/>
              </w:rPr>
              <w:t>——进行消防常识和能力的培训、潜在的火灾爆炸的常识和能力的培训</w:t>
            </w:r>
          </w:p>
          <w:p>
            <w:pPr>
              <w:spacing w:line="240" w:lineRule="auto"/>
              <w:rPr>
                <w:rFonts w:hint="eastAsia"/>
              </w:rPr>
            </w:pPr>
            <w:r>
              <w:rPr>
                <w:rFonts w:hint="eastAsia"/>
              </w:rPr>
              <w:t>3、该部门介绍开展了消防器材的使用和人员紧急疏散演练活动：</w:t>
            </w:r>
          </w:p>
          <w:p>
            <w:pPr>
              <w:spacing w:line="240" w:lineRule="auto"/>
              <w:rPr>
                <w:rFonts w:hint="eastAsia"/>
              </w:rPr>
            </w:pPr>
            <w:r>
              <w:rPr>
                <w:rFonts w:hint="eastAsia"/>
              </w:rPr>
              <w:t>提供有“消防演习计划”。</w:t>
            </w:r>
          </w:p>
          <w:p>
            <w:pPr>
              <w:spacing w:line="240" w:lineRule="auto"/>
              <w:rPr>
                <w:rFonts w:hint="eastAsia"/>
              </w:rPr>
            </w:pPr>
            <w:r>
              <w:rPr>
                <w:rFonts w:hint="eastAsia"/>
              </w:rPr>
              <w:t>——演练时间：</w:t>
            </w:r>
            <w:r>
              <w:rPr>
                <w:rFonts w:hint="eastAsia"/>
                <w:lang w:eastAsia="zh-CN"/>
              </w:rPr>
              <w:t>2022</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pPr>
              <w:spacing w:line="240" w:lineRule="auto"/>
              <w:rPr>
                <w:rFonts w:hint="eastAsia"/>
              </w:rPr>
            </w:pPr>
            <w:r>
              <w:rPr>
                <w:rFonts w:hint="eastAsia"/>
              </w:rPr>
              <w:t>——演练组织部门：办公室；参加人员：全体</w:t>
            </w:r>
          </w:p>
          <w:p>
            <w:pPr>
              <w:spacing w:line="240" w:lineRule="auto"/>
              <w:rPr>
                <w:rFonts w:hint="eastAsia"/>
              </w:rPr>
            </w:pPr>
            <w:r>
              <w:rPr>
                <w:rFonts w:hint="eastAsia"/>
              </w:rPr>
              <w:t>——演练效果评价记录：通过演练，证明预案基本适宜，全体人员对预案的要求有了比较适宜的操作方法，可以有效履行预案的要求，对伤害事故起到良好的控制作用。</w:t>
            </w:r>
          </w:p>
          <w:p>
            <w:pPr>
              <w:spacing w:line="240" w:lineRule="auto"/>
              <w:rPr>
                <w:rFonts w:hint="eastAsia"/>
              </w:rPr>
            </w:pPr>
            <w:r>
              <w:rPr>
                <w:rFonts w:hint="eastAsia"/>
              </w:rPr>
              <w:t>——对消防应急预案的适用性、可操作性进行评审；符合要求。</w:t>
            </w:r>
          </w:p>
          <w:p>
            <w:pPr>
              <w:spacing w:line="240" w:lineRule="auto"/>
              <w:rPr>
                <w:rFonts w:hint="eastAsia"/>
                <w:lang w:val="en-GB"/>
              </w:rPr>
            </w:pPr>
            <w:r>
              <w:rPr>
                <w:rFonts w:hint="eastAsia"/>
                <w:lang w:val="en-US" w:eastAsia="zh-CN"/>
              </w:rPr>
              <w:t>现场</w:t>
            </w:r>
            <w:r>
              <w:rPr>
                <w:rFonts w:hint="eastAsia"/>
                <w:lang w:val="zh-CN"/>
              </w:rPr>
              <w:t>查看，办公区域配置了灭火器，在有效期内。</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spacing w:line="240" w:lineRule="auto"/>
              <w:rPr>
                <w:rFonts w:hint="eastAsia" w:cs="宋体"/>
              </w:rPr>
            </w:pPr>
            <w:r>
              <w:rPr>
                <w:rFonts w:hint="eastAsia" w:cs="宋体"/>
              </w:rPr>
              <w:t>监视和测量</w:t>
            </w:r>
          </w:p>
        </w:tc>
        <w:tc>
          <w:tcPr>
            <w:tcW w:w="1026" w:type="dxa"/>
            <w:noWrap w:val="0"/>
            <w:vAlign w:val="center"/>
          </w:tcPr>
          <w:p>
            <w:pPr>
              <w:spacing w:line="240" w:lineRule="auto"/>
            </w:pPr>
            <w:r>
              <w:t>9.1.1</w:t>
            </w:r>
          </w:p>
        </w:tc>
        <w:tc>
          <w:tcPr>
            <w:tcW w:w="11362" w:type="dxa"/>
            <w:noWrap w:val="0"/>
            <w:vAlign w:val="center"/>
          </w:tcPr>
          <w:p>
            <w:pPr>
              <w:spacing w:line="240" w:lineRule="auto"/>
            </w:pPr>
            <w:r>
              <w:rPr>
                <w:rFonts w:hint="eastAsia" w:cs="宋体"/>
              </w:rPr>
              <w:t>编制了</w:t>
            </w:r>
            <w:bookmarkStart w:id="2" w:name="_GoBack"/>
            <w:bookmarkEnd w:id="2"/>
            <w:r>
              <w:rPr>
                <w:rFonts w:hint="eastAsia" w:cs="宋体"/>
              </w:rPr>
              <w:t>《监视和测量控制程序》，通过以下几种方式对运行过程进行监视和测量：</w:t>
            </w:r>
          </w:p>
          <w:p>
            <w:pPr>
              <w:spacing w:line="240" w:lineRule="auto"/>
            </w:pPr>
            <w:r>
              <w:rPr>
                <w:rFonts w:hint="eastAsia" w:cs="宋体"/>
              </w:rPr>
              <w:t>●该公司对管理体系过程进行监视和测量的方法包括：内审、管理评审、目标考核、过程的监视和测量检查等。</w:t>
            </w:r>
          </w:p>
          <w:p>
            <w:pPr>
              <w:spacing w:line="240" w:lineRule="auto"/>
            </w:pPr>
            <w:r>
              <w:rPr>
                <w:rFonts w:hint="eastAsia" w:cs="宋体"/>
              </w:rPr>
              <w:t>内审、管理评审、目标考核详见</w:t>
            </w:r>
            <w:r>
              <w:rPr>
                <w:rFonts w:hint="eastAsia"/>
              </w:rPr>
              <w:t>相关</w:t>
            </w:r>
            <w:r>
              <w:rPr>
                <w:rFonts w:hint="eastAsia" w:cs="宋体"/>
              </w:rPr>
              <w:t>审核记录</w:t>
            </w:r>
            <w:r>
              <w:rPr>
                <w:rFonts w:hint="eastAsia"/>
              </w:rPr>
              <w:t>。</w:t>
            </w:r>
          </w:p>
          <w:p>
            <w:pPr>
              <w:spacing w:line="240" w:lineRule="auto"/>
            </w:pPr>
            <w:r>
              <w:rPr>
                <w:rFonts w:hint="eastAsia" w:cs="宋体"/>
              </w:rPr>
              <w:t>每月进行一次过程的监视和测量的检查，发现问题立即整改。</w:t>
            </w:r>
          </w:p>
          <w:p>
            <w:pPr>
              <w:spacing w:line="240" w:lineRule="auto"/>
              <w:rPr>
                <w:rFonts w:cs="宋体"/>
              </w:rPr>
            </w:pPr>
            <w:r>
              <w:rPr>
                <w:rFonts w:hint="eastAsia" w:cs="宋体"/>
              </w:rPr>
              <w:t>查见</w:t>
            </w:r>
            <w:r>
              <w:rPr>
                <w:rFonts w:hint="eastAsia"/>
                <w:lang w:eastAsia="zh-CN"/>
              </w:rPr>
              <w:t>2022</w:t>
            </w:r>
            <w:r>
              <w:rPr>
                <w:rFonts w:hint="eastAsia"/>
              </w:rPr>
              <w:t>.</w:t>
            </w:r>
            <w:r>
              <w:rPr>
                <w:rFonts w:hint="eastAsia"/>
                <w:lang w:val="en-US" w:eastAsia="zh-CN"/>
              </w:rPr>
              <w:t>8.27</w:t>
            </w:r>
            <w:r>
              <w:rPr>
                <w:rFonts w:hint="eastAsia"/>
              </w:rPr>
              <w:t>、</w:t>
            </w:r>
            <w:r>
              <w:rPr>
                <w:rFonts w:hint="eastAsia"/>
                <w:lang w:eastAsia="zh-CN"/>
              </w:rPr>
              <w:t>2022</w:t>
            </w:r>
            <w:r>
              <w:rPr>
                <w:rFonts w:hint="eastAsia"/>
                <w:lang w:val="en-US" w:eastAsia="zh-CN"/>
              </w:rPr>
              <w:t>.11.19</w:t>
            </w:r>
            <w:r>
              <w:rPr>
                <w:rFonts w:hint="eastAsia" w:cs="宋体"/>
              </w:rPr>
              <w:t>《</w:t>
            </w:r>
            <w:r>
              <w:rPr>
                <w:rFonts w:hint="eastAsia"/>
              </w:rPr>
              <w:t>管理体系运行情况检查表</w:t>
            </w:r>
            <w:r>
              <w:rPr>
                <w:rFonts w:hint="eastAsia" w:cs="宋体"/>
              </w:rPr>
              <w:t>》，内容包括：组织目标的适宜性、充分性、有效性，体系文件是否受控，培训的有效性，合规性评价，人员的上岗能力，应急准备与响应，固废的处置，相关方控制等。</w:t>
            </w:r>
          </w:p>
          <w:p>
            <w:pPr>
              <w:spacing w:line="240" w:lineRule="auto"/>
            </w:pPr>
            <w:r>
              <w:rPr>
                <w:rFonts w:hint="eastAsia" w:cs="宋体"/>
              </w:rPr>
              <w:t>●日常监督检查：办公室负责对各部门的环境行为进行不定期的巡检。</w:t>
            </w:r>
          </w:p>
          <w:p>
            <w:pPr>
              <w:spacing w:line="240" w:lineRule="auto"/>
            </w:pPr>
            <w:r>
              <w:rPr>
                <w:rFonts w:hint="eastAsia" w:cs="宋体"/>
              </w:rPr>
              <w:t>●环境绩效监测：办公区卫生间废水排入城市管网。</w:t>
            </w:r>
          </w:p>
          <w:p>
            <w:pPr>
              <w:spacing w:line="240" w:lineRule="auto"/>
              <w:rPr>
                <w:u w:val="single"/>
              </w:rPr>
            </w:pPr>
            <w:r>
              <w:rPr>
                <w:rFonts w:hint="eastAsia" w:cs="宋体"/>
              </w:rPr>
              <w:t>一般固废（废纸张等），按规定收集，卖给废品收购站。</w:t>
            </w:r>
          </w:p>
          <w:p>
            <w:pPr>
              <w:spacing w:line="240" w:lineRule="auto"/>
            </w:pPr>
            <w:r>
              <w:rPr>
                <w:rFonts w:hint="eastAsia" w:cs="宋体"/>
              </w:rPr>
              <w:t>被动监测：自体系建立以来没有发生过环境污染事故</w:t>
            </w:r>
          </w:p>
          <w:p>
            <w:pPr>
              <w:spacing w:line="240" w:lineRule="auto"/>
              <w:rPr>
                <w:rFonts w:hint="eastAsia"/>
                <w:lang w:val="en-US" w:eastAsia="zh-CN"/>
              </w:rPr>
            </w:pPr>
            <w:r>
              <w:rPr>
                <w:rFonts w:hint="eastAsia" w:cs="宋体"/>
              </w:rPr>
              <w:t>●监测设备：公司暂无环境监测设备。</w:t>
            </w:r>
          </w:p>
        </w:tc>
        <w:tc>
          <w:tcPr>
            <w:tcW w:w="316" w:type="pct"/>
            <w:noWrap w:val="0"/>
            <w:vAlign w:val="top"/>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合规性评价</w:t>
            </w:r>
          </w:p>
        </w:tc>
        <w:tc>
          <w:tcPr>
            <w:tcW w:w="1026" w:type="dxa"/>
            <w:noWrap w:val="0"/>
            <w:vAlign w:val="center"/>
          </w:tcPr>
          <w:p>
            <w:r>
              <w:t>9.1.2</w:t>
            </w:r>
          </w:p>
        </w:tc>
        <w:tc>
          <w:tcPr>
            <w:tcW w:w="11362" w:type="dxa"/>
            <w:noWrap w:val="0"/>
            <w:vAlign w:val="center"/>
          </w:tcPr>
          <w:p>
            <w:pPr>
              <w:rPr>
                <w:rFonts w:hint="eastAsia"/>
              </w:rPr>
            </w:pPr>
            <w:r>
              <w:rPr>
                <w:rFonts w:hint="eastAsia"/>
              </w:rPr>
              <w:t>策划编制了《合规性评价控制程序》，经查符合要求</w:t>
            </w:r>
          </w:p>
          <w:p>
            <w:pPr>
              <w:rPr>
                <w:rFonts w:hint="eastAsia"/>
              </w:rPr>
            </w:pPr>
            <w:r>
              <w:rPr>
                <w:rFonts w:hint="eastAsia"/>
              </w:rPr>
              <w:t>查合规性评价：</w:t>
            </w:r>
            <w:r>
              <w:rPr>
                <w:rFonts w:hint="eastAsia"/>
                <w:lang w:eastAsia="zh-CN"/>
              </w:rPr>
              <w:t>2022</w:t>
            </w:r>
            <w:r>
              <w:rPr>
                <w:rFonts w:hint="eastAsia"/>
              </w:rPr>
              <w:t>年</w:t>
            </w:r>
            <w:r>
              <w:rPr>
                <w:rFonts w:hint="eastAsia"/>
                <w:lang w:val="en-US" w:eastAsia="zh-CN"/>
              </w:rPr>
              <w:t>9</w:t>
            </w:r>
            <w:r>
              <w:rPr>
                <w:rFonts w:hint="eastAsia"/>
              </w:rPr>
              <w:t>月</w:t>
            </w:r>
            <w:r>
              <w:rPr>
                <w:rFonts w:hint="eastAsia"/>
                <w:lang w:val="en-US" w:eastAsia="zh-CN"/>
              </w:rPr>
              <w:t>23</w:t>
            </w:r>
            <w:r>
              <w:rPr>
                <w:rFonts w:hint="eastAsia"/>
              </w:rPr>
              <w:t>日进行合规性评价，提供了《环境合规性评价表》，内容包括：活动场所/产品/服务、重要环境因素、现有控制措施、适用的法律法规及其对应条款、符合性评价等。</w:t>
            </w:r>
          </w:p>
          <w:p>
            <w:pPr>
              <w:rPr>
                <w:rFonts w:hint="eastAsia"/>
              </w:rPr>
            </w:pPr>
            <w:r>
              <w:rPr>
                <w:rFonts w:hint="eastAsia"/>
              </w:rPr>
              <w:t>评价了相关的法律法规，涉及火灾、固废排放、资源消耗</w:t>
            </w:r>
          </w:p>
          <w:p>
            <w:pPr>
              <w:rPr>
                <w:rFonts w:hint="eastAsia"/>
              </w:rPr>
            </w:pPr>
            <w:r>
              <w:rPr>
                <w:rFonts w:hint="eastAsia"/>
              </w:rPr>
              <w:t>评价结果：公司能够按照有关法律法规、公司文件进行控制、检查，能够遵守国家、地方的法律法规，符合要求。</w:t>
            </w:r>
          </w:p>
          <w:p>
            <w:pPr>
              <w:rPr>
                <w:rFonts w:hint="eastAsia"/>
                <w:lang w:val="en-US" w:eastAsia="zh-CN"/>
              </w:rPr>
            </w:pPr>
            <w:r>
              <w:rPr>
                <w:rFonts w:hint="eastAsia"/>
              </w:rPr>
              <w:t>批准/日期：</w:t>
            </w:r>
            <w:r>
              <w:rPr>
                <w:rFonts w:hint="eastAsia"/>
                <w:bCs/>
                <w:szCs w:val="24"/>
                <w:lang w:eastAsia="zh-CN"/>
              </w:rPr>
              <w:t>何浩丹</w:t>
            </w:r>
            <w:r>
              <w:rPr>
                <w:rFonts w:hint="eastAsia"/>
                <w:szCs w:val="24"/>
              </w:rPr>
              <w:t xml:space="preserve"> </w:t>
            </w:r>
            <w:r>
              <w:rPr>
                <w:rFonts w:hint="eastAsia"/>
              </w:rPr>
              <w:t xml:space="preserve"> </w:t>
            </w:r>
            <w:r>
              <w:rPr>
                <w:rFonts w:hint="eastAsia"/>
                <w:lang w:eastAsia="zh-CN"/>
              </w:rPr>
              <w:t>2022</w:t>
            </w:r>
            <w:r>
              <w:rPr>
                <w:rFonts w:hint="eastAsia"/>
              </w:rPr>
              <w:t>.</w:t>
            </w:r>
            <w:r>
              <w:rPr>
                <w:rFonts w:hint="eastAsia"/>
                <w:lang w:val="en-US" w:eastAsia="zh-CN"/>
              </w:rPr>
              <w:t>9.23</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531" w:type="dxa"/>
            <w:noWrap w:val="0"/>
            <w:vAlign w:val="center"/>
          </w:tcPr>
          <w:p>
            <w:pPr>
              <w:rPr>
                <w:rFonts w:hint="eastAsia" w:cs="宋体"/>
              </w:rPr>
            </w:pPr>
            <w:r>
              <w:rPr>
                <w:rFonts w:hint="eastAsia" w:cs="宋体"/>
              </w:rPr>
              <w:t>内部审核</w:t>
            </w:r>
          </w:p>
        </w:tc>
        <w:tc>
          <w:tcPr>
            <w:tcW w:w="1026" w:type="dxa"/>
            <w:noWrap w:val="0"/>
            <w:vAlign w:val="center"/>
          </w:tcPr>
          <w:p>
            <w:r>
              <w:t>9.2</w:t>
            </w:r>
          </w:p>
        </w:tc>
        <w:tc>
          <w:tcPr>
            <w:tcW w:w="11362" w:type="dxa"/>
            <w:noWrap w:val="0"/>
            <w:vAlign w:val="center"/>
          </w:tcPr>
          <w:p>
            <w:pPr>
              <w:rPr>
                <w:rFonts w:hint="eastAsia"/>
              </w:rPr>
            </w:pPr>
            <w:r>
              <w:rPr>
                <w:rFonts w:hint="eastAsia"/>
              </w:rPr>
              <w:t>编制《内部审核控制程序》，基本符合标准要求。</w:t>
            </w:r>
          </w:p>
          <w:p>
            <w:pPr>
              <w:rPr>
                <w:rFonts w:hint="eastAsia"/>
              </w:rPr>
            </w:pPr>
            <w:r>
              <w:rPr>
                <w:rFonts w:hint="eastAsia"/>
              </w:rPr>
              <w:t>经查问：总经理、管代、各部门主管均经培训并参加了内部审核。</w:t>
            </w:r>
          </w:p>
          <w:p>
            <w:pPr>
              <w:rPr>
                <w:rFonts w:hint="eastAsia"/>
              </w:rPr>
            </w:pPr>
            <w:r>
              <w:rPr>
                <w:rFonts w:hint="eastAsia"/>
                <w:lang w:eastAsia="zh-CN"/>
              </w:rPr>
              <w:t>2022</w:t>
            </w:r>
            <w:r>
              <w:rPr>
                <w:rFonts w:hint="eastAsia"/>
              </w:rPr>
              <w:t>.</w:t>
            </w:r>
            <w:r>
              <w:rPr>
                <w:rFonts w:hint="eastAsia"/>
                <w:lang w:val="en-US" w:eastAsia="zh-CN"/>
              </w:rPr>
              <w:t>9</w:t>
            </w:r>
            <w:r>
              <w:rPr>
                <w:rFonts w:hint="eastAsia"/>
              </w:rPr>
              <w:t>.10开展了管理体系内部审核活动，并提供有以下内审的资料：</w:t>
            </w:r>
          </w:p>
          <w:p>
            <w:pPr>
              <w:rPr>
                <w:rFonts w:hint="eastAsia"/>
              </w:rPr>
            </w:pPr>
            <w:r>
              <w:rPr>
                <w:rFonts w:hint="eastAsia"/>
              </w:rPr>
              <w:t>——《审核实施计划》，批准：</w:t>
            </w:r>
            <w:r>
              <w:rPr>
                <w:rFonts w:hint="eastAsia"/>
                <w:lang w:eastAsia="zh-CN"/>
              </w:rPr>
              <w:t>何浩丹</w:t>
            </w:r>
            <w:r>
              <w:rPr>
                <w:rFonts w:hint="eastAsia"/>
              </w:rPr>
              <w:t>。计划中规定审核的目的、依据、范围、时间、审核安排；审核组成员。</w:t>
            </w:r>
          </w:p>
          <w:p>
            <w:pPr>
              <w:rPr>
                <w:rFonts w:hint="eastAsia"/>
              </w:rPr>
            </w:pPr>
            <w:r>
              <w:rPr>
                <w:rFonts w:hint="eastAsia"/>
              </w:rPr>
              <w:t>计划中没有漏标准条款、没有遗漏体系覆盖的部门和场所，内审员没有审核自己的工作。</w:t>
            </w:r>
          </w:p>
          <w:p>
            <w:pPr>
              <w:rPr>
                <w:rFonts w:hint="eastAsia"/>
              </w:rPr>
            </w:pPr>
            <w:r>
              <w:rPr>
                <w:rFonts w:hint="eastAsia"/>
              </w:rPr>
              <w:t>——内审首末次会议签到（领导层、各部门负责人）；</w:t>
            </w:r>
          </w:p>
          <w:p>
            <w:pPr>
              <w:rPr>
                <w:rFonts w:hint="eastAsia"/>
              </w:rPr>
            </w:pPr>
            <w:r>
              <w:rPr>
                <w:rFonts w:hint="eastAsia"/>
              </w:rPr>
              <w:t>——内部审核检查表，审核按计划进行，没有遗漏标准条款及体系覆盖的部门和场所，内审员没有审核自己的工作。</w:t>
            </w:r>
          </w:p>
          <w:p>
            <w:r>
              <w:rPr>
                <w:rFonts w:hint="eastAsia"/>
              </w:rPr>
              <w:t>——本次内审发现1项不合格，为一般不符合项，查看《不符合报告》，不符合事实描述清晰，不符合原因分析准确，并制定了纠正及纠正预防措施，且措施可行，并对其有效性进行了验证，验证人：</w:t>
            </w:r>
            <w:r>
              <w:rPr>
                <w:rFonts w:hint="eastAsia"/>
                <w:lang w:val="en-US" w:eastAsia="zh-CN"/>
              </w:rPr>
              <w:t>马胜云</w:t>
            </w:r>
            <w:r>
              <w:rPr>
                <w:rFonts w:hint="eastAsia"/>
                <w:lang w:eastAsia="zh-CN"/>
              </w:rPr>
              <w:t>2022</w:t>
            </w:r>
            <w:r>
              <w:rPr>
                <w:rFonts w:hint="eastAsia"/>
              </w:rPr>
              <w:t>.</w:t>
            </w:r>
            <w:r>
              <w:rPr>
                <w:rFonts w:hint="eastAsia"/>
                <w:lang w:val="en-US" w:eastAsia="zh-CN"/>
              </w:rPr>
              <w:t>9</w:t>
            </w:r>
            <w:r>
              <w:rPr>
                <w:rFonts w:hint="eastAsia"/>
              </w:rPr>
              <w:t>.15</w:t>
            </w:r>
          </w:p>
          <w:p>
            <w:pPr>
              <w:rPr>
                <w:rFonts w:hint="eastAsia"/>
              </w:rPr>
            </w:pPr>
            <w:r>
              <w:rPr>
                <w:rFonts w:hint="eastAsia"/>
              </w:rPr>
              <w:t>——本次内审编制有《内部管理体系审核报告》，对内审进行了综述和体系运行情况的评价，对纠正措施提出整改的要求。</w:t>
            </w:r>
          </w:p>
          <w:p>
            <w:pPr>
              <w:rPr>
                <w:rFonts w:hint="eastAsia"/>
              </w:rPr>
            </w:pPr>
            <w:r>
              <w:rPr>
                <w:rFonts w:hint="eastAsia"/>
              </w:rPr>
              <w:t>结论：环境管理工作符合策划和GB/T24001标准的要求，得到有效实施和保持，基本满足公司的方针和目标。</w:t>
            </w:r>
          </w:p>
          <w:p>
            <w:pPr>
              <w:pStyle w:val="2"/>
              <w:rPr>
                <w:rFonts w:hint="eastAsia"/>
              </w:rPr>
            </w:pPr>
            <w:r>
              <w:rPr>
                <w:rFonts w:hint="eastAsia"/>
                <w:lang w:val="en-US" w:eastAsia="zh-CN"/>
              </w:rPr>
              <w:t>改进建议：有2项，正在实施中。审核组长：纪荷叶   2022年09月10日</w:t>
            </w:r>
          </w:p>
        </w:tc>
        <w:tc>
          <w:tcPr>
            <w:tcW w:w="316"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31" w:type="dxa"/>
            <w:noWrap w:val="0"/>
            <w:vAlign w:val="center"/>
          </w:tcPr>
          <w:p>
            <w:pPr>
              <w:rPr>
                <w:rFonts w:hint="eastAsia" w:cs="宋体"/>
              </w:rPr>
            </w:pPr>
            <w:r>
              <w:rPr>
                <w:rFonts w:hint="eastAsia" w:cs="宋体"/>
              </w:rPr>
              <w:t>不符合和纠正措施</w:t>
            </w:r>
          </w:p>
        </w:tc>
        <w:tc>
          <w:tcPr>
            <w:tcW w:w="1026" w:type="dxa"/>
            <w:noWrap w:val="0"/>
            <w:vAlign w:val="center"/>
          </w:tcPr>
          <w:p>
            <w:r>
              <w:t>10.2</w:t>
            </w:r>
          </w:p>
        </w:tc>
        <w:tc>
          <w:tcPr>
            <w:tcW w:w="11362" w:type="dxa"/>
            <w:noWrap w:val="0"/>
            <w:vAlign w:val="center"/>
          </w:tcPr>
          <w:p>
            <w:pPr>
              <w:rPr>
                <w:rFonts w:hint="eastAsia"/>
              </w:rPr>
            </w:pPr>
            <w:r>
              <w:rPr>
                <w:rFonts w:hint="eastAsia"/>
              </w:rPr>
              <w:t>制定了《不符合项控制程序》、《纠正与预防措施控制程序》，内容基本符合标准要求。对日常工作检查，管理评审，内审，其他考评，合规性评价发现的不符合及质量、环境的事件采取纠正，防止事态发展，进行原因分析，采取必要的纠正预防措施，防止事件的发生、再发生。对管理评审、内审提出的不符合及改进要求，进行原因分析，制定了具体措施，目前已实施完成。</w:t>
            </w:r>
          </w:p>
        </w:tc>
        <w:tc>
          <w:tcPr>
            <w:tcW w:w="316" w:type="pct"/>
            <w:noWrap w:val="0"/>
            <w:vAlign w:val="top"/>
          </w:tcPr>
          <w:p/>
        </w:tc>
      </w:tr>
    </w:tbl>
    <w:p>
      <w:pPr>
        <w:pStyle w:val="4"/>
        <w:rPr>
          <w:rFonts w:hint="eastAsia"/>
        </w:rPr>
      </w:pPr>
    </w:p>
    <w:p>
      <w:pPr>
        <w:spacing w:line="480" w:lineRule="exact"/>
        <w:jc w:val="center"/>
        <w:rPr>
          <w:rFonts w:hint="eastAsia"/>
        </w:rPr>
      </w:pPr>
      <w:r>
        <w:rPr>
          <w:rFonts w:hint="eastAsia" w:ascii="隶书" w:hAnsi="宋体" w:eastAsia="隶书"/>
          <w:bCs/>
          <w:color w:val="000000"/>
          <w:sz w:val="36"/>
          <w:szCs w:val="36"/>
        </w:rPr>
        <w:t>管理体系审核记录表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8"/>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pPr>
            <w:r>
              <w:rPr>
                <w:rFonts w:hint="eastAsia" w:cs="宋体"/>
              </w:rPr>
              <w:t>过程与活动、抽样计划</w:t>
            </w:r>
          </w:p>
        </w:tc>
        <w:tc>
          <w:tcPr>
            <w:tcW w:w="352" w:type="pct"/>
            <w:vMerge w:val="restart"/>
            <w:noWrap w:val="0"/>
            <w:vAlign w:val="center"/>
          </w:tcPr>
          <w:p>
            <w:r>
              <w:rPr>
                <w:rFonts w:hint="eastAsia" w:cs="宋体"/>
              </w:rPr>
              <w:t>涉及</w:t>
            </w:r>
          </w:p>
          <w:p>
            <w:r>
              <w:rPr>
                <w:rFonts w:hint="eastAsia" w:cs="宋体"/>
              </w:rPr>
              <w:t>条款</w:t>
            </w:r>
          </w:p>
        </w:tc>
        <w:tc>
          <w:tcPr>
            <w:tcW w:w="3811" w:type="pct"/>
            <w:noWrap w:val="0"/>
            <w:vAlign w:val="center"/>
          </w:tcPr>
          <w:p>
            <w:pPr>
              <w:rPr>
                <w:rFonts w:hint="default" w:eastAsia="宋体"/>
                <w:lang w:val="en-US" w:eastAsia="zh-CN"/>
              </w:rPr>
            </w:pPr>
            <w:r>
              <w:rPr>
                <w:rFonts w:hint="eastAsia" w:cs="宋体"/>
              </w:rPr>
              <w:t>受审核部门：供销部</w:t>
            </w:r>
            <w:r>
              <w:t xml:space="preserve">  </w:t>
            </w:r>
            <w:r>
              <w:rPr>
                <w:rFonts w:hint="eastAsia" w:cs="宋体"/>
              </w:rPr>
              <w:t>主管领导：</w:t>
            </w:r>
            <w:r>
              <w:rPr>
                <w:rFonts w:hint="eastAsia" w:cs="宋体"/>
                <w:lang w:val="en-US" w:eastAsia="zh-CN"/>
              </w:rPr>
              <w:t>马胜云    陪同人员：纪荷叶</w:t>
            </w:r>
          </w:p>
        </w:tc>
        <w:tc>
          <w:tcPr>
            <w:tcW w:w="322" w:type="pct"/>
            <w:vMerge w:val="restart"/>
            <w:noWrap w:val="0"/>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tc>
        <w:tc>
          <w:tcPr>
            <w:tcW w:w="352" w:type="pct"/>
            <w:vMerge w:val="continue"/>
            <w:noWrap w:val="0"/>
            <w:vAlign w:val="center"/>
          </w:tcPr>
          <w:p/>
        </w:tc>
        <w:tc>
          <w:tcPr>
            <w:tcW w:w="3811" w:type="pct"/>
            <w:noWrap w:val="0"/>
            <w:vAlign w:val="center"/>
          </w:tcPr>
          <w:p>
            <w:pPr>
              <w:spacing w:before="120"/>
            </w:pPr>
            <w:r>
              <w:rPr>
                <w:rFonts w:hint="eastAsia" w:cs="宋体"/>
              </w:rPr>
              <w:t>审核员：</w:t>
            </w:r>
            <w:r>
              <w:rPr>
                <w:rFonts w:hint="eastAsia" w:cs="宋体"/>
                <w:lang w:val="en-US" w:eastAsia="zh-CN"/>
              </w:rPr>
              <w:t xml:space="preserve">范玲玲        </w:t>
            </w:r>
            <w:r>
              <w:t xml:space="preserve"> </w:t>
            </w:r>
            <w:r>
              <w:rPr>
                <w:rFonts w:hint="eastAsia" w:cs="宋体"/>
              </w:rPr>
              <w:t>审核时间：</w:t>
            </w:r>
            <w:r>
              <w:rPr>
                <w:rFonts w:hint="eastAsia" w:cs="宋体"/>
                <w:lang w:eastAsia="zh-CN"/>
              </w:rPr>
              <w:t>2022</w:t>
            </w:r>
            <w:r>
              <w:rPr>
                <w:rFonts w:hint="eastAsia" w:cs="宋体"/>
              </w:rPr>
              <w:t>年1</w:t>
            </w:r>
            <w:r>
              <w:rPr>
                <w:rFonts w:hint="eastAsia" w:cs="宋体"/>
                <w:lang w:val="en-US" w:eastAsia="zh-CN"/>
              </w:rPr>
              <w:t>1</w:t>
            </w:r>
            <w:r>
              <w:rPr>
                <w:rFonts w:hint="eastAsia" w:cs="宋体"/>
              </w:rPr>
              <w:t>月</w:t>
            </w:r>
            <w:r>
              <w:rPr>
                <w:rFonts w:hint="eastAsia" w:cs="宋体"/>
                <w:lang w:val="en-US" w:eastAsia="zh-CN"/>
              </w:rPr>
              <w:t>18</w:t>
            </w:r>
            <w:r>
              <w:rPr>
                <w:rFonts w:hint="eastAsia" w:cs="宋体"/>
              </w:rPr>
              <w:t>日</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tc>
        <w:tc>
          <w:tcPr>
            <w:tcW w:w="352" w:type="pct"/>
            <w:vMerge w:val="continue"/>
            <w:noWrap w:val="0"/>
            <w:vAlign w:val="center"/>
          </w:tcPr>
          <w:p/>
        </w:tc>
        <w:tc>
          <w:tcPr>
            <w:tcW w:w="3811" w:type="pct"/>
            <w:noWrap w:val="0"/>
            <w:vAlign w:val="center"/>
          </w:tcPr>
          <w:p>
            <w:pPr>
              <w:spacing w:line="240" w:lineRule="exact"/>
            </w:pPr>
            <w:r>
              <w:rPr>
                <w:rFonts w:hint="eastAsia" w:cs="宋体"/>
              </w:rPr>
              <w:t>审核条款：</w:t>
            </w:r>
            <w:r>
              <w:rPr>
                <w:rFonts w:hint="eastAsia"/>
              </w:rPr>
              <w:t>5.3/6.1.2/6.2/8.1</w:t>
            </w:r>
          </w:p>
        </w:tc>
        <w:tc>
          <w:tcPr>
            <w:tcW w:w="322" w:type="pct"/>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组织的岗位、职责权限</w:t>
            </w:r>
          </w:p>
        </w:tc>
        <w:tc>
          <w:tcPr>
            <w:tcW w:w="352" w:type="pct"/>
            <w:noWrap w:val="0"/>
            <w:vAlign w:val="center"/>
          </w:tcPr>
          <w:p>
            <w:r>
              <w:t>5.3</w:t>
            </w:r>
          </w:p>
        </w:tc>
        <w:tc>
          <w:tcPr>
            <w:tcW w:w="3811" w:type="pct"/>
            <w:noWrap w:val="0"/>
            <w:vAlign w:val="center"/>
          </w:tcPr>
          <w:p>
            <w:pPr>
              <w:rPr>
                <w:rFonts w:hint="eastAsia" w:cs="宋体"/>
                <w:lang w:val="en-US" w:eastAsia="zh-CN"/>
              </w:rPr>
            </w:pPr>
            <w:r>
              <w:rPr>
                <w:rFonts w:hint="eastAsia" w:cs="宋体"/>
              </w:rPr>
              <w:t>供销部负责人：</w:t>
            </w:r>
            <w:r>
              <w:rPr>
                <w:rFonts w:hint="eastAsia" w:cs="宋体"/>
                <w:lang w:val="en-US" w:eastAsia="zh-CN"/>
              </w:rPr>
              <w:t>马胜云</w:t>
            </w:r>
          </w:p>
          <w:p>
            <w:pPr>
              <w:rPr>
                <w:rFonts w:cs="宋体"/>
              </w:rPr>
            </w:pPr>
            <w:r>
              <w:rPr>
                <w:rFonts w:hint="eastAsia" w:cs="宋体"/>
              </w:rPr>
              <w:t>主要负责：产品要求确定；合同起草、签订及评审；供方的评审；顾客沟通情况；顾客满意度调查情况；采购过程控制；环境因素的识别与控制、公司目标方案的执行、应急准备和相应等。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目标和方案</w:t>
            </w:r>
          </w:p>
        </w:tc>
        <w:tc>
          <w:tcPr>
            <w:tcW w:w="352" w:type="pct"/>
            <w:noWrap w:val="0"/>
            <w:vAlign w:val="center"/>
          </w:tcPr>
          <w:p>
            <w:r>
              <w:t>6.2</w:t>
            </w:r>
          </w:p>
        </w:tc>
        <w:tc>
          <w:tcPr>
            <w:tcW w:w="3811" w:type="pct"/>
            <w:noWrap w:val="0"/>
            <w:vAlign w:val="center"/>
          </w:tcPr>
          <w:p>
            <w:pPr>
              <w:rPr>
                <w:rFonts w:cs="宋体"/>
              </w:rPr>
            </w:pPr>
            <w:r>
              <w:rPr>
                <w:rFonts w:hint="eastAsia" w:cs="宋体"/>
              </w:rPr>
              <w:t>部门目标：固废分类处置率</w:t>
            </w:r>
            <w:r>
              <w:t>100%</w:t>
            </w:r>
            <w:r>
              <w:rPr>
                <w:rFonts w:hint="eastAsia" w:cs="宋体"/>
              </w:rPr>
              <w:t>；火灾事故为</w:t>
            </w:r>
            <w:r>
              <w:t>0</w:t>
            </w:r>
            <w:r>
              <w:rPr>
                <w:rFonts w:hint="eastAsia"/>
                <w:lang w:eastAsia="zh-CN"/>
              </w:rPr>
              <w:t>；</w:t>
            </w:r>
            <w:r>
              <w:rPr>
                <w:rFonts w:hint="eastAsia" w:cs="宋体"/>
              </w:rPr>
              <w:t>对以上的目标指标制定了管理方案，同办公室。</w:t>
            </w:r>
          </w:p>
          <w:p>
            <w:pPr>
              <w:rPr>
                <w:rFonts w:hint="eastAsia"/>
              </w:rPr>
            </w:pPr>
            <w:r>
              <w:rPr>
                <w:rFonts w:hint="eastAsia" w:cs="宋体"/>
              </w:rPr>
              <w:t>以上目标每年考核一次，目前正在实施中。</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r>
              <w:rPr>
                <w:rFonts w:hint="eastAsia" w:cs="宋体"/>
              </w:rPr>
              <w:t>环境因素</w:t>
            </w:r>
          </w:p>
        </w:tc>
        <w:tc>
          <w:tcPr>
            <w:tcW w:w="352" w:type="pct"/>
            <w:noWrap w:val="0"/>
            <w:vAlign w:val="center"/>
          </w:tcPr>
          <w:p>
            <w:r>
              <w:t>6.1.2</w:t>
            </w:r>
          </w:p>
        </w:tc>
        <w:tc>
          <w:tcPr>
            <w:tcW w:w="3811" w:type="pct"/>
            <w:noWrap w:val="0"/>
            <w:vAlign w:val="center"/>
          </w:tcPr>
          <w:p>
            <w:pPr>
              <w:rPr>
                <w:rFonts w:hint="eastAsia"/>
              </w:rPr>
            </w:pPr>
            <w:r>
              <w:rPr>
                <w:rFonts w:hint="eastAsia"/>
              </w:rPr>
              <w:t>提供《环境因素评价表》，涉及办公区等，包括固废废弃、意外火灾的发生、水和电能的消耗、办公用品的消耗、包装箱的废弃、电脑、手机散发的电磁辐射、火灾隐患、生活污水的排放等。</w:t>
            </w:r>
          </w:p>
          <w:p>
            <w:r>
              <w:rPr>
                <w:rFonts w:hint="eastAsia"/>
              </w:rPr>
              <w:t>可以提供《重大环境因素清单》，其中重要环境因素：</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rPr>
              <w:t>。评价准确。</w:t>
            </w:r>
          </w:p>
        </w:tc>
        <w:tc>
          <w:tcPr>
            <w:tcW w:w="322" w:type="pct"/>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514" w:type="pct"/>
            <w:noWrap w:val="0"/>
            <w:vAlign w:val="center"/>
          </w:tcPr>
          <w:p>
            <w:r>
              <w:rPr>
                <w:rFonts w:hint="eastAsia" w:cs="宋体"/>
              </w:rPr>
              <w:t>运行控制</w:t>
            </w:r>
          </w:p>
        </w:tc>
        <w:tc>
          <w:tcPr>
            <w:tcW w:w="352" w:type="pct"/>
            <w:noWrap w:val="0"/>
            <w:vAlign w:val="center"/>
          </w:tcPr>
          <w:p>
            <w:r>
              <w:t>8.1</w:t>
            </w:r>
          </w:p>
        </w:tc>
        <w:tc>
          <w:tcPr>
            <w:tcW w:w="3811" w:type="pct"/>
            <w:noWrap w:val="0"/>
            <w:vAlign w:val="center"/>
          </w:tcPr>
          <w:p>
            <w:r>
              <w:rPr>
                <w:rFonts w:hint="eastAsia"/>
                <w:lang w:val="en-US" w:eastAsia="zh-CN"/>
              </w:rPr>
              <w:t>该</w:t>
            </w:r>
            <w:r>
              <w:rPr>
                <w:rFonts w:hint="eastAsia"/>
              </w:rPr>
              <w:t>部门应执行的运行控制文件包括：运行控制程序，固体废弃物管理规定、对相关方施加影响管理规定、节能降耗管理规定、消防安全管理制度、办公室安全管理制度、</w:t>
            </w:r>
            <w:r>
              <w:rPr>
                <w:rFonts w:hint="eastAsia"/>
                <w:lang w:val="en-GB"/>
              </w:rPr>
              <w:t>车辆管理规定、电脑使用管理办法</w:t>
            </w:r>
            <w:r>
              <w:rPr>
                <w:rFonts w:hint="eastAsia"/>
              </w:rPr>
              <w:t>等</w:t>
            </w:r>
          </w:p>
          <w:p>
            <w:r>
              <w:rPr>
                <w:rFonts w:hint="eastAsia"/>
                <w:lang w:val="en-US" w:eastAsia="zh-CN"/>
              </w:rPr>
              <w:t>查看</w:t>
            </w:r>
            <w:r>
              <w:rPr>
                <w:rFonts w:hint="eastAsia"/>
              </w:rPr>
              <w:t>运行控制情况：</w:t>
            </w:r>
          </w:p>
          <w:p>
            <w:r>
              <w:t>1</w:t>
            </w:r>
            <w:r>
              <w:rPr>
                <w:rFonts w:hint="eastAsia"/>
              </w:rPr>
              <w:t>、办公室区域：污水：不涉及污水，没有污水排放。噪声：办公现场不产生明显噪声。</w:t>
            </w:r>
          </w:p>
          <w:p>
            <w:r>
              <w:t>2</w:t>
            </w:r>
            <w:r>
              <w:rPr>
                <w:rFonts w:hint="eastAsia"/>
              </w:rPr>
              <w:t>、办公过程注意节约用电，做到人走灯灭，电脑长时间不用时关机，下班前要关闭电源，防止触电。</w:t>
            </w:r>
          </w:p>
          <w:p>
            <w:r>
              <w:t>3</w:t>
            </w:r>
            <w:r>
              <w:rPr>
                <w:rFonts w:hint="eastAsia"/>
              </w:rPr>
              <w:t>、办公区域禁止吸烟，并配备有效的干粉灭火器。</w:t>
            </w:r>
          </w:p>
          <w:p>
            <w:r>
              <w:rPr>
                <w:rFonts w:hint="eastAsia"/>
              </w:rPr>
              <w:t>4、办公区域、整洁、光线充足，办公条件较好，办公设备安全状态良好，教育员工正确使用办公设备，用电基本规范，无乱拉线现象，防止火灾发生。</w:t>
            </w:r>
          </w:p>
          <w:p>
            <w:pPr>
              <w:rPr>
                <w:rFonts w:hint="eastAsia"/>
                <w:lang w:eastAsia="zh-CN"/>
              </w:rPr>
            </w:pPr>
            <w:r>
              <w:rPr>
                <w:rFonts w:hint="eastAsia"/>
                <w:lang w:val="en-US" w:eastAsia="zh-CN"/>
              </w:rPr>
              <w:t>5</w:t>
            </w:r>
            <w:r>
              <w:rPr>
                <w:rFonts w:hint="eastAsia"/>
              </w:rPr>
              <w:t>、办公区域配置固废分类装置</w:t>
            </w:r>
            <w:r>
              <w:rPr>
                <w:rFonts w:hint="eastAsia"/>
                <w:lang w:eastAsia="zh-CN"/>
              </w:rPr>
              <w:t>。</w:t>
            </w:r>
          </w:p>
          <w:p>
            <w:pPr>
              <w:rPr>
                <w:rFonts w:hint="eastAsia"/>
              </w:rPr>
            </w:pPr>
            <w:r>
              <w:rPr>
                <w:rFonts w:hint="eastAsia"/>
                <w:lang w:val="en-US" w:eastAsia="zh-CN"/>
              </w:rPr>
              <w:t>6</w:t>
            </w:r>
            <w:r>
              <w:rPr>
                <w:rFonts w:hint="eastAsia"/>
              </w:rPr>
              <w:t>、相关方施加影响：公司能够控制或能够施加影响的相关方有供方、顾客等。提供了《相关方环境/安全管理协议》，将公司的环境控制要求发放到了所有相关方，督促影响各相关方按照环境</w:t>
            </w:r>
            <w:r>
              <w:t>/</w:t>
            </w:r>
            <w:r>
              <w:rPr>
                <w:rFonts w:hint="eastAsia"/>
              </w:rPr>
              <w:t>安全管理体系要求对环境施加影响。在与顾客沟通和招投标时，通过选择适当时机向顾客宣传公司的管理方针理念以及本公司的具体做法、成绩等，向顾客施加环境的影响，增强顾客对公司的信任程度。在接单过程中充分考虑客户所涉及到的环境及安全相关要求。</w:t>
            </w:r>
          </w:p>
          <w:p>
            <w:pPr>
              <w:pStyle w:val="2"/>
              <w:rPr>
                <w:rFonts w:hint="default" w:eastAsia="宋体"/>
                <w:lang w:val="en-US" w:eastAsia="zh-CN"/>
              </w:rPr>
            </w:pPr>
            <w:r>
              <w:rPr>
                <w:rFonts w:hint="eastAsia"/>
                <w:highlight w:val="none"/>
                <w:lang w:val="en-US" w:eastAsia="zh-CN"/>
              </w:rPr>
              <w:t>7、现场查看办公环境因素及环境运行情况，经查符合要求。</w:t>
            </w:r>
          </w:p>
        </w:tc>
        <w:tc>
          <w:tcPr>
            <w:tcW w:w="322" w:type="pct"/>
            <w:noWrap w:val="0"/>
            <w:vAlign w:val="top"/>
          </w:tcPr>
          <w:p/>
          <w:p/>
          <w:p/>
          <w:p/>
          <w:p/>
          <w:p/>
          <w:p/>
          <w:p/>
          <w:p/>
          <w:p/>
          <w:p>
            <w:pPr>
              <w:rPr>
                <w:rFonts w:hint="eastAsia" w:eastAsia="宋体"/>
                <w:lang w:val="en-US" w:eastAsia="zh-CN"/>
              </w:rPr>
            </w:pPr>
          </w:p>
        </w:tc>
      </w:tr>
    </w:tbl>
    <w:p>
      <w:pPr>
        <w:pStyle w:val="4"/>
        <w:rPr>
          <w:rFonts w:hint="eastAsia"/>
        </w:rPr>
      </w:pPr>
    </w:p>
    <w:p>
      <w:pPr>
        <w:pStyle w:val="4"/>
        <w:rPr>
          <w:rFonts w:hint="eastAsia"/>
        </w:rPr>
      </w:pP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宋体"/>
    <w:panose1 w:val="00000000000000000000"/>
    <w:charset w:val="86"/>
    <w:family w:val="modern"/>
    <w:pitch w:val="default"/>
    <w:sig w:usb0="00000000" w:usb1="00000000" w:usb2="00000010" w:usb3="00000000" w:csb0="00040000" w:csb1="00000000"/>
  </w:font>
  <w:font w:name="Yu Gothic">
    <w:panose1 w:val="020B04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AF6"/>
    <w:multiLevelType w:val="singleLevel"/>
    <w:tmpl w:val="2010EAF6"/>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hOGY5MzIwYjM5OWFmZGI4MTBhODVhYjUzMzlkOTUifQ=="/>
  </w:docVars>
  <w:rsids>
    <w:rsidRoot w:val="00000000"/>
    <w:rsid w:val="00CC7ECA"/>
    <w:rsid w:val="01400398"/>
    <w:rsid w:val="054F6C10"/>
    <w:rsid w:val="065B769C"/>
    <w:rsid w:val="08420A09"/>
    <w:rsid w:val="0ACC0DB1"/>
    <w:rsid w:val="0DB855C0"/>
    <w:rsid w:val="0F25113D"/>
    <w:rsid w:val="14DA115A"/>
    <w:rsid w:val="15A46B04"/>
    <w:rsid w:val="174B2FAF"/>
    <w:rsid w:val="1B766036"/>
    <w:rsid w:val="1E98376F"/>
    <w:rsid w:val="203257C2"/>
    <w:rsid w:val="21D32C42"/>
    <w:rsid w:val="22A50220"/>
    <w:rsid w:val="24CE4D35"/>
    <w:rsid w:val="262A3931"/>
    <w:rsid w:val="2B0513AB"/>
    <w:rsid w:val="2B1A0168"/>
    <w:rsid w:val="2E870919"/>
    <w:rsid w:val="30E81B43"/>
    <w:rsid w:val="346C65E7"/>
    <w:rsid w:val="349F1954"/>
    <w:rsid w:val="36DC61ED"/>
    <w:rsid w:val="384A4E91"/>
    <w:rsid w:val="395E5CC0"/>
    <w:rsid w:val="414C43D2"/>
    <w:rsid w:val="467625C0"/>
    <w:rsid w:val="48653621"/>
    <w:rsid w:val="48AF6AF7"/>
    <w:rsid w:val="4A3239D7"/>
    <w:rsid w:val="4B756D85"/>
    <w:rsid w:val="4D3F453D"/>
    <w:rsid w:val="534A1156"/>
    <w:rsid w:val="53B768FB"/>
    <w:rsid w:val="586B4C84"/>
    <w:rsid w:val="588C4D06"/>
    <w:rsid w:val="593C06C3"/>
    <w:rsid w:val="5C3E4834"/>
    <w:rsid w:val="60C457EE"/>
    <w:rsid w:val="611A14E5"/>
    <w:rsid w:val="625C563D"/>
    <w:rsid w:val="631200C7"/>
    <w:rsid w:val="63A657AA"/>
    <w:rsid w:val="6C47066D"/>
    <w:rsid w:val="6D03254E"/>
    <w:rsid w:val="6E795BCA"/>
    <w:rsid w:val="6F2B1E2D"/>
    <w:rsid w:val="7711464C"/>
    <w:rsid w:val="7B2258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7235</Words>
  <Characters>7654</Characters>
  <Lines>1</Lines>
  <Paragraphs>1</Paragraphs>
  <TotalTime>2</TotalTime>
  <ScaleCrop>false</ScaleCrop>
  <LinksUpToDate>false</LinksUpToDate>
  <CharactersWithSpaces>7795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2022-11-17T05:20:23Z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