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33845" cy="9137650"/>
            <wp:effectExtent l="0" t="0" r="8255" b="6350"/>
            <wp:docPr id="1" name="图片 1" descr="扫描全能王 2022-11-17 13.5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11-17 13.53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913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6" w:name="_GoBack"/>
      <w:bookmarkEnd w:id="36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昊业电力器材有限公司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河北省任丘市麻家坞镇刘家泊村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河北省任丘市麻家坞镇刘家泊村（仅适用职业健康体系）；任丘市创新大厦A座1601(仅适于环境管理体系)；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纪荷叶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18831786333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329957146@qq.com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纪浩丹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0718-2020-E-2022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线路铁附件、标识牌、电力金具、钢绞线的销售及相关的环境管理活动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/>
                <w:sz w:val="21"/>
                <w:szCs w:val="21"/>
              </w:rPr>
              <w:t>HY-SC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2022年11月18日 上午至2022年11月18日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2021-N1EMS-3024421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2022.11.17</w:t>
            </w: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73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.1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18</w:t>
            </w:r>
          </w:p>
        </w:tc>
        <w:tc>
          <w:tcPr>
            <w:tcW w:w="147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合规义务；环境因素辨识、风险评价；沟通、参与、协商；合规性评价；监视和测量总则；管理评审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改进</w:t>
            </w:r>
            <w:r>
              <w:rPr>
                <w:rFonts w:hint="eastAsia"/>
                <w:sz w:val="21"/>
                <w:szCs w:val="21"/>
              </w:rPr>
              <w:t>总则；持续改进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等</w:t>
            </w:r>
          </w:p>
          <w:p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4.1/4.2/4.3/4.4/5.1.1/5.1.2/5.2/5.3/6.1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.1/6.1.4</w:t>
            </w:r>
            <w:r>
              <w:rPr>
                <w:rFonts w:hint="eastAsia"/>
                <w:sz w:val="21"/>
                <w:szCs w:val="21"/>
              </w:rPr>
              <w:t>/6.2/9.3/10.1/10.3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0-12:00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:00</w:t>
            </w:r>
          </w:p>
          <w:p>
            <w:pPr>
              <w:pStyle w:val="2"/>
            </w:pPr>
          </w:p>
        </w:tc>
        <w:tc>
          <w:tcPr>
            <w:tcW w:w="6473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办公室：目标、指标管理方案；环境因素识别评价；合规义务；绩效的监视和测量；合规性评价；事件、不合格及纠正和预防措施控制；内部审核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5.3/6.2/6.1.2/6.1.3/8.1/8.2/9.1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.1/9.1.2</w:t>
            </w:r>
            <w:r>
              <w:rPr>
                <w:rFonts w:hint="eastAsia"/>
                <w:sz w:val="21"/>
                <w:szCs w:val="21"/>
              </w:rPr>
              <w:t>/9.2/10.2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0-16: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供销部：组织的岗位、职责权限；目标；环境因素辨识、风险评价和控制措施的确定；运行控制；应急准备和响应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5.3/6.2/6.1.2/8.1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168" w:type="dxa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与管理层沟通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168" w:type="dxa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末次会议（管理层）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168" w:type="dxa"/>
            <w:vAlign w:val="center"/>
          </w:tcPr>
          <w:p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12:00-12:30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午休时间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</w:tbl>
    <w:p>
      <w:pPr>
        <w:pStyle w:val="11"/>
        <w:spacing w:line="300" w:lineRule="exact"/>
        <w:ind w:left="360" w:firstLine="0" w:firstLineChars="0"/>
        <w:rPr>
          <w:rFonts w:ascii="宋体" w:hAnsi="宋体"/>
          <w:b/>
          <w:sz w:val="18"/>
          <w:szCs w:val="18"/>
        </w:rPr>
      </w:pPr>
    </w:p>
    <w:p/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76E3B9B"/>
    <w:rsid w:val="1B1839F7"/>
    <w:rsid w:val="21DD63A5"/>
    <w:rsid w:val="2652405A"/>
    <w:rsid w:val="27D557CD"/>
    <w:rsid w:val="2BB726C2"/>
    <w:rsid w:val="37EE111F"/>
    <w:rsid w:val="416072AF"/>
    <w:rsid w:val="4A435BE4"/>
    <w:rsid w:val="572A48C0"/>
    <w:rsid w:val="5B951B8F"/>
    <w:rsid w:val="5F953E78"/>
    <w:rsid w:val="61AD7DBF"/>
    <w:rsid w:val="7CAE37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1532</Words>
  <Characters>2232</Characters>
  <Lines>37</Lines>
  <Paragraphs>10</Paragraphs>
  <TotalTime>3</TotalTime>
  <ScaleCrop>false</ScaleCrop>
  <LinksUpToDate>false</LinksUpToDate>
  <CharactersWithSpaces>2287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2022-11-17T05:58:25Z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