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1180-2022-QEO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南昌固特家具制造有限责任公司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2022年11月14日 上午至2022年11月14日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b/>
                <w:szCs w:val="21"/>
              </w:rPr>
              <w:sym w:font="Wingdings 2" w:char="0052"/>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褚敏杰</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2021-N1QMS-3068076</w:t>
            </w:r>
          </w:p>
          <w:p>
            <w:pPr>
              <w:spacing w:line="240" w:lineRule="exact"/>
              <w:jc w:val="center"/>
              <w:rPr>
                <w:b/>
                <w:color w:val="000000"/>
                <w:szCs w:val="21"/>
              </w:rPr>
            </w:pPr>
            <w:r>
              <w:rPr>
                <w:b/>
                <w:color w:val="000000"/>
                <w:szCs w:val="21"/>
              </w:rPr>
              <w:t>2021-N1EMS-3068076</w:t>
            </w:r>
          </w:p>
          <w:p>
            <w:pPr>
              <w:spacing w:line="240" w:lineRule="exact"/>
              <w:jc w:val="center"/>
              <w:rPr>
                <w:b/>
                <w:color w:val="000000"/>
                <w:szCs w:val="21"/>
              </w:rPr>
            </w:pPr>
            <w:r>
              <w:rPr>
                <w:b/>
                <w:color w:val="000000"/>
                <w:szCs w:val="21"/>
              </w:rPr>
              <w:t>2022-N1OHSMS-3068076</w:t>
            </w:r>
          </w:p>
        </w:tc>
        <w:tc>
          <w:tcPr>
            <w:tcW w:w="1140" w:type="dxa"/>
            <w:vAlign w:val="center"/>
          </w:tcPr>
          <w:p>
            <w:pPr>
              <w:spacing w:line="240" w:lineRule="exact"/>
              <w:jc w:val="center"/>
              <w:rPr>
                <w:b/>
                <w:color w:val="000000"/>
                <w:szCs w:val="21"/>
              </w:rPr>
            </w:pPr>
            <w:r>
              <w:rPr>
                <w:b/>
                <w:color w:val="000000"/>
                <w:szCs w:val="21"/>
              </w:rPr>
              <w:t>Q:23.01.01,29.10.05</w:t>
            </w:r>
          </w:p>
          <w:p>
            <w:pPr>
              <w:spacing w:line="240" w:lineRule="exact"/>
              <w:jc w:val="center"/>
              <w:rPr>
                <w:b/>
                <w:color w:val="000000"/>
                <w:szCs w:val="21"/>
              </w:rPr>
            </w:pPr>
            <w:r>
              <w:rPr>
                <w:b/>
                <w:color w:val="000000"/>
                <w:szCs w:val="21"/>
              </w:rPr>
              <w:t>E:23.01.01,29.10.05</w:t>
            </w:r>
          </w:p>
          <w:p>
            <w:pPr>
              <w:spacing w:line="240" w:lineRule="exact"/>
              <w:jc w:val="center"/>
              <w:rPr>
                <w:b/>
                <w:color w:val="000000"/>
                <w:szCs w:val="21"/>
              </w:rPr>
            </w:pPr>
            <w:r>
              <w:rPr>
                <w:b/>
                <w:color w:val="000000"/>
                <w:szCs w:val="21"/>
              </w:rPr>
              <w:t>O:23.01.01,29.10.05</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文波</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2022-N1QMS-2257737</w:t>
            </w:r>
          </w:p>
          <w:p>
            <w:pPr>
              <w:spacing w:line="240" w:lineRule="exact"/>
              <w:jc w:val="center"/>
              <w:rPr>
                <w:b/>
                <w:color w:val="000000"/>
                <w:szCs w:val="21"/>
              </w:rPr>
            </w:pPr>
            <w:r>
              <w:rPr>
                <w:b/>
                <w:color w:val="000000"/>
                <w:szCs w:val="21"/>
              </w:rPr>
              <w:t>2022-N1EMS-2257737</w:t>
            </w:r>
          </w:p>
          <w:p>
            <w:pPr>
              <w:spacing w:line="240" w:lineRule="exact"/>
              <w:jc w:val="center"/>
              <w:rPr>
                <w:b/>
                <w:color w:val="000000"/>
                <w:szCs w:val="21"/>
              </w:rPr>
            </w:pPr>
            <w:r>
              <w:rPr>
                <w:b/>
                <w:color w:val="000000"/>
                <w:szCs w:val="21"/>
              </w:rPr>
              <w:t>2020-N1OHSMS-1257737</w:t>
            </w:r>
          </w:p>
        </w:tc>
        <w:tc>
          <w:tcPr>
            <w:tcW w:w="1140" w:type="dxa"/>
            <w:vAlign w:val="center"/>
          </w:tcPr>
          <w:p>
            <w:pPr>
              <w:spacing w:line="240" w:lineRule="exact"/>
              <w:jc w:val="center"/>
              <w:rPr>
                <w:b/>
                <w:color w:val="000000"/>
                <w:szCs w:val="21"/>
              </w:rPr>
            </w:pPr>
            <w:r>
              <w:rPr>
                <w:b/>
                <w:color w:val="000000"/>
                <w:szCs w:val="21"/>
              </w:rPr>
              <w:t>Q:23.01.01,29.10.05</w:t>
            </w:r>
          </w:p>
          <w:p>
            <w:pPr>
              <w:spacing w:line="240" w:lineRule="exact"/>
              <w:jc w:val="center"/>
              <w:rPr>
                <w:b/>
                <w:color w:val="000000"/>
                <w:szCs w:val="21"/>
              </w:rPr>
            </w:pPr>
            <w:r>
              <w:rPr>
                <w:b/>
                <w:color w:val="000000"/>
                <w:szCs w:val="21"/>
              </w:rPr>
              <w:t>E:23.01.01,29.10.05</w:t>
            </w:r>
          </w:p>
          <w:p>
            <w:pPr>
              <w:spacing w:line="240" w:lineRule="exact"/>
              <w:jc w:val="center"/>
              <w:rPr>
                <w:b/>
                <w:color w:val="000000"/>
                <w:szCs w:val="21"/>
              </w:rPr>
            </w:pPr>
            <w:r>
              <w:rPr>
                <w:b/>
                <w:color w:val="000000"/>
                <w:szCs w:val="21"/>
              </w:rPr>
              <w:t>O:23.01.01,29.10.05</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南昌固特家具制造有限责任公司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江西省南昌市经济技术开发区高椅山二路558号</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330000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江西省南昌市经济技术开发区高椅山二路558号</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330000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丁玲</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17779152916</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王高霞</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丁玲</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hint="eastAsia"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r>
              <w:rPr>
                <w:rFonts w:hint="eastAsia" w:ascii="宋体" w:hAnsi="宋体"/>
                <w:b/>
                <w:color w:val="000000"/>
                <w:szCs w:val="21"/>
              </w:rPr>
              <w:t>钢制办公家具、医用家具（护士站、导诊台、治疗柜、处置柜）的生产</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hint="eastAsia" w:ascii="宋体" w:hAnsi="宋体"/>
                <w:b/>
                <w:color w:val="000000"/>
                <w:szCs w:val="21"/>
              </w:rPr>
            </w:pPr>
            <w:r>
              <w:rPr>
                <w:rFonts w:hint="eastAsia" w:ascii="宋体" w:hAnsi="宋体"/>
                <w:b/>
                <w:color w:val="000000"/>
                <w:szCs w:val="21"/>
              </w:rPr>
              <w:t>服务：</w:t>
            </w:r>
          </w:p>
          <w:p>
            <w:pPr>
              <w:tabs>
                <w:tab w:val="left" w:pos="0"/>
              </w:tabs>
              <w:ind w:left="0" w:leftChars="0" w:firstLine="0" w:firstLineChars="0"/>
              <w:rPr>
                <w:rFonts w:ascii="宋体" w:hAnsi="宋体"/>
                <w:b/>
                <w:color w:val="000000"/>
                <w:szCs w:val="21"/>
              </w:rPr>
            </w:pPr>
            <w:r>
              <w:rPr>
                <w:rFonts w:hint="eastAsia" w:ascii="宋体" w:hAnsi="宋体"/>
                <w:b/>
                <w:color w:val="000000"/>
                <w:szCs w:val="21"/>
              </w:rPr>
              <w:t>钢制办公家具、医用家具（护士站、导诊台、治疗柜、处置柜）的销售，病房门、钢制门、学生床的销售</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hint="eastAsia" w:ascii="宋体"/>
                <w:color w:val="000000"/>
                <w:szCs w:val="21"/>
                <w:lang w:eastAsia="zh-CN"/>
              </w:rPr>
            </w:pPr>
            <w:r>
              <w:rPr>
                <w:rFonts w:hint="eastAsia" w:ascii="宋体"/>
                <w:color w:val="000000"/>
                <w:szCs w:val="21"/>
                <w:lang w:eastAsia="zh-CN"/>
              </w:rPr>
              <w:t>生产：</w:t>
            </w:r>
          </w:p>
          <w:p>
            <w:pPr>
              <w:tabs>
                <w:tab w:val="left" w:pos="360"/>
              </w:tabs>
              <w:ind w:left="360" w:hanging="360"/>
              <w:rPr>
                <w:rFonts w:hint="eastAsia" w:ascii="宋体"/>
                <w:color w:val="000000"/>
                <w:szCs w:val="21"/>
                <w:lang w:eastAsia="zh-CN"/>
              </w:rPr>
            </w:pPr>
            <w:r>
              <w:rPr>
                <w:rFonts w:hint="eastAsia" w:ascii="宋体"/>
                <w:color w:val="000000"/>
                <w:szCs w:val="21"/>
                <w:lang w:eastAsia="zh-CN"/>
              </w:rPr>
              <w:t>切割下料——冲压——折弯——焊接——喷塑——组装包装——检验入库</w:t>
            </w:r>
          </w:p>
          <w:p>
            <w:pPr>
              <w:tabs>
                <w:tab w:val="left" w:pos="360"/>
              </w:tabs>
              <w:ind w:left="360" w:hanging="360"/>
              <w:rPr>
                <w:rFonts w:hint="eastAsia" w:ascii="宋体"/>
                <w:color w:val="000000"/>
                <w:szCs w:val="21"/>
                <w:lang w:eastAsia="zh-CN"/>
              </w:rPr>
            </w:pPr>
            <w:r>
              <w:rPr>
                <w:rFonts w:hint="eastAsia" w:ascii="宋体"/>
                <w:color w:val="000000"/>
                <w:szCs w:val="21"/>
                <w:lang w:eastAsia="zh-CN"/>
              </w:rPr>
              <w:t>销售：</w:t>
            </w:r>
          </w:p>
          <w:p>
            <w:pPr>
              <w:tabs>
                <w:tab w:val="left" w:pos="360"/>
              </w:tabs>
              <w:ind w:left="360" w:hanging="360"/>
              <w:rPr>
                <w:rFonts w:hint="eastAsia" w:ascii="宋体"/>
                <w:color w:val="000000"/>
                <w:szCs w:val="21"/>
                <w:lang w:eastAsia="zh-CN"/>
              </w:rPr>
            </w:pPr>
            <w:r>
              <w:rPr>
                <w:rFonts w:hint="eastAsia" w:ascii="宋体"/>
                <w:color w:val="000000"/>
                <w:szCs w:val="21"/>
                <w:lang w:eastAsia="zh-CN"/>
              </w:rPr>
              <w:t>产品要求信息获取----产品要求评审-----签订合同----采购 -----质检------销售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钢制办公家具、医用家具（护士站、导诊台、治疗柜、处置柜）的生产及销售，病房门、钢制门、学生床的销售</w:t>
            </w:r>
          </w:p>
        </w:tc>
        <w:tc>
          <w:tcPr>
            <w:tcW w:w="2006" w:type="dxa"/>
            <w:gridSpan w:val="3"/>
            <w:vAlign w:val="center"/>
          </w:tcPr>
          <w:p>
            <w:pPr>
              <w:spacing w:line="400" w:lineRule="exact"/>
              <w:rPr>
                <w:rFonts w:hint="eastAsia" w:ascii="宋体" w:hAnsi="宋体"/>
                <w:b/>
                <w:color w:val="000000"/>
                <w:szCs w:val="21"/>
              </w:rPr>
            </w:pPr>
            <w:r>
              <w:rPr>
                <w:rFonts w:hint="eastAsia" w:ascii="宋体" w:hAnsi="宋体"/>
                <w:b/>
                <w:color w:val="000000"/>
                <w:szCs w:val="21"/>
              </w:rPr>
              <w:t>23.01.01;</w:t>
            </w:r>
          </w:p>
          <w:p>
            <w:pPr>
              <w:spacing w:line="400" w:lineRule="exact"/>
              <w:rPr>
                <w:rFonts w:ascii="宋体" w:hAnsi="宋体"/>
                <w:b/>
                <w:color w:val="000000"/>
                <w:szCs w:val="21"/>
              </w:rPr>
            </w:pPr>
            <w:r>
              <w:rPr>
                <w:rFonts w:hint="eastAsia" w:ascii="宋体" w:hAnsi="宋体"/>
                <w:b/>
                <w:color w:val="000000"/>
                <w:szCs w:val="21"/>
              </w:rPr>
              <w:t>29.10.05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钢制办公家具、医用家具（护士站、导诊台、治疗柜、处置柜）的生产及销售，病房门、钢制门、学生床的销售所涉及场所的相关环境管理活动</w:t>
            </w:r>
          </w:p>
        </w:tc>
        <w:tc>
          <w:tcPr>
            <w:tcW w:w="2006" w:type="dxa"/>
            <w:gridSpan w:val="3"/>
            <w:vAlign w:val="center"/>
          </w:tcPr>
          <w:p>
            <w:pPr>
              <w:spacing w:line="400" w:lineRule="exact"/>
              <w:rPr>
                <w:rFonts w:hint="eastAsia" w:ascii="宋体" w:hAnsi="宋体"/>
                <w:b/>
                <w:color w:val="000000"/>
                <w:szCs w:val="21"/>
              </w:rPr>
            </w:pPr>
            <w:r>
              <w:rPr>
                <w:rFonts w:hint="eastAsia" w:ascii="宋体" w:hAnsi="宋体"/>
                <w:b/>
                <w:color w:val="000000"/>
                <w:szCs w:val="21"/>
              </w:rPr>
              <w:t>23.01.01;</w:t>
            </w:r>
          </w:p>
          <w:p>
            <w:pPr>
              <w:spacing w:line="400" w:lineRule="exact"/>
              <w:rPr>
                <w:rFonts w:ascii="宋体" w:hAnsi="宋体"/>
                <w:b/>
                <w:color w:val="000000"/>
                <w:szCs w:val="21"/>
              </w:rPr>
            </w:pPr>
            <w:r>
              <w:rPr>
                <w:rFonts w:hint="eastAsia" w:ascii="宋体" w:hAnsi="宋体"/>
                <w:b/>
                <w:color w:val="000000"/>
                <w:szCs w:val="21"/>
              </w:rPr>
              <w:t>29.10.05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钢制办公家具、医用家具（护士站、导诊台、治疗柜、处置柜）的生产及销售，病房门、钢制门、学生床的销售所涉及场所的相关职业健康安全管理活动</w:t>
            </w:r>
          </w:p>
        </w:tc>
        <w:tc>
          <w:tcPr>
            <w:tcW w:w="2006" w:type="dxa"/>
            <w:gridSpan w:val="3"/>
            <w:vAlign w:val="center"/>
          </w:tcPr>
          <w:p>
            <w:pPr>
              <w:spacing w:line="400" w:lineRule="exact"/>
              <w:rPr>
                <w:rFonts w:hint="eastAsia" w:ascii="宋体" w:hAnsi="宋体"/>
                <w:b/>
                <w:color w:val="000000"/>
                <w:szCs w:val="21"/>
              </w:rPr>
            </w:pPr>
            <w:r>
              <w:rPr>
                <w:rFonts w:hint="eastAsia" w:ascii="宋体" w:hAnsi="宋体"/>
                <w:b/>
                <w:color w:val="000000"/>
                <w:szCs w:val="21"/>
              </w:rPr>
              <w:t>23.01.01;</w:t>
            </w:r>
          </w:p>
          <w:p>
            <w:pPr>
              <w:spacing w:line="400" w:lineRule="exact"/>
              <w:rPr>
                <w:rFonts w:ascii="宋体" w:hAnsi="宋体"/>
                <w:b/>
                <w:color w:val="000000"/>
                <w:szCs w:val="21"/>
              </w:rPr>
            </w:pPr>
            <w:r>
              <w:rPr>
                <w:rFonts w:hint="eastAsia" w:ascii="宋体" w:hAnsi="宋体"/>
                <w:b/>
                <w:color w:val="000000"/>
                <w:szCs w:val="21"/>
              </w:rPr>
              <w:t>29.10.05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219"/>
        <w:gridCol w:w="1253"/>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219"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253"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vAlign w:val="center"/>
          </w:tcPr>
          <w:p>
            <w:pPr>
              <w:rPr>
                <w:sz w:val="21"/>
                <w:szCs w:val="21"/>
              </w:rPr>
            </w:pPr>
            <w:r>
              <w:rPr>
                <w:sz w:val="21"/>
                <w:szCs w:val="21"/>
              </w:rPr>
              <w:t>南昌固特家具制造有限责任公司</w:t>
            </w:r>
          </w:p>
          <w:p>
            <w:pPr>
              <w:rPr>
                <w:rFonts w:eastAsia="黑体"/>
                <w:szCs w:val="21"/>
                <w:lang w:val="de-DE" w:eastAsia="ja-JP"/>
              </w:rPr>
            </w:pPr>
            <w:r>
              <w:rPr>
                <w:sz w:val="21"/>
                <w:szCs w:val="21"/>
              </w:rPr>
              <w:t>江西省南昌市经济技术开发区高椅山二路558号</w:t>
            </w:r>
          </w:p>
        </w:tc>
        <w:tc>
          <w:tcPr>
            <w:tcW w:w="2267" w:type="dxa"/>
            <w:vAlign w:val="center"/>
          </w:tcPr>
          <w:p>
            <w:pPr>
              <w:rPr>
                <w:rFonts w:ascii="Times New Roman" w:hAnsi="Times New Roman" w:eastAsia="宋体" w:cs="Times New Roman"/>
                <w:kern w:val="2"/>
                <w:sz w:val="21"/>
                <w:szCs w:val="21"/>
                <w:lang w:val="de-DE" w:eastAsia="ja-JP" w:bidi="ar-SA"/>
              </w:rPr>
            </w:pPr>
            <w:r>
              <w:rPr>
                <w:sz w:val="21"/>
                <w:szCs w:val="21"/>
              </w:rPr>
              <w:t>江西省南昌市经济技术开发区高椅山二路558号</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40</w:t>
            </w:r>
          </w:p>
        </w:tc>
        <w:tc>
          <w:tcPr>
            <w:tcW w:w="2219" w:type="dxa"/>
            <w:vAlign w:val="center"/>
          </w:tcPr>
          <w:p>
            <w:pPr>
              <w:pStyle w:val="19"/>
              <w:rPr>
                <w:rFonts w:eastAsia="黑体" w:cs="Arial"/>
                <w:sz w:val="21"/>
                <w:szCs w:val="21"/>
                <w:lang w:val="en-US" w:eastAsia="ja-JP"/>
              </w:rPr>
            </w:pPr>
            <w:r>
              <w:rPr>
                <w:rFonts w:hint="eastAsia" w:eastAsia="黑体" w:cs="Arial"/>
                <w:sz w:val="21"/>
                <w:szCs w:val="21"/>
                <w:lang w:val="en-US" w:eastAsia="ja-JP"/>
              </w:rPr>
              <w:t>钢制办公家具、医用家具（护士站、导诊台、治疗柜、处置柜）的生产及销售，病房门、钢制门、学生床的销售</w:t>
            </w:r>
          </w:p>
        </w:tc>
        <w:tc>
          <w:tcPr>
            <w:tcW w:w="1253" w:type="dxa"/>
            <w:vAlign w:val="center"/>
          </w:tcPr>
          <w:p>
            <w:pPr>
              <w:spacing w:before="40" w:after="40"/>
              <w:rPr>
                <w:rFonts w:eastAsia="黑体"/>
                <w:szCs w:val="21"/>
                <w:lang w:eastAsia="ja-JP"/>
              </w:rPr>
            </w:pPr>
            <w:r>
              <w:rPr>
                <w:rFonts w:hint="eastAsia" w:eastAsia="黑体"/>
                <w:szCs w:val="21"/>
                <w:lang w:eastAsia="ja-JP"/>
              </w:rPr>
              <w:t>GB/T19001-2016/ISO 9001:2015</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MS Gothic" w:hAnsi="MS Gothic" w:eastAsia="黑体" w:cs="Segoe UI Symbol"/>
                    <w:szCs w:val="21"/>
                    <w:lang w:eastAsia="zh-CN"/>
                  </w:rPr>
                  <w:sym w:font="Wingdings 2" w:char="0052"/>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rPr>
                <w:sz w:val="21"/>
                <w:szCs w:val="21"/>
              </w:rPr>
            </w:pPr>
            <w:r>
              <w:rPr>
                <w:sz w:val="21"/>
                <w:szCs w:val="21"/>
              </w:rPr>
              <w:t>南昌固特家具制造有限责任公司</w:t>
            </w:r>
          </w:p>
          <w:p>
            <w:pPr>
              <w:rPr>
                <w:rFonts w:eastAsia="黑体"/>
                <w:szCs w:val="21"/>
                <w:lang w:eastAsia="ja-JP"/>
              </w:rPr>
            </w:pPr>
            <w:r>
              <w:rPr>
                <w:sz w:val="21"/>
                <w:szCs w:val="21"/>
              </w:rPr>
              <w:t>江西省南昌市经济技术开发区高椅山二路558号</w:t>
            </w:r>
          </w:p>
        </w:tc>
        <w:tc>
          <w:tcPr>
            <w:tcW w:w="2267" w:type="dxa"/>
            <w:vAlign w:val="center"/>
          </w:tcPr>
          <w:p>
            <w:pPr>
              <w:rPr>
                <w:rFonts w:ascii="Times New Roman" w:hAnsi="Times New Roman" w:eastAsia="宋体" w:cs="Times New Roman"/>
                <w:kern w:val="2"/>
                <w:sz w:val="21"/>
                <w:szCs w:val="21"/>
                <w:lang w:val="en-US" w:eastAsia="ja-JP" w:bidi="ar-SA"/>
              </w:rPr>
            </w:pPr>
            <w:r>
              <w:rPr>
                <w:sz w:val="21"/>
                <w:szCs w:val="21"/>
              </w:rPr>
              <w:t>江西省南昌市经济技术开发区高椅山二路558号</w:t>
            </w:r>
          </w:p>
        </w:tc>
        <w:tc>
          <w:tcPr>
            <w:tcW w:w="571" w:type="dxa"/>
            <w:vAlign w:val="center"/>
          </w:tcPr>
          <w:p>
            <w:pPr>
              <w:spacing w:before="40" w:after="40"/>
              <w:rPr>
                <w:rFonts w:eastAsia="黑体"/>
                <w:szCs w:val="21"/>
                <w:lang w:eastAsia="ja-JP"/>
              </w:rPr>
            </w:pPr>
            <w:r>
              <w:rPr>
                <w:rFonts w:hint="eastAsia" w:eastAsia="黑体"/>
                <w:szCs w:val="21"/>
                <w:lang w:val="en-US" w:eastAsia="zh-CN"/>
              </w:rPr>
              <w:t>40</w:t>
            </w:r>
          </w:p>
        </w:tc>
        <w:tc>
          <w:tcPr>
            <w:tcW w:w="2219" w:type="dxa"/>
            <w:vAlign w:val="center"/>
          </w:tcPr>
          <w:p>
            <w:pPr>
              <w:spacing w:before="40" w:after="40"/>
              <w:rPr>
                <w:rFonts w:eastAsia="黑体"/>
                <w:szCs w:val="21"/>
                <w:lang w:eastAsia="ja-JP"/>
              </w:rPr>
            </w:pPr>
            <w:r>
              <w:rPr>
                <w:rFonts w:hint="eastAsia" w:eastAsia="黑体"/>
                <w:szCs w:val="21"/>
                <w:lang w:eastAsia="ja-JP"/>
              </w:rPr>
              <w:t>钢制办公家具、医用家具（护士站、导诊台、治疗柜、处置柜）的生产及销售，病房门、钢制门、学生床的销售所涉及场所的相关环境管理活动</w:t>
            </w:r>
          </w:p>
        </w:tc>
        <w:tc>
          <w:tcPr>
            <w:tcW w:w="1253" w:type="dxa"/>
            <w:vAlign w:val="center"/>
          </w:tcPr>
          <w:p>
            <w:pPr>
              <w:spacing w:before="40" w:after="40"/>
              <w:rPr>
                <w:rFonts w:eastAsia="黑体"/>
                <w:szCs w:val="21"/>
                <w:lang w:eastAsia="ja-JP"/>
              </w:rPr>
            </w:pPr>
            <w:r>
              <w:rPr>
                <w:rFonts w:hint="eastAsia" w:eastAsia="黑体"/>
                <w:szCs w:val="21"/>
                <w:lang w:eastAsia="ja-JP"/>
              </w:rPr>
              <w:t>GB/T24001-2016/ISO 14001:2015</w:t>
            </w: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hint="eastAsia" w:ascii="Segoe UI Symbol" w:hAnsi="Segoe UI Symbol" w:eastAsia="黑体" w:cs="Segoe UI Symbol"/>
                    <w:szCs w:val="21"/>
                    <w:lang w:eastAsia="zh-CN"/>
                  </w:rPr>
                  <w:sym w:font="Wingdings 2" w:char="0052"/>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rPr>
                <w:sz w:val="21"/>
                <w:szCs w:val="21"/>
              </w:rPr>
            </w:pPr>
            <w:r>
              <w:rPr>
                <w:sz w:val="21"/>
                <w:szCs w:val="21"/>
              </w:rPr>
              <w:t>南昌固特家具制造有限责任公司</w:t>
            </w:r>
          </w:p>
          <w:p>
            <w:pPr>
              <w:rPr>
                <w:rFonts w:eastAsia="黑体"/>
                <w:szCs w:val="21"/>
                <w:lang w:eastAsia="ja-JP"/>
              </w:rPr>
            </w:pPr>
            <w:r>
              <w:rPr>
                <w:sz w:val="21"/>
                <w:szCs w:val="21"/>
              </w:rPr>
              <w:t>江西省南昌市经济技术开发区高椅山二路558号</w:t>
            </w:r>
          </w:p>
        </w:tc>
        <w:tc>
          <w:tcPr>
            <w:tcW w:w="2267" w:type="dxa"/>
            <w:vAlign w:val="center"/>
          </w:tcPr>
          <w:p>
            <w:pPr>
              <w:rPr>
                <w:rFonts w:eastAsia="黑体"/>
                <w:szCs w:val="21"/>
                <w:lang w:eastAsia="ja-JP"/>
              </w:rPr>
            </w:pPr>
            <w:r>
              <w:rPr>
                <w:sz w:val="21"/>
                <w:szCs w:val="21"/>
              </w:rPr>
              <w:t>江西省南昌市经济技术开发区高椅山二路558号</w:t>
            </w:r>
          </w:p>
        </w:tc>
        <w:tc>
          <w:tcPr>
            <w:tcW w:w="571" w:type="dxa"/>
            <w:vAlign w:val="center"/>
          </w:tcPr>
          <w:p>
            <w:pPr>
              <w:spacing w:before="40" w:after="40"/>
              <w:rPr>
                <w:rFonts w:eastAsia="黑体"/>
                <w:szCs w:val="21"/>
                <w:lang w:eastAsia="ja-JP"/>
              </w:rPr>
            </w:pPr>
            <w:r>
              <w:rPr>
                <w:rFonts w:hint="eastAsia" w:eastAsia="黑体"/>
                <w:szCs w:val="21"/>
                <w:lang w:val="en-US" w:eastAsia="zh-CN"/>
              </w:rPr>
              <w:t>40</w:t>
            </w:r>
          </w:p>
        </w:tc>
        <w:tc>
          <w:tcPr>
            <w:tcW w:w="2219" w:type="dxa"/>
            <w:vAlign w:val="center"/>
          </w:tcPr>
          <w:p>
            <w:pPr>
              <w:spacing w:before="40" w:after="40"/>
              <w:rPr>
                <w:rFonts w:eastAsia="黑体"/>
                <w:szCs w:val="21"/>
                <w:lang w:eastAsia="ja-JP"/>
              </w:rPr>
            </w:pPr>
            <w:r>
              <w:rPr>
                <w:rFonts w:hint="eastAsia" w:eastAsia="黑体"/>
                <w:szCs w:val="21"/>
                <w:lang w:eastAsia="ja-JP"/>
              </w:rPr>
              <w:t>钢制办公家具、医用家具（护士站、导诊台、治疗柜、处置柜）的生产及销售，病房门、钢制门、学生床的销售所涉及场所的相关职业健康安全管理活动</w:t>
            </w:r>
          </w:p>
        </w:tc>
        <w:tc>
          <w:tcPr>
            <w:tcW w:w="1253" w:type="dxa"/>
            <w:vAlign w:val="center"/>
          </w:tcPr>
          <w:p>
            <w:pPr>
              <w:spacing w:before="40" w:after="40"/>
              <w:rPr>
                <w:rFonts w:eastAsia="黑体"/>
                <w:szCs w:val="21"/>
                <w:lang w:eastAsia="ja-JP"/>
              </w:rPr>
            </w:pPr>
            <w:r>
              <w:rPr>
                <w:rFonts w:hint="eastAsia" w:eastAsia="黑体"/>
                <w:szCs w:val="21"/>
                <w:lang w:eastAsia="ja-JP"/>
              </w:rPr>
              <w:t>GB/T 45001-2020/ISO45001：2018</w:t>
            </w: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hint="eastAsia" w:ascii="Segoe UI Symbol" w:hAnsi="Segoe UI Symbol" w:eastAsia="黑体" w:cs="Segoe UI Symbol"/>
                    <w:szCs w:val="21"/>
                    <w:lang w:eastAsia="zh-CN"/>
                  </w:rPr>
                  <w:sym w:font="Wingdings 2" w:char="0052"/>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1</w:t>
            </w:r>
            <w:r>
              <w:rPr>
                <w:rFonts w:hint="eastAsia" w:ascii="宋体" w:hAnsi="宋体"/>
                <w:b/>
                <w:color w:val="000000"/>
                <w:szCs w:val="21"/>
                <w:u w:val="single"/>
              </w:rPr>
              <w:t>月</w:t>
            </w:r>
            <w:r>
              <w:rPr>
                <w:rFonts w:hint="eastAsia" w:ascii="宋体" w:hAnsi="宋体"/>
                <w:b/>
                <w:color w:val="000000"/>
                <w:szCs w:val="21"/>
                <w:u w:val="single"/>
                <w:lang w:val="en-US" w:eastAsia="zh-CN"/>
              </w:rPr>
              <w:t>5</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rPr>
              <w:t>2022年1</w:t>
            </w:r>
            <w:r>
              <w:rPr>
                <w:rFonts w:hint="eastAsia" w:ascii="宋体" w:hAnsi="宋体"/>
                <w:b/>
                <w:color w:val="000000"/>
                <w:szCs w:val="21"/>
                <w:u w:val="single"/>
                <w:lang w:val="en-US" w:eastAsia="zh-CN"/>
              </w:rPr>
              <w:t>0</w:t>
            </w:r>
            <w:r>
              <w:rPr>
                <w:rFonts w:hint="eastAsia" w:ascii="宋体" w:hAnsi="宋体"/>
                <w:b/>
                <w:color w:val="000000"/>
                <w:szCs w:val="21"/>
                <w:u w:val="single"/>
              </w:rPr>
              <w:t>月</w:t>
            </w:r>
            <w:r>
              <w:rPr>
                <w:rFonts w:hint="eastAsia" w:ascii="宋体" w:hAnsi="宋体"/>
                <w:b/>
                <w:color w:val="000000"/>
                <w:szCs w:val="21"/>
                <w:u w:val="single"/>
                <w:lang w:val="en-US" w:eastAsia="zh-CN"/>
              </w:rPr>
              <w:t>10</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bookmarkStart w:id="36" w:name="_GoBack"/>
            <w:r>
              <w:rPr>
                <w:rFonts w:hint="eastAsia" w:ascii="宋体" w:hAnsi="宋体" w:eastAsia="宋体"/>
                <w:color w:val="000000"/>
                <w:sz w:val="21"/>
                <w:szCs w:val="21"/>
                <w:u w:val="single"/>
                <w:lang w:val="en-US" w:eastAsia="zh-CN"/>
              </w:rPr>
              <w:t>2022年10月26日</w:t>
            </w:r>
            <w:bookmarkEnd w:id="36"/>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r>
              <w:rPr>
                <w:rFonts w:hint="eastAsia" w:ascii="宋体"/>
                <w:color w:val="000000"/>
                <w:szCs w:val="21"/>
              </w:rPr>
              <w:t>切割、冲压、折弯、焊接、喷塑</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r>
              <w:rPr>
                <w:rFonts w:hint="eastAsia" w:ascii="宋体"/>
                <w:color w:val="000000"/>
                <w:spacing w:val="-10"/>
                <w:szCs w:val="21"/>
              </w:rPr>
              <w:t>焊接、喷塑、销售</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eastAsia="zh-CN"/>
              </w:rPr>
            </w:pPr>
            <w:r>
              <w:rPr>
                <w:rFonts w:hint="eastAsia" w:ascii="宋体"/>
                <w:color w:val="000000"/>
                <w:spacing w:val="-10"/>
                <w:szCs w:val="21"/>
                <w:lang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hAns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采购过程</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sym w:font="Wingdings 2" w:char="0052"/>
            </w:r>
            <w:r>
              <w:rPr>
                <w:rFonts w:hint="eastAsia" w:ascii="宋体" w:hAnsi="宋体"/>
                <w:b/>
                <w:color w:val="000000"/>
                <w:sz w:val="20"/>
                <w:szCs w:val="20"/>
              </w:rPr>
              <w:t>仓储</w:t>
            </w:r>
            <w:r>
              <w:rPr>
                <w:rFonts w:hint="eastAsia" w:ascii="宋体" w:hAnsi="宋体"/>
                <w:b/>
                <w:color w:val="000000"/>
                <w:sz w:val="20"/>
                <w:szCs w:val="20"/>
                <w:lang w:eastAsia="zh-CN"/>
              </w:rPr>
              <w:t>、</w:t>
            </w:r>
            <w:r>
              <w:rPr>
                <w:rFonts w:hint="eastAsia" w:ascii="宋体" w:hAnsi="宋体"/>
                <w:color w:val="000000"/>
                <w:spacing w:val="-10"/>
                <w:szCs w:val="21"/>
              </w:rPr>
              <w:t>□</w:t>
            </w: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环境主管部门、□动力装置场所、□危险化学品仓库、□污染物治疗设施、</w:t>
            </w:r>
            <w:r>
              <w:rPr>
                <w:rFonts w:hint="eastAsia" w:ascii="宋体"/>
                <w:color w:val="000000"/>
                <w:spacing w:val="-10"/>
                <w:szCs w:val="21"/>
              </w:rPr>
              <w:sym w:font="Wingdings 2" w:char="0052"/>
            </w:r>
            <w:r>
              <w:rPr>
                <w:rFonts w:hint="eastAsia" w:ascii="宋体"/>
                <w:color w:val="000000"/>
                <w:spacing w:val="-10"/>
                <w:szCs w:val="21"/>
              </w:rPr>
              <w:t>危废堆放场所，</w:t>
            </w:r>
            <w:r>
              <w:rPr>
                <w:rFonts w:hint="eastAsia" w:ascii="宋体"/>
                <w:color w:val="000000"/>
                <w:spacing w:val="-10"/>
                <w:szCs w:val="21"/>
              </w:rPr>
              <w:sym w:font="Wingdings 2" w:char="0052"/>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8"/>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eastAsia="黑体"/>
                <w:color w:val="000000"/>
                <w:spacing w:val="-10"/>
                <w:szCs w:val="21"/>
                <w:lang w:eastAsia="zh-CN"/>
              </w:rPr>
              <w:t>□</w:t>
            </w:r>
            <w:r>
              <w:rPr>
                <w:rFonts w:eastAsia="黑体"/>
                <w:b/>
                <w:szCs w:val="21"/>
              </w:rPr>
              <w:t>OHSAS 18001:2007</w:t>
            </w:r>
            <w:r>
              <w:rPr>
                <w:rFonts w:hint="eastAsia" w:eastAsia="黑体"/>
                <w:b/>
                <w:szCs w:val="21"/>
              </w:rPr>
              <w:t>/</w:t>
            </w:r>
            <w:r>
              <w:rPr>
                <w:rFonts w:hint="eastAsia" w:ascii="Wingdings" w:hAnsi="Wingdings" w:eastAsia="黑体"/>
                <w:color w:val="000000"/>
                <w:spacing w:val="-10"/>
                <w:szCs w:val="21"/>
                <w:lang w:eastAsia="zh-CN"/>
              </w:rPr>
              <w:sym w:font="Wingdings 2" w:char="0052"/>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安全和职业健康主管部门、</w:t>
            </w:r>
            <w:r>
              <w:rPr>
                <w:rFonts w:hint="eastAsia" w:ascii="宋体"/>
                <w:color w:val="000000"/>
                <w:spacing w:val="-10"/>
                <w:szCs w:val="21"/>
              </w:rPr>
              <w:sym w:font="Wingdings 2" w:char="0052"/>
            </w:r>
            <w:r>
              <w:rPr>
                <w:rFonts w:hint="eastAsia" w:ascii="宋体"/>
                <w:color w:val="000000"/>
                <w:spacing w:val="-10"/>
                <w:szCs w:val="21"/>
              </w:rPr>
              <w:t>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line="320" w:lineRule="exact"/>
        <w:ind w:left="260" w:leftChars="124"/>
        <w:rPr>
          <w:rFonts w:ascii="宋体"/>
          <w:b/>
          <w:color w:val="000000"/>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rPr>
              <w:t>初步定于</w:t>
            </w:r>
            <w:bookmarkStart w:id="35" w:name="二阶段审核日期"/>
            <w:r>
              <w:rPr>
                <w:rFonts w:hint="eastAsia" w:ascii="宋体"/>
                <w:b/>
                <w:color w:val="000000"/>
                <w:szCs w:val="21"/>
              </w:rPr>
              <w:t>2022-11-1</w:t>
            </w:r>
            <w:bookmarkEnd w:id="35"/>
            <w:r>
              <w:rPr>
                <w:rFonts w:hint="eastAsia" w:ascii="宋体"/>
                <w:b/>
                <w:color w:val="000000"/>
                <w:szCs w:val="21"/>
                <w:lang w:val="en-US" w:eastAsia="zh-CN"/>
              </w:rPr>
              <w:t>5</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949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4"/>
        <w:gridCol w:w="84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4" w:type="dxa"/>
          </w:tcPr>
          <w:p>
            <w:pPr>
              <w:widowControl/>
              <w:jc w:val="left"/>
              <w:rPr>
                <w:rFonts w:ascii="宋体"/>
                <w:b/>
                <w:color w:val="000000"/>
                <w:szCs w:val="21"/>
              </w:rPr>
            </w:pPr>
            <w:r>
              <w:rPr>
                <w:rFonts w:hint="eastAsia" w:ascii="宋体" w:hAnsi="宋体"/>
                <w:b/>
                <w:color w:val="000000"/>
                <w:szCs w:val="21"/>
              </w:rPr>
              <w:t>评价项目</w:t>
            </w:r>
          </w:p>
        </w:tc>
        <w:tc>
          <w:tcPr>
            <w:tcW w:w="840" w:type="dxa"/>
          </w:tcPr>
          <w:p>
            <w:pPr>
              <w:widowControl/>
              <w:jc w:val="left"/>
              <w:rPr>
                <w:rFonts w:ascii="宋体"/>
                <w:b/>
                <w:color w:val="000000"/>
                <w:szCs w:val="21"/>
              </w:rPr>
            </w:pPr>
          </w:p>
        </w:tc>
        <w:tc>
          <w:tcPr>
            <w:tcW w:w="840"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4"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840"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840"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4"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840"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840"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4"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840"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840"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4"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840"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840"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4"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840"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840"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4"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840"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840"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4"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840"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840"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615" w:type="dxa"/>
        <w:tblInd w:w="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0"/>
        <w:gridCol w:w="7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9615" w:type="dxa"/>
            <w:gridSpan w:val="2"/>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9615" w:type="dxa"/>
            <w:gridSpan w:val="2"/>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9615" w:type="dxa"/>
            <w:gridSpan w:val="2"/>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9615" w:type="dxa"/>
            <w:gridSpan w:val="2"/>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9615" w:type="dxa"/>
            <w:gridSpan w:val="2"/>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9615" w:type="dxa"/>
            <w:gridSpan w:val="2"/>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9615" w:type="dxa"/>
            <w:gridSpan w:val="2"/>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9615" w:type="dxa"/>
            <w:gridSpan w:val="2"/>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441" w:type="dxa"/>
        <w:tblInd w:w="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900"/>
        <w:gridCol w:w="5605"/>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9441"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9441"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9441"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395"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900" w:type="dxa"/>
            <w:vAlign w:val="center"/>
          </w:tcPr>
          <w:p>
            <w:pPr>
              <w:spacing w:line="400" w:lineRule="exact"/>
              <w:rPr>
                <w:rFonts w:ascii="宋体"/>
                <w:b/>
                <w:color w:val="000000"/>
                <w:szCs w:val="21"/>
              </w:rPr>
            </w:pPr>
          </w:p>
        </w:tc>
        <w:tc>
          <w:tcPr>
            <w:tcW w:w="5605"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395" w:type="dxa"/>
            <w:vMerge w:val="continue"/>
            <w:vAlign w:val="center"/>
          </w:tcPr>
          <w:p>
            <w:pPr>
              <w:spacing w:line="400" w:lineRule="exact"/>
              <w:rPr>
                <w:szCs w:val="21"/>
              </w:rPr>
            </w:pPr>
          </w:p>
        </w:tc>
        <w:tc>
          <w:tcPr>
            <w:tcW w:w="900" w:type="dxa"/>
            <w:vAlign w:val="center"/>
          </w:tcPr>
          <w:p>
            <w:pPr>
              <w:spacing w:line="400" w:lineRule="exact"/>
              <w:rPr>
                <w:rFonts w:ascii="宋体"/>
                <w:b/>
                <w:color w:val="000000"/>
                <w:szCs w:val="21"/>
              </w:rPr>
            </w:pPr>
            <w:r>
              <w:rPr>
                <w:rFonts w:ascii="宋体" w:hAnsi="宋体"/>
                <w:b/>
                <w:color w:val="000000"/>
                <w:szCs w:val="21"/>
              </w:rPr>
              <w:t>QMS</w:t>
            </w:r>
          </w:p>
        </w:tc>
        <w:tc>
          <w:tcPr>
            <w:tcW w:w="5605"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395" w:type="dxa"/>
            <w:vMerge w:val="continue"/>
            <w:vAlign w:val="center"/>
          </w:tcPr>
          <w:p>
            <w:pPr>
              <w:spacing w:line="400" w:lineRule="exact"/>
              <w:rPr>
                <w:rFonts w:ascii="宋体" w:hAnsi="宋体"/>
                <w:b/>
                <w:color w:val="000000"/>
                <w:szCs w:val="21"/>
              </w:rPr>
            </w:pPr>
          </w:p>
        </w:tc>
        <w:tc>
          <w:tcPr>
            <w:tcW w:w="900"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605"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395" w:type="dxa"/>
            <w:vMerge w:val="continue"/>
            <w:vAlign w:val="center"/>
          </w:tcPr>
          <w:p>
            <w:pPr>
              <w:spacing w:line="400" w:lineRule="exact"/>
              <w:rPr>
                <w:rFonts w:ascii="宋体" w:hAnsi="宋体"/>
                <w:b/>
                <w:color w:val="000000"/>
                <w:szCs w:val="21"/>
              </w:rPr>
            </w:pPr>
          </w:p>
        </w:tc>
        <w:tc>
          <w:tcPr>
            <w:tcW w:w="900" w:type="dxa"/>
            <w:vAlign w:val="center"/>
          </w:tcPr>
          <w:p>
            <w:pPr>
              <w:spacing w:line="400" w:lineRule="exact"/>
              <w:rPr>
                <w:rFonts w:ascii="宋体" w:hAnsi="宋体"/>
                <w:b/>
                <w:color w:val="000000"/>
                <w:szCs w:val="21"/>
              </w:rPr>
            </w:pPr>
            <w:r>
              <w:rPr>
                <w:rFonts w:ascii="宋体" w:hAnsi="宋体"/>
                <w:b/>
                <w:color w:val="000000"/>
                <w:szCs w:val="21"/>
              </w:rPr>
              <w:t>EMS</w:t>
            </w:r>
          </w:p>
        </w:tc>
        <w:tc>
          <w:tcPr>
            <w:tcW w:w="5605"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395" w:type="dxa"/>
            <w:vMerge w:val="continue"/>
            <w:vAlign w:val="center"/>
          </w:tcPr>
          <w:p>
            <w:pPr>
              <w:spacing w:line="400" w:lineRule="exact"/>
              <w:rPr>
                <w:rFonts w:ascii="宋体" w:hAnsi="宋体"/>
                <w:b/>
                <w:color w:val="000000"/>
                <w:szCs w:val="21"/>
              </w:rPr>
            </w:pPr>
          </w:p>
        </w:tc>
        <w:tc>
          <w:tcPr>
            <w:tcW w:w="900" w:type="dxa"/>
            <w:vAlign w:val="center"/>
          </w:tcPr>
          <w:p>
            <w:pPr>
              <w:spacing w:line="400" w:lineRule="exact"/>
              <w:rPr>
                <w:rFonts w:ascii="宋体" w:hAnsi="宋体"/>
                <w:b/>
                <w:color w:val="000000"/>
                <w:szCs w:val="21"/>
              </w:rPr>
            </w:pPr>
            <w:r>
              <w:rPr>
                <w:rFonts w:ascii="宋体" w:hAnsi="宋体"/>
                <w:b/>
                <w:color w:val="000000"/>
                <w:szCs w:val="21"/>
              </w:rPr>
              <w:t>OHSMS</w:t>
            </w:r>
          </w:p>
        </w:tc>
        <w:tc>
          <w:tcPr>
            <w:tcW w:w="5605"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395" w:type="dxa"/>
            <w:vMerge w:val="continue"/>
            <w:vAlign w:val="center"/>
          </w:tcPr>
          <w:p>
            <w:pPr>
              <w:spacing w:line="400" w:lineRule="exact"/>
              <w:rPr>
                <w:rFonts w:ascii="宋体" w:hAnsi="宋体"/>
                <w:b/>
                <w:color w:val="000000"/>
                <w:szCs w:val="21"/>
              </w:rPr>
            </w:pPr>
          </w:p>
        </w:tc>
        <w:tc>
          <w:tcPr>
            <w:tcW w:w="900"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605"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395" w:type="dxa"/>
            <w:vMerge w:val="continue"/>
            <w:vAlign w:val="center"/>
          </w:tcPr>
          <w:p>
            <w:pPr>
              <w:spacing w:line="400" w:lineRule="exact"/>
              <w:rPr>
                <w:rFonts w:ascii="宋体" w:hAnsi="宋体"/>
                <w:b/>
                <w:color w:val="000000"/>
                <w:szCs w:val="21"/>
              </w:rPr>
            </w:pPr>
          </w:p>
        </w:tc>
        <w:tc>
          <w:tcPr>
            <w:tcW w:w="900"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605"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395" w:type="dxa"/>
            <w:vMerge w:val="continue"/>
            <w:vAlign w:val="center"/>
          </w:tcPr>
          <w:p>
            <w:pPr>
              <w:spacing w:line="400" w:lineRule="exact"/>
              <w:rPr>
                <w:rFonts w:ascii="宋体" w:hAnsi="宋体"/>
                <w:b/>
                <w:color w:val="000000"/>
                <w:szCs w:val="21"/>
              </w:rPr>
            </w:pPr>
          </w:p>
        </w:tc>
        <w:tc>
          <w:tcPr>
            <w:tcW w:w="900"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605"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964" w:firstLineChars="400"/>
        <w:rPr>
          <w:rFonts w:hint="eastAsia" w:ascii="宋体" w:hAnsi="宋体"/>
          <w:b/>
          <w:color w:val="000000"/>
          <w:szCs w:val="21"/>
        </w:rPr>
      </w:pPr>
      <w:r>
        <w:rPr>
          <w:rFonts w:hint="eastAsia" w:ascii="宋体" w:hAnsi="宋体"/>
          <w:b/>
          <w:kern w:val="0"/>
          <w:sz w:val="24"/>
        </w:rPr>
        <w:drawing>
          <wp:anchor distT="0" distB="0" distL="114300" distR="114300" simplePos="0" relativeHeight="251661312" behindDoc="0" locked="0" layoutInCell="1" allowOverlap="1">
            <wp:simplePos x="0" y="0"/>
            <wp:positionH relativeFrom="column">
              <wp:posOffset>1769110</wp:posOffset>
            </wp:positionH>
            <wp:positionV relativeFrom="paragraph">
              <wp:posOffset>111760</wp:posOffset>
            </wp:positionV>
            <wp:extent cx="1170305" cy="705485"/>
            <wp:effectExtent l="0" t="0" r="10795" b="18415"/>
            <wp:wrapNone/>
            <wp:docPr id="2" name="图片 2" descr="签名-褚敏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褚敏杰1"/>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1170305" cy="705485"/>
                    </a:xfrm>
                    <a:prstGeom prst="rect">
                      <a:avLst/>
                    </a:prstGeom>
                    <a:noFill/>
                    <a:ln>
                      <a:noFill/>
                    </a:ln>
                  </pic:spPr>
                </pic:pic>
              </a:graphicData>
            </a:graphic>
          </wp:anchor>
        </w:drawing>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eastAsia" w:ascii="宋体" w:hAnsi="宋体"/>
          <w:b/>
          <w:color w:val="000000"/>
          <w:szCs w:val="21"/>
        </w:rPr>
      </w:pP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2022.11.15</w:t>
      </w:r>
    </w:p>
    <w:p>
      <w:pPr>
        <w:tabs>
          <w:tab w:val="left" w:pos="645"/>
        </w:tabs>
        <w:spacing w:after="156" w:afterLines="50" w:line="360" w:lineRule="exact"/>
        <w:rPr>
          <w:rFonts w:hint="eastAsia" w:ascii="宋体" w:hAnsi="宋体" w:eastAsia="宋体"/>
          <w:b/>
          <w:bCs/>
          <w:color w:val="000000"/>
          <w:szCs w:val="21"/>
          <w:lang w:eastAsia="zh-CN"/>
        </w:rPr>
      </w:pP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 w:val="21"/>
          <w:szCs w:val="21"/>
          <w:lang w:eastAsia="zh-CN"/>
        </w:rPr>
        <w:drawing>
          <wp:anchor distT="0" distB="0" distL="114300" distR="114300" simplePos="0" relativeHeight="251664384" behindDoc="0" locked="0" layoutInCell="1" allowOverlap="1">
            <wp:simplePos x="0" y="0"/>
            <wp:positionH relativeFrom="column">
              <wp:posOffset>-677545</wp:posOffset>
            </wp:positionH>
            <wp:positionV relativeFrom="paragraph">
              <wp:posOffset>-962025</wp:posOffset>
            </wp:positionV>
            <wp:extent cx="7775575" cy="10700385"/>
            <wp:effectExtent l="0" t="0" r="15875" b="5715"/>
            <wp:wrapNone/>
            <wp:docPr id="6" name="图片 6" descr="95c77a66c9b70968ab5f5293df11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95c77a66c9b70968ab5f5293df11880"/>
                    <pic:cNvPicPr>
                      <a:picLocks noChangeAspect="1"/>
                    </pic:cNvPicPr>
                  </pic:nvPicPr>
                  <pic:blipFill>
                    <a:blip r:embed="rId7"/>
                    <a:stretch>
                      <a:fillRect/>
                    </a:stretch>
                  </pic:blipFill>
                  <pic:spPr>
                    <a:xfrm>
                      <a:off x="0" y="0"/>
                      <a:ext cx="7775575" cy="10700385"/>
                    </a:xfrm>
                    <a:prstGeom prst="rect">
                      <a:avLst/>
                    </a:prstGeom>
                  </pic:spPr>
                </pic:pic>
              </a:graphicData>
            </a:graphic>
          </wp:anchor>
        </w:drawing>
      </w:r>
      <w:r>
        <w:rPr>
          <w:rFonts w:hint="eastAsia" w:eastAsia="隶书"/>
          <w:color w:val="000000"/>
          <w:szCs w:val="21"/>
        </w:rPr>
        <w:t>附</w:t>
      </w:r>
    </w:p>
    <w:p>
      <w:pPr>
        <w:pStyle w:val="6"/>
        <w:pBdr>
          <w:bottom w:val="none" w:color="auto" w:sz="0" w:space="0"/>
        </w:pBdr>
        <w:ind w:right="600" w:firstLine="660"/>
        <w:rPr>
          <w:rFonts w:hint="eastAsia" w:eastAsia="隶书"/>
          <w:color w:val="000000"/>
          <w:sz w:val="21"/>
          <w:szCs w:val="21"/>
          <w:lang w:eastAsia="zh-CN"/>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w:t>
            </w: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928" w:firstLineChars="800"/>
              <w:jc w:val="left"/>
              <w:rPr>
                <w:rFonts w:ascii="宋体" w:hAnsi="宋体"/>
                <w:b/>
                <w:bCs/>
                <w:color w:val="000000"/>
                <w:spacing w:val="-8"/>
                <w:szCs w:val="21"/>
              </w:rPr>
            </w:pPr>
            <w:r>
              <w:rPr>
                <w:rFonts w:hint="eastAsia" w:ascii="宋体" w:hAnsi="宋体"/>
                <w:b/>
                <w:kern w:val="0"/>
                <w:sz w:val="24"/>
              </w:rPr>
              <w:drawing>
                <wp:anchor distT="0" distB="0" distL="114300" distR="114300" simplePos="0" relativeHeight="251662336" behindDoc="0" locked="0" layoutInCell="1" allowOverlap="1">
                  <wp:simplePos x="0" y="0"/>
                  <wp:positionH relativeFrom="column">
                    <wp:posOffset>664210</wp:posOffset>
                  </wp:positionH>
                  <wp:positionV relativeFrom="paragraph">
                    <wp:posOffset>163195</wp:posOffset>
                  </wp:positionV>
                  <wp:extent cx="1170305" cy="705485"/>
                  <wp:effectExtent l="0" t="0" r="10795" b="18415"/>
                  <wp:wrapNone/>
                  <wp:docPr id="3" name="图片 3" descr="签名-褚敏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签名-褚敏杰1"/>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1170305" cy="705485"/>
                          </a:xfrm>
                          <a:prstGeom prst="rect">
                            <a:avLst/>
                          </a:prstGeom>
                          <a:noFill/>
                          <a:ln>
                            <a:noFill/>
                          </a:ln>
                        </pic:spPr>
                      </pic:pic>
                    </a:graphicData>
                  </a:graphic>
                </wp:anchor>
              </w:drawing>
            </w: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p>
          <w:p>
            <w:pPr>
              <w:spacing w:line="280" w:lineRule="exact"/>
              <w:jc w:val="righ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11</w:t>
            </w:r>
            <w:r>
              <w:rPr>
                <w:rFonts w:hint="eastAsia"/>
                <w:b/>
                <w:color w:val="000000"/>
                <w:szCs w:val="21"/>
              </w:rPr>
              <w:t>月</w:t>
            </w:r>
            <w:r>
              <w:rPr>
                <w:rFonts w:hint="eastAsia"/>
                <w:b/>
                <w:color w:val="000000"/>
                <w:szCs w:val="21"/>
                <w:lang w:val="en-US" w:eastAsia="zh-CN"/>
              </w:rPr>
              <w:t>14</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p>
          <w:p>
            <w:pPr>
              <w:spacing w:line="280" w:lineRule="exact"/>
              <w:jc w:val="righ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11</w:t>
            </w:r>
            <w:r>
              <w:rPr>
                <w:rFonts w:hint="eastAsia"/>
                <w:b/>
                <w:color w:val="000000"/>
                <w:szCs w:val="21"/>
              </w:rPr>
              <w:t>月</w:t>
            </w:r>
            <w:r>
              <w:rPr>
                <w:rFonts w:hint="eastAsia"/>
                <w:b/>
                <w:color w:val="000000"/>
                <w:szCs w:val="21"/>
                <w:lang w:val="en-US" w:eastAsia="zh-CN"/>
              </w:rPr>
              <w:t>14</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w:t>
            </w:r>
            <w:r>
              <w:rPr>
                <w:rFonts w:hint="eastAsia"/>
                <w:b/>
                <w:color w:val="000000"/>
                <w:spacing w:val="-10"/>
                <w:szCs w:val="21"/>
                <w:lang w:val="en-US" w:eastAsia="zh-CN"/>
              </w:rPr>
              <w:t xml:space="preserve">      </w:t>
            </w:r>
            <w:r>
              <w:rPr>
                <w:rFonts w:hint="eastAsia"/>
                <w:b/>
                <w:color w:val="000000"/>
                <w:spacing w:val="-10"/>
                <w:szCs w:val="21"/>
              </w:rPr>
              <w:t>□需再次安排一阶段审核</w:t>
            </w:r>
            <w:r>
              <w:rPr>
                <w:rFonts w:hint="eastAsia"/>
                <w:b/>
                <w:color w:val="000000"/>
                <w:spacing w:val="-10"/>
                <w:szCs w:val="21"/>
                <w:lang w:val="en-US" w:eastAsia="zh-CN"/>
              </w:rPr>
              <w:t xml:space="preserve">      </w:t>
            </w:r>
            <w:r>
              <w:rPr>
                <w:rFonts w:hint="eastAsia"/>
                <w:b/>
                <w:color w:val="000000"/>
                <w:spacing w:val="-10"/>
                <w:szCs w:val="21"/>
              </w:rPr>
              <w:t>□不进入二阶段审核</w:t>
            </w:r>
          </w:p>
          <w:p>
            <w:pPr>
              <w:spacing w:line="280" w:lineRule="exact"/>
              <w:rPr>
                <w:b/>
                <w:color w:val="000000"/>
                <w:szCs w:val="21"/>
              </w:rPr>
            </w:pPr>
            <w:r>
              <w:rPr>
                <w:rFonts w:hint="eastAsia" w:ascii="宋体" w:hAnsi="宋体"/>
                <w:b/>
                <w:kern w:val="0"/>
                <w:sz w:val="24"/>
              </w:rPr>
              <w:drawing>
                <wp:anchor distT="0" distB="0" distL="114300" distR="114300" simplePos="0" relativeHeight="251663360" behindDoc="0" locked="0" layoutInCell="1" allowOverlap="1">
                  <wp:simplePos x="0" y="0"/>
                  <wp:positionH relativeFrom="column">
                    <wp:posOffset>540385</wp:posOffset>
                  </wp:positionH>
                  <wp:positionV relativeFrom="paragraph">
                    <wp:posOffset>152400</wp:posOffset>
                  </wp:positionV>
                  <wp:extent cx="1170305" cy="705485"/>
                  <wp:effectExtent l="0" t="0" r="10795" b="18415"/>
                  <wp:wrapNone/>
                  <wp:docPr id="5" name="图片 5" descr="签名-褚敏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签名-褚敏杰1"/>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1170305" cy="705485"/>
                          </a:xfrm>
                          <a:prstGeom prst="rect">
                            <a:avLst/>
                          </a:prstGeom>
                          <a:noFill/>
                          <a:ln>
                            <a:noFill/>
                          </a:ln>
                        </pic:spPr>
                      </pic:pic>
                    </a:graphicData>
                  </a:graphic>
                </wp:anchor>
              </w:drawing>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11</w:t>
            </w:r>
            <w:r>
              <w:rPr>
                <w:rFonts w:hint="eastAsia"/>
                <w:b/>
                <w:color w:val="000000"/>
                <w:szCs w:val="21"/>
              </w:rPr>
              <w:t>月</w:t>
            </w:r>
            <w:r>
              <w:rPr>
                <w:rFonts w:hint="eastAsia"/>
                <w:b/>
                <w:color w:val="000000"/>
                <w:szCs w:val="21"/>
                <w:lang w:val="en-US" w:eastAsia="zh-CN"/>
              </w:rPr>
              <w:t>14</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YzE5NTRmZWE1ODkyMzI3NzUzMjUzZWZjMTFlMDk4OTYifQ=="/>
  </w:docVars>
  <w:rsids>
    <w:rsidRoot w:val="00000000"/>
    <w:rsid w:val="58D940DA"/>
    <w:rsid w:val="637B56CD"/>
    <w:rsid w:val="7BA947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5900</Words>
  <Characters>6814</Characters>
  <Lines>67</Lines>
  <Paragraphs>18</Paragraphs>
  <TotalTime>3</TotalTime>
  <ScaleCrop>false</ScaleCrop>
  <LinksUpToDate>false</LinksUpToDate>
  <CharactersWithSpaces>6942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lenovo1018</cp:lastModifiedBy>
  <dcterms:modified xsi:type="dcterms:W3CDTF">2022-11-16T07:12:12Z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2052-11.1.0.12763</vt:lpwstr>
  </property>
</Properties>
</file>