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261735" cy="9457055"/>
            <wp:effectExtent l="0" t="0" r="12065" b="4445"/>
            <wp:docPr id="1" name="图片 1" descr="新文档 2022-11-18 10.05.2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11-18 10.05.22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1735" cy="945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1018"/>
        <w:gridCol w:w="294"/>
        <w:gridCol w:w="408"/>
        <w:gridCol w:w="272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河北沈吉建筑材料有限公司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中国（河北）自由贸易试验区正定片区正定高新技术产业开发区南区园博园大街2号联东U谷产业园Z1-22#A3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经营地址：正定县金河国际商务A座2101室/生产地址：正定县正定镇北贾村正灵路与绕城高速交叉口南行100米路东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侯彩旋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15613385001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894931506@qq.com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合同编号"/>
            <w:r>
              <w:rPr>
                <w:sz w:val="21"/>
                <w:szCs w:val="21"/>
              </w:rPr>
              <w:t>1117-2021-QEO-2022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Ec</w:t>
            </w:r>
            <w:r>
              <w:rPr>
                <w:spacing w:val="-2"/>
                <w:sz w:val="21"/>
                <w:szCs w:val="21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8"/>
            <w:r>
              <w:rPr>
                <w:spacing w:val="-2"/>
                <w:sz w:val="21"/>
                <w:szCs w:val="21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9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0" w:name="初审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3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4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5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1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6" w:name="二阶段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：验证组织管理体系的符合性和持续有效性，以确定是否推荐保持认证注册资格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17" w:name="审核范围"/>
            <w:r>
              <w:rPr>
                <w:sz w:val="21"/>
                <w:szCs w:val="21"/>
              </w:rPr>
              <w:t>Q：金属制品（锚杆、锚具）的生产，金属制品（锚杆、锚具、钢筋套筒、钢模板、螺旋管、过轨管、声测管），建筑材料（花岗岩），挤塑板的销售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E：金属制品（锚杆、锚具）的生产，金属制品（锚杆、锚具、钢筋套筒、钢模板、螺旋管、过轨管、声测管），建筑材料（花岗岩），挤塑板的销售所涉及场所的相关环境管理活动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O：金属制品（锚杆、锚具）的生产，金属制品（锚杆、锚具、钢筋套筒、钢模板、螺旋管、过轨管、声测管），建筑材料（花岗岩），挤塑板的销售所涉及场所的相关职业健康安全管理活动</w:t>
            </w:r>
            <w:bookmarkEnd w:id="17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18" w:name="专业代码"/>
            <w:r>
              <w:rPr>
                <w:sz w:val="21"/>
                <w:szCs w:val="21"/>
              </w:rPr>
              <w:t>Q：17.12.05;29.12.00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E：17.12.05;29.12.00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O：17.12.05;29.12.00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0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2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3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B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4" w:name="审核日期"/>
            <w:r>
              <w:rPr>
                <w:rFonts w:hint="eastAsia"/>
                <w:b/>
                <w:sz w:val="21"/>
                <w:szCs w:val="21"/>
              </w:rPr>
              <w:t>2022年11月17日 上午至2022年11月18日 上午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(共</w:t>
            </w:r>
            <w:bookmarkStart w:id="25" w:name="审核天数"/>
            <w:r>
              <w:rPr>
                <w:rFonts w:hint="eastAsia"/>
                <w:b/>
                <w:sz w:val="21"/>
                <w:szCs w:val="21"/>
              </w:rPr>
              <w:t>1.5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de-DE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2019-N1QMS-3022240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2020-N1EMS-3022240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2020-N1OHSMS-3022240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Q:17.12.05,29.12.00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E:17.12.05,29.12.00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O:17.12.05,29.12.00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de-DE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2021-N1QMS-1215052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2022-N1EMS-1215052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2022-N1OHSMS-1215052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Q:17.12.05,29.12.00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E:17.12.05,29.12.00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O:17.12.05,29.12.00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</w:tc>
        <w:tc>
          <w:tcPr>
            <w:tcW w:w="172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2022.11.16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2022.11.16</w:t>
            </w:r>
          </w:p>
        </w:tc>
      </w:tr>
    </w:tbl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91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2.11.17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1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标准/规范/法规的执行情况、上次审核不符合项的验证、认证证书、标志的使用情况、投诉或事故、监督抽查情况、体系变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化；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合规义务；环境因素、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4.1/4.2/4.3/4.4/5.1/5.2/5.3/6.1/6.2/7.1/9.3/10.1/10.3/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组织的岗位、职责权限；目标、方案；环境因素/危险源识别评价；基础设施；运行环境；监视和测量资源；运行的策划和控制；产品和服务要求；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外部提供的过程、产品和服务的控制；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和服务的控制；变更的控制；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Q5.3/6.2/7.1.3/7.1.4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/7.1.5/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8.1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5.1/8.5.6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/8.6/8.7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注：生产车间距离总部6公里，往返30分钟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：组织的岗位、职责权限；目标、方案；环境因素/危险源识别评价；合规义务；法律法规要求；沟通参与和协商；运行控制；应急准备和响应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绩效的监视和测量；合规性评价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内部审核；不合格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纠正措施控制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27" w:name="_GoBack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/8.1/8.2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/9.1/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  <w:bookmarkEnd w:id="27"/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2.11.18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继续审核办公室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销售部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组织的岗位、职责权限；目标、方案；环境因素/危险源识别评价；产品和服务要求；外部提供的过程、产品和服务的控制；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和服务的控制；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产品和服务的放行；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/8.2/8.4/8.5.1/9.1.2/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2"/>
      </w:pP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3052D6B"/>
    <w:rsid w:val="35213629"/>
    <w:rsid w:val="3D3271CD"/>
    <w:rsid w:val="6FD80417"/>
    <w:rsid w:val="7B5336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17</TotalTime>
  <ScaleCrop>false</ScaleCrop>
  <LinksUpToDate>false</LinksUpToDate>
  <CharactersWithSpaces>5345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2022-11-18T03:32:02Z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