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45"/>
        <w:gridCol w:w="11347"/>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过程与活动、抽样计划</w:t>
            </w:r>
          </w:p>
        </w:tc>
        <w:tc>
          <w:tcPr>
            <w:tcW w:w="1045"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涉及</w:t>
            </w:r>
          </w:p>
          <w:p>
            <w:pPr>
              <w:rPr>
                <w:rFonts w:hint="eastAsia" w:ascii="Times New Roman" w:hAnsi="Times New Roman" w:eastAsia="宋体" w:cs="Times New Roman"/>
              </w:rPr>
            </w:pPr>
            <w:r>
              <w:rPr>
                <w:rFonts w:hint="eastAsia" w:ascii="Times New Roman" w:hAnsi="Times New Roman" w:eastAsia="宋体" w:cs="Times New Roman"/>
              </w:rPr>
              <w:t>条款</w:t>
            </w:r>
          </w:p>
        </w:tc>
        <w:tc>
          <w:tcPr>
            <w:tcW w:w="11347" w:type="dxa"/>
            <w:noWrap w:val="0"/>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rPr>
              <w:t>受审核部门：</w:t>
            </w:r>
            <w:r>
              <w:rPr>
                <w:rFonts w:hint="eastAsia" w:ascii="Times New Roman" w:hAnsi="Times New Roman" w:eastAsia="宋体" w:cs="Times New Roman"/>
                <w:lang w:val="en-US" w:eastAsia="zh-CN"/>
              </w:rPr>
              <w:t>生产部</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主管领导：</w:t>
            </w:r>
            <w:r>
              <w:rPr>
                <w:rFonts w:hint="eastAsia" w:cs="Times New Roman"/>
                <w:lang w:val="en-US" w:eastAsia="zh-CN"/>
              </w:rPr>
              <w:t>石春华</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陪同人员：</w:t>
            </w:r>
            <w:r>
              <w:rPr>
                <w:rFonts w:hint="eastAsia" w:cs="Times New Roman"/>
                <w:lang w:val="en-US" w:eastAsia="zh-CN"/>
              </w:rPr>
              <w:t>胡海娇</w:t>
            </w:r>
          </w:p>
        </w:tc>
        <w:tc>
          <w:tcPr>
            <w:tcW w:w="958"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26" w:type="dxa"/>
            <w:vMerge w:val="continue"/>
            <w:noWrap w:val="0"/>
            <w:vAlign w:val="center"/>
          </w:tcPr>
          <w:p>
            <w:pPr>
              <w:rPr>
                <w:rFonts w:hint="eastAsia" w:ascii="Times New Roman" w:hAnsi="Times New Roman" w:eastAsia="宋体" w:cs="Times New Roman"/>
              </w:rPr>
            </w:pPr>
          </w:p>
        </w:tc>
        <w:tc>
          <w:tcPr>
            <w:tcW w:w="1045" w:type="dxa"/>
            <w:vMerge w:val="continue"/>
            <w:noWrap w:val="0"/>
            <w:vAlign w:val="center"/>
          </w:tcPr>
          <w:p>
            <w:pPr>
              <w:rPr>
                <w:rFonts w:hint="eastAsia" w:ascii="Times New Roman" w:hAnsi="Times New Roman" w:eastAsia="宋体" w:cs="Times New Roman"/>
              </w:rPr>
            </w:pPr>
          </w:p>
        </w:tc>
        <w:tc>
          <w:tcPr>
            <w:tcW w:w="11347" w:type="dxa"/>
            <w:noWrap w:val="0"/>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rPr>
              <w:t>审核员：</w:t>
            </w:r>
            <w:r>
              <w:rPr>
                <w:rFonts w:hint="eastAsia" w:cs="Times New Roman"/>
                <w:lang w:val="en-US" w:eastAsia="zh-CN"/>
              </w:rPr>
              <w:t>范玲玲</w:t>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 xml:space="preserve"> 审核时间：</w:t>
            </w:r>
            <w:r>
              <w:rPr>
                <w:rFonts w:hint="eastAsia" w:ascii="Times New Roman" w:hAnsi="Times New Roman" w:eastAsia="宋体" w:cs="Times New Roman"/>
                <w:lang w:val="en-US" w:eastAsia="zh-CN"/>
              </w:rPr>
              <w:t>2022.</w:t>
            </w:r>
            <w:r>
              <w:rPr>
                <w:rFonts w:hint="eastAsia" w:cs="Times New Roman"/>
                <w:lang w:val="en-US" w:eastAsia="zh-CN"/>
              </w:rPr>
              <w:t>11</w:t>
            </w:r>
            <w:r>
              <w:rPr>
                <w:rFonts w:hint="eastAsia" w:ascii="Times New Roman" w:hAnsi="Times New Roman" w:eastAsia="宋体" w:cs="Times New Roman"/>
                <w:lang w:val="en-US" w:eastAsia="zh-CN"/>
              </w:rPr>
              <w:t>.</w:t>
            </w:r>
            <w:r>
              <w:rPr>
                <w:rFonts w:hint="eastAsia" w:cs="Times New Roman"/>
                <w:lang w:val="en-US" w:eastAsia="zh-CN"/>
              </w:rPr>
              <w:t>15-16</w:t>
            </w:r>
          </w:p>
        </w:tc>
        <w:tc>
          <w:tcPr>
            <w:tcW w:w="958" w:type="dxa"/>
            <w:vMerge w:val="continue"/>
            <w:noWrap w:val="0"/>
            <w:vAlign w:val="top"/>
          </w:tcPr>
          <w:p>
            <w:pPr>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vMerge w:val="continue"/>
            <w:noWrap w:val="0"/>
            <w:vAlign w:val="center"/>
          </w:tcPr>
          <w:p>
            <w:pPr>
              <w:rPr>
                <w:rFonts w:hint="eastAsia" w:ascii="Times New Roman" w:hAnsi="Times New Roman" w:eastAsia="宋体" w:cs="Times New Roman"/>
              </w:rPr>
            </w:pPr>
          </w:p>
        </w:tc>
        <w:tc>
          <w:tcPr>
            <w:tcW w:w="1045" w:type="dxa"/>
            <w:vMerge w:val="continue"/>
            <w:noWrap w:val="0"/>
            <w:vAlign w:val="center"/>
          </w:tcPr>
          <w:p>
            <w:pPr>
              <w:rPr>
                <w:rFonts w:hint="eastAsia" w:ascii="Times New Roman" w:hAnsi="Times New Roman" w:eastAsia="宋体" w:cs="Times New Roman"/>
              </w:rPr>
            </w:pPr>
          </w:p>
        </w:tc>
        <w:tc>
          <w:tcPr>
            <w:tcW w:w="11347" w:type="dxa"/>
            <w:noWrap w:val="0"/>
            <w:vAlign w:val="center"/>
          </w:tcPr>
          <w:p>
            <w:pPr>
              <w:ind w:firstLine="1050" w:firstLineChars="500"/>
              <w:rPr>
                <w:rFonts w:hint="eastAsia" w:ascii="Times New Roman" w:hAnsi="Times New Roman" w:eastAsia="宋体" w:cs="Times New Roman"/>
              </w:rPr>
            </w:pPr>
            <w:r>
              <w:rPr>
                <w:rFonts w:hint="eastAsia" w:ascii="Times New Roman" w:hAnsi="Times New Roman" w:eastAsia="宋体" w:cs="Times New Roman"/>
              </w:rPr>
              <w:t>审核条款：QEO5.3/6.2    EO6.1.2/8.1；</w:t>
            </w:r>
          </w:p>
          <w:p>
            <w:pPr>
              <w:ind w:firstLine="1050" w:firstLineChars="500"/>
              <w:rPr>
                <w:rFonts w:hint="eastAsia" w:ascii="Times New Roman" w:hAnsi="Times New Roman" w:eastAsia="宋体" w:cs="Times New Roman"/>
              </w:rPr>
            </w:pPr>
            <w:r>
              <w:rPr>
                <w:rFonts w:hint="eastAsia" w:ascii="Times New Roman" w:hAnsi="Times New Roman" w:eastAsia="宋体" w:cs="Times New Roman"/>
              </w:rPr>
              <w:t>Q8.5.2/8.5.4/8.5.6/8.5.5/8.7/7.1.3/7.1.4/7.1.5/8.1/8.3/8.5.1/8.6</w:t>
            </w:r>
          </w:p>
        </w:tc>
        <w:tc>
          <w:tcPr>
            <w:tcW w:w="958" w:type="dxa"/>
            <w:vMerge w:val="continue"/>
            <w:noWrap w:val="0"/>
            <w:vAlign w:val="top"/>
          </w:tcPr>
          <w:p>
            <w:pPr>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1526" w:type="dxa"/>
            <w:noWrap w:val="0"/>
            <w:vAlign w:val="top"/>
          </w:tcPr>
          <w:p>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1"/>
                <w:szCs w:val="21"/>
              </w:rPr>
              <w:t>组织的岗位、职责权限</w:t>
            </w:r>
          </w:p>
        </w:tc>
        <w:tc>
          <w:tcPr>
            <w:tcW w:w="1045" w:type="dxa"/>
            <w:noWrap w:val="0"/>
            <w:vAlign w:val="top"/>
          </w:tcPr>
          <w:p>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1"/>
                <w:szCs w:val="21"/>
              </w:rPr>
              <w:t>QE</w:t>
            </w:r>
            <w:r>
              <w:rPr>
                <w:rFonts w:hint="eastAsia" w:asciiTheme="minorEastAsia" w:hAnsiTheme="minorEastAsia" w:eastAsiaTheme="minorEastAsia" w:cstheme="minorEastAsia"/>
                <w:sz w:val="21"/>
                <w:szCs w:val="21"/>
                <w:lang w:val="en-US" w:eastAsia="zh-CN"/>
              </w:rPr>
              <w:t>O</w:t>
            </w:r>
            <w:r>
              <w:rPr>
                <w:rFonts w:hint="eastAsia" w:asciiTheme="minorEastAsia" w:hAnsiTheme="minorEastAsia" w:eastAsiaTheme="minorEastAsia" w:cstheme="minorEastAsia"/>
                <w:sz w:val="21"/>
                <w:szCs w:val="21"/>
              </w:rPr>
              <w:t>5.3</w:t>
            </w:r>
          </w:p>
        </w:tc>
        <w:tc>
          <w:tcPr>
            <w:tcW w:w="11347" w:type="dxa"/>
            <w:noWrap w:val="0"/>
            <w:vAlign w:val="top"/>
          </w:tcPr>
          <w:p>
            <w:pPr>
              <w:spacing w:line="240" w:lineRule="auto"/>
              <w:jc w:val="left"/>
              <w:rPr>
                <w:rFonts w:hint="eastAsia"/>
                <w:lang w:val="en-US" w:eastAsia="zh-CN"/>
              </w:rPr>
            </w:pPr>
            <w:r>
              <w:rPr>
                <w:rFonts w:hint="eastAsia"/>
                <w:lang w:val="en-US" w:eastAsia="zh-CN"/>
              </w:rPr>
              <w:t>查《管理手册》中对各部门岗位职责权限进行了说明，编制了《岗位任职要求》，对于公司各主要岗位的人员配置要求进行了明确。</w:t>
            </w:r>
          </w:p>
          <w:p>
            <w:pPr>
              <w:spacing w:line="240" w:lineRule="auto"/>
              <w:jc w:val="left"/>
              <w:rPr>
                <w:rFonts w:hint="eastAsia"/>
                <w:sz w:val="21"/>
                <w:szCs w:val="21"/>
                <w:lang w:val="en-US" w:eastAsia="zh-CN"/>
              </w:rPr>
            </w:pPr>
            <w:r>
              <w:rPr>
                <w:rFonts w:hint="eastAsia"/>
                <w:lang w:val="en-US" w:eastAsia="zh-CN"/>
              </w:rPr>
              <w:t>生产</w:t>
            </w:r>
            <w:r>
              <w:rPr>
                <w:rFonts w:hint="eastAsia"/>
                <w:sz w:val="21"/>
                <w:szCs w:val="21"/>
                <w:lang w:val="en-US" w:eastAsia="zh-CN"/>
              </w:rPr>
              <w:t>部主管石春华介绍：生产部主要负责公司的生产管理和质量控制。</w:t>
            </w:r>
          </w:p>
          <w:p>
            <w:pPr>
              <w:numPr>
                <w:ilvl w:val="0"/>
                <w:numId w:val="0"/>
              </w:numPr>
              <w:spacing w:line="380" w:lineRule="exact"/>
              <w:ind w:leftChars="0"/>
              <w:rPr>
                <w:rFonts w:hint="eastAsia"/>
                <w:lang w:val="en-US" w:eastAsia="zh-CN"/>
              </w:rPr>
            </w:pPr>
            <w:r>
              <w:rPr>
                <w:rFonts w:hint="eastAsia"/>
                <w:sz w:val="21"/>
                <w:szCs w:val="21"/>
                <w:lang w:val="en-US" w:eastAsia="zh-CN"/>
              </w:rPr>
              <w:t>包括：</w:t>
            </w:r>
            <w:r>
              <w:rPr>
                <w:rFonts w:hint="eastAsia"/>
                <w:sz w:val="21"/>
                <w:szCs w:val="21"/>
              </w:rPr>
              <w:t>负责</w:t>
            </w:r>
            <w:r>
              <w:rPr>
                <w:rFonts w:hint="eastAsia"/>
                <w:sz w:val="21"/>
                <w:szCs w:val="21"/>
                <w:lang w:eastAsia="zh-CN"/>
              </w:rPr>
              <w:t>金属标识标牌（交通标牌、指路牌、路名牌、水域标牌、公交候车亭牌）的生产</w:t>
            </w:r>
            <w:r>
              <w:rPr>
                <w:rFonts w:hint="eastAsia"/>
                <w:sz w:val="21"/>
                <w:szCs w:val="21"/>
              </w:rPr>
              <w:t>及工艺文件的制作及修改；负责生产加工设备的维护；负责产品质量的控制；负责本部门环境安全因素的识别；负责运生产加工过程环境、安全控制</w:t>
            </w:r>
            <w:r>
              <w:rPr>
                <w:rFonts w:hint="eastAsia"/>
                <w:lang w:val="en-US" w:eastAsia="zh-CN"/>
              </w:rPr>
              <w:t>等。</w:t>
            </w:r>
          </w:p>
          <w:p>
            <w:pPr>
              <w:spacing w:line="240" w:lineRule="auto"/>
              <w:jc w:val="left"/>
              <w:rPr>
                <w:rFonts w:hint="default" w:eastAsia="宋体"/>
                <w:lang w:val="en-US" w:eastAsia="zh-CN"/>
              </w:rPr>
            </w:pPr>
            <w:r>
              <w:rPr>
                <w:rFonts w:hint="eastAsia"/>
                <w:lang w:val="en-US" w:eastAsia="zh-CN"/>
              </w:rPr>
              <w:t>与生产部主管</w:t>
            </w:r>
            <w:r>
              <w:rPr>
                <w:rFonts w:hint="eastAsia" w:cs="Times New Roman"/>
                <w:lang w:val="en-US" w:eastAsia="zh-CN"/>
              </w:rPr>
              <w:t>石春华</w:t>
            </w:r>
            <w:r>
              <w:rPr>
                <w:rFonts w:hint="eastAsia"/>
                <w:lang w:val="en-US" w:eastAsia="zh-CN"/>
              </w:rPr>
              <w:t>现场沟通，清楚自己对于生产管理和质量管理方面的职责权限，回答基本正确。</w:t>
            </w:r>
          </w:p>
        </w:tc>
        <w:tc>
          <w:tcPr>
            <w:tcW w:w="958" w:type="dxa"/>
            <w:noWrap w:val="0"/>
            <w:vAlign w:val="top"/>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526" w:type="dxa"/>
            <w:noWrap w:val="0"/>
            <w:vAlign w:val="top"/>
          </w:tcPr>
          <w:p>
            <w:pPr>
              <w:spacing w:line="24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目标、方案</w:t>
            </w:r>
          </w:p>
        </w:tc>
        <w:tc>
          <w:tcPr>
            <w:tcW w:w="1045" w:type="dxa"/>
            <w:noWrap w:val="0"/>
            <w:vAlign w:val="top"/>
          </w:tcPr>
          <w:p>
            <w:pPr>
              <w:spacing w:line="24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QE</w:t>
            </w:r>
            <w:r>
              <w:rPr>
                <w:rFonts w:hint="eastAsia" w:asciiTheme="minorEastAsia" w:hAnsiTheme="minorEastAsia" w:eastAsiaTheme="minorEastAsia" w:cstheme="minorEastAsia"/>
                <w:sz w:val="21"/>
                <w:szCs w:val="21"/>
                <w:lang w:val="en-US" w:eastAsia="zh-CN"/>
              </w:rPr>
              <w:t>O6</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2</w:t>
            </w:r>
          </w:p>
        </w:tc>
        <w:tc>
          <w:tcPr>
            <w:tcW w:w="11347" w:type="dxa"/>
            <w:noWrap w:val="0"/>
            <w:vAlign w:val="top"/>
          </w:tcPr>
          <w:p>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《管理手册》中制定了企业总的质量、环境、职业健康安全管理目标。对目标进行了分解，并制定了考核办法及考核周期。</w:t>
            </w:r>
          </w:p>
          <w:p>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提供了《（2022年）目标完成情况》，其中抽查生产部2022年第3季度目标分解及考核情况如下：</w:t>
            </w:r>
          </w:p>
          <w:p>
            <w:pPr>
              <w:pStyle w:val="2"/>
              <w:rPr>
                <w:rFonts w:hint="default"/>
                <w:lang w:val="en-US" w:eastAsia="zh-CN"/>
              </w:rPr>
            </w:pPr>
            <w:r>
              <w:rPr>
                <w:rFonts w:hint="eastAsia" w:asciiTheme="minorEastAsia" w:hAnsiTheme="minorEastAsia" w:eastAsiaTheme="minorEastAsia" w:cstheme="minorEastAsia"/>
                <w:sz w:val="21"/>
                <w:szCs w:val="21"/>
                <w:lang w:val="en-US" w:eastAsia="zh-CN"/>
              </w:rPr>
              <w:t>目标                              完成情况</w:t>
            </w:r>
          </w:p>
          <w:p>
            <w:pPr>
              <w:pStyle w:val="26"/>
              <w:numPr>
                <w:ilvl w:val="0"/>
                <w:numId w:val="0"/>
              </w:numPr>
              <w:ind w:leftChars="0"/>
              <w:jc w:val="left"/>
              <w:rPr>
                <w:rFonts w:hint="eastAsia"/>
                <w:lang w:val="en-US" w:eastAsia="zh-CN"/>
              </w:rPr>
            </w:pPr>
            <w:r>
              <w:t>生产产品一次检验合格率98%以上；</w:t>
            </w:r>
            <w:r>
              <w:rPr>
                <w:rFonts w:hint="eastAsia"/>
                <w:lang w:val="en-US" w:eastAsia="zh-CN"/>
              </w:rPr>
              <w:t xml:space="preserve">  100%；</w:t>
            </w:r>
          </w:p>
          <w:p>
            <w:pPr>
              <w:pStyle w:val="26"/>
              <w:numPr>
                <w:ilvl w:val="0"/>
                <w:numId w:val="0"/>
              </w:numPr>
              <w:ind w:leftChars="0"/>
              <w:jc w:val="left"/>
              <w:rPr>
                <w:rFonts w:hint="default"/>
                <w:lang w:val="en-US" w:eastAsia="zh-CN"/>
              </w:rPr>
            </w:pPr>
            <w:r>
              <w:rPr>
                <w:rFonts w:hint="eastAsia"/>
              </w:rPr>
              <w:t>生产任务按时完成率100%</w:t>
            </w:r>
            <w:r>
              <w:rPr>
                <w:rFonts w:hint="eastAsia"/>
                <w:lang w:eastAsia="zh-CN"/>
              </w:rPr>
              <w:t>；</w:t>
            </w:r>
            <w:r>
              <w:rPr>
                <w:rFonts w:hint="eastAsia"/>
                <w:lang w:val="en-US" w:eastAsia="zh-CN"/>
              </w:rPr>
              <w:t xml:space="preserve">          100%</w:t>
            </w:r>
          </w:p>
          <w:p>
            <w:pPr>
              <w:pStyle w:val="26"/>
              <w:numPr>
                <w:ilvl w:val="0"/>
                <w:numId w:val="0"/>
              </w:numPr>
              <w:ind w:leftChars="0"/>
              <w:jc w:val="left"/>
              <w:rPr>
                <w:rFonts w:hint="default" w:eastAsia="宋体"/>
                <w:lang w:val="en-US" w:eastAsia="zh-CN"/>
              </w:rPr>
            </w:pPr>
            <w:r>
              <w:rPr>
                <w:rFonts w:hint="eastAsia"/>
              </w:rPr>
              <w:t>顾客满意度95%以上；</w:t>
            </w:r>
            <w:r>
              <w:rPr>
                <w:rFonts w:hint="eastAsia"/>
                <w:lang w:val="en-US" w:eastAsia="zh-CN"/>
              </w:rPr>
              <w:t xml:space="preserve">               98%</w:t>
            </w:r>
          </w:p>
          <w:p>
            <w:pPr>
              <w:pStyle w:val="26"/>
              <w:numPr>
                <w:ilvl w:val="0"/>
                <w:numId w:val="0"/>
              </w:numPr>
              <w:ind w:leftChars="0"/>
              <w:jc w:val="left"/>
              <w:rPr>
                <w:rFonts w:hint="default" w:eastAsia="宋体"/>
                <w:lang w:val="en-US" w:eastAsia="zh-CN"/>
              </w:rPr>
            </w:pPr>
            <w:r>
              <w:rPr>
                <w:rFonts w:hint="eastAsia"/>
              </w:rPr>
              <w:t>固体废物100%分类处理；</w:t>
            </w:r>
            <w:r>
              <w:rPr>
                <w:rFonts w:hint="eastAsia"/>
                <w:lang w:val="en-US" w:eastAsia="zh-CN"/>
              </w:rPr>
              <w:t xml:space="preserve">           100%</w:t>
            </w:r>
          </w:p>
          <w:p>
            <w:pPr>
              <w:pStyle w:val="26"/>
              <w:numPr>
                <w:ilvl w:val="0"/>
                <w:numId w:val="0"/>
              </w:numPr>
              <w:ind w:leftChars="0"/>
              <w:jc w:val="left"/>
              <w:rPr>
                <w:rFonts w:hint="default"/>
                <w:lang w:val="en-US" w:eastAsia="zh-CN"/>
              </w:rPr>
            </w:pPr>
            <w:r>
              <w:rPr>
                <w:rFonts w:hint="eastAsia"/>
              </w:rPr>
              <w:t>火灾事故0</w:t>
            </w:r>
            <w:r>
              <w:rPr>
                <w:rFonts w:hint="eastAsia"/>
                <w:lang w:eastAsia="zh-CN"/>
              </w:rPr>
              <w:t>；</w:t>
            </w:r>
            <w:r>
              <w:rPr>
                <w:rFonts w:hint="eastAsia"/>
                <w:lang w:val="en-US" w:eastAsia="zh-CN"/>
              </w:rPr>
              <w:t xml:space="preserve">                        0</w:t>
            </w:r>
          </w:p>
          <w:p>
            <w:pPr>
              <w:pStyle w:val="26"/>
              <w:numPr>
                <w:ilvl w:val="0"/>
                <w:numId w:val="0"/>
              </w:numPr>
              <w:ind w:leftChars="0"/>
              <w:jc w:val="left"/>
              <w:rPr>
                <w:rFonts w:hint="default"/>
                <w:lang w:val="en-US" w:eastAsia="zh-CN"/>
              </w:rPr>
            </w:pPr>
            <w:r>
              <w:rPr>
                <w:rFonts w:hint="eastAsia"/>
              </w:rPr>
              <w:t>安全事故0</w:t>
            </w:r>
            <w:r>
              <w:rPr>
                <w:rFonts w:hint="eastAsia"/>
                <w:lang w:eastAsia="zh-CN"/>
              </w:rPr>
              <w:t>；</w:t>
            </w:r>
            <w:r>
              <w:rPr>
                <w:rFonts w:hint="eastAsia"/>
                <w:lang w:val="en-US" w:eastAsia="zh-CN"/>
              </w:rPr>
              <w:t xml:space="preserve">                         0</w:t>
            </w:r>
          </w:p>
          <w:p>
            <w:pPr>
              <w:pStyle w:val="26"/>
              <w:numPr>
                <w:ilvl w:val="0"/>
                <w:numId w:val="0"/>
              </w:numPr>
              <w:ind w:leftChars="0"/>
              <w:jc w:val="left"/>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2022.9.30，各项目标指标均已完成。</w:t>
            </w:r>
          </w:p>
          <w:p>
            <w:pPr>
              <w:pStyle w:val="15"/>
              <w:spacing w:line="240" w:lineRule="auto"/>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查管理方案实施情况：</w:t>
            </w:r>
          </w:p>
          <w:p>
            <w:pPr>
              <w:pStyle w:val="15"/>
              <w:spacing w:line="240" w:lineRule="auto"/>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查企业编制了《重大环境因素目标指标管理方案》《安全目标指标管理方案》，对固废、火灾、机械伤害等环境因素和危险源制定了目标、指标管理方案，给与了资金支持，</w:t>
            </w:r>
          </w:p>
          <w:p>
            <w:pPr>
              <w:pStyle w:val="6"/>
              <w:numPr>
                <w:ilvl w:val="0"/>
                <w:numId w:val="0"/>
              </w:numPr>
              <w:tabs>
                <w:tab w:val="left" w:pos="828"/>
              </w:tabs>
              <w:snapToGrid w:val="0"/>
              <w:spacing w:line="240" w:lineRule="auto"/>
              <w:rPr>
                <w:rFonts w:hint="eastAsia" w:ascii="宋体" w:hAnsi="宋体" w:eastAsia="宋体" w:cs="宋体"/>
                <w:b w:val="0"/>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w:t>
            </w:r>
            <w:r>
              <w:rPr>
                <w:rFonts w:hint="eastAsia" w:ascii="宋体" w:hAnsi="宋体" w:eastAsia="宋体" w:cs="宋体"/>
                <w:b w:val="0"/>
                <w:bCs w:val="0"/>
                <w:spacing w:val="0"/>
                <w:kern w:val="2"/>
                <w:sz w:val="21"/>
                <w:szCs w:val="21"/>
                <w:lang w:val="en-US" w:eastAsia="zh-CN" w:bidi="ar-SA"/>
              </w:rPr>
              <w:t>抽</w:t>
            </w:r>
            <w:r>
              <w:rPr>
                <w:rFonts w:hint="eastAsia" w:ascii="宋体" w:hAnsi="宋体" w:eastAsia="宋体" w:cs="宋体"/>
                <w:b w:val="0"/>
                <w:bCs w:val="0"/>
                <w:sz w:val="21"/>
                <w:szCs w:val="21"/>
              </w:rPr>
              <w:t>固体废弃物分类收集处理率100%</w:t>
            </w:r>
            <w:r>
              <w:rPr>
                <w:rFonts w:hint="eastAsia" w:ascii="宋体" w:hAnsi="宋体" w:eastAsia="宋体" w:cs="宋体"/>
                <w:b w:val="0"/>
                <w:bCs w:val="0"/>
                <w:spacing w:val="0"/>
                <w:kern w:val="2"/>
                <w:sz w:val="21"/>
                <w:szCs w:val="21"/>
                <w:lang w:val="en-US" w:eastAsia="zh-CN" w:bidi="ar-SA"/>
              </w:rPr>
              <w:t>，方案：1.</w:t>
            </w:r>
            <w:r>
              <w:rPr>
                <w:rFonts w:hint="eastAsia" w:ascii="宋体" w:hAnsi="宋体" w:eastAsia="宋体" w:cs="宋体"/>
                <w:b w:val="0"/>
                <w:bCs w:val="0"/>
                <w:sz w:val="21"/>
                <w:szCs w:val="21"/>
                <w:lang w:val="en-US" w:eastAsia="zh-CN"/>
              </w:rPr>
              <w:t>根据实际配置垃圾桶</w:t>
            </w:r>
            <w:r>
              <w:rPr>
                <w:rFonts w:hint="eastAsia" w:ascii="宋体" w:hAnsi="宋体" w:eastAsia="宋体" w:cs="宋体"/>
                <w:b w:val="0"/>
                <w:bCs w:val="0"/>
                <w:spacing w:val="0"/>
                <w:kern w:val="2"/>
                <w:sz w:val="21"/>
                <w:szCs w:val="21"/>
                <w:lang w:val="en-US" w:eastAsia="zh-CN" w:bidi="ar-SA"/>
              </w:rPr>
              <w:t>。2.</w:t>
            </w:r>
            <w:r>
              <w:rPr>
                <w:rFonts w:hint="eastAsia" w:ascii="宋体" w:hAnsi="宋体" w:eastAsia="宋体" w:cs="宋体"/>
                <w:b w:val="0"/>
                <w:bCs w:val="0"/>
                <w:sz w:val="21"/>
                <w:szCs w:val="21"/>
                <w:lang w:val="en-US" w:eastAsia="zh-CN"/>
              </w:rPr>
              <w:t>环保教育，提高人员的环境保护意识；</w:t>
            </w:r>
          </w:p>
          <w:p>
            <w:pPr>
              <w:pStyle w:val="15"/>
              <w:spacing w:line="240" w:lineRule="auto"/>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——抽无安全事故发生（无机械伤害），管理方案：</w:t>
            </w:r>
          </w:p>
          <w:p>
            <w:pPr>
              <w:pStyle w:val="15"/>
              <w:spacing w:line="240" w:lineRule="auto"/>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1.</w:t>
            </w:r>
            <w:r>
              <w:rPr>
                <w:rFonts w:hint="eastAsia" w:ascii="宋体" w:hAnsi="宋体"/>
                <w:szCs w:val="21"/>
              </w:rPr>
              <w:t>定期对生产设备进行维护保养</w:t>
            </w:r>
            <w:r>
              <w:rPr>
                <w:rFonts w:hint="eastAsia" w:asciiTheme="minorEastAsia" w:hAnsiTheme="minorEastAsia" w:eastAsiaTheme="minorEastAsia" w:cstheme="minorEastAsia"/>
                <w:bCs w:val="0"/>
                <w:spacing w:val="0"/>
                <w:kern w:val="2"/>
                <w:sz w:val="21"/>
                <w:szCs w:val="21"/>
                <w:lang w:val="en-US" w:eastAsia="zh-CN" w:bidi="ar-SA"/>
              </w:rPr>
              <w:t>；</w:t>
            </w:r>
          </w:p>
          <w:p>
            <w:pPr>
              <w:pStyle w:val="15"/>
              <w:spacing w:line="240" w:lineRule="auto"/>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2.</w:t>
            </w:r>
            <w:r>
              <w:rPr>
                <w:rFonts w:hint="eastAsia" w:ascii="宋体" w:hAnsi="宋体"/>
                <w:szCs w:val="21"/>
              </w:rPr>
              <w:t>对操作人员进行安全操作培训</w:t>
            </w:r>
            <w:r>
              <w:rPr>
                <w:rFonts w:hint="eastAsia" w:asciiTheme="minorEastAsia" w:hAnsiTheme="minorEastAsia" w:eastAsiaTheme="minorEastAsia" w:cstheme="minorEastAsia"/>
                <w:bCs w:val="0"/>
                <w:spacing w:val="0"/>
                <w:kern w:val="2"/>
                <w:sz w:val="21"/>
                <w:szCs w:val="21"/>
                <w:lang w:val="en-US" w:eastAsia="zh-CN" w:bidi="ar-SA"/>
              </w:rPr>
              <w:t>；</w:t>
            </w:r>
          </w:p>
          <w:p>
            <w:pPr>
              <w:pStyle w:val="15"/>
              <w:spacing w:line="240" w:lineRule="auto"/>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3.</w:t>
            </w:r>
            <w:r>
              <w:rPr>
                <w:rFonts w:hint="eastAsia" w:ascii="宋体" w:hAnsi="宋体"/>
                <w:szCs w:val="21"/>
              </w:rPr>
              <w:t>采取防护措施，发放防护服、手套等</w:t>
            </w:r>
            <w:r>
              <w:rPr>
                <w:rFonts w:hint="eastAsia" w:asciiTheme="minorEastAsia" w:hAnsiTheme="minorEastAsia" w:eastAsiaTheme="minorEastAsia" w:cstheme="minorEastAsia"/>
                <w:bCs w:val="0"/>
                <w:spacing w:val="0"/>
                <w:kern w:val="2"/>
                <w:sz w:val="21"/>
                <w:szCs w:val="21"/>
                <w:lang w:val="en-US" w:eastAsia="zh-CN" w:bidi="ar-SA"/>
              </w:rPr>
              <w:t>；</w:t>
            </w:r>
          </w:p>
          <w:p>
            <w:pPr>
              <w:rPr>
                <w:rFonts w:hint="default"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另查其他目标指标，均制定管理方案，进行了考核， 时间：2022.9.30</w:t>
            </w:r>
          </w:p>
          <w:p>
            <w:pPr>
              <w:spacing w:line="24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实现了阶段性目标，符合要求。</w:t>
            </w:r>
          </w:p>
        </w:tc>
        <w:tc>
          <w:tcPr>
            <w:tcW w:w="958" w:type="dxa"/>
            <w:noWrap w:val="0"/>
            <w:vAlign w:val="top"/>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1526"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环境因素</w:t>
            </w:r>
            <w:r>
              <w:rPr>
                <w:rFonts w:hint="eastAsia" w:ascii="Times New Roman" w:hAnsi="Times New Roman" w:eastAsia="宋体" w:cs="Times New Roman"/>
                <w:lang w:eastAsia="zh-CN"/>
              </w:rPr>
              <w:t>、</w:t>
            </w:r>
            <w:r>
              <w:rPr>
                <w:rFonts w:hint="eastAsia" w:ascii="Times New Roman" w:hAnsi="Times New Roman" w:eastAsia="宋体" w:cs="Times New Roman"/>
              </w:rPr>
              <w:t>危险源辨识评价和控制措施的确定</w:t>
            </w:r>
          </w:p>
        </w:tc>
        <w:tc>
          <w:tcPr>
            <w:tcW w:w="1045"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E</w:t>
            </w:r>
            <w:r>
              <w:rPr>
                <w:rFonts w:hint="eastAsia" w:ascii="Times New Roman" w:hAnsi="Times New Roman" w:eastAsia="宋体" w:cs="Times New Roman"/>
                <w:lang w:eastAsia="zh-CN"/>
              </w:rPr>
              <w:t>O</w:t>
            </w:r>
          </w:p>
          <w:p>
            <w:pPr>
              <w:rPr>
                <w:rFonts w:hint="eastAsia" w:ascii="Times New Roman" w:hAnsi="Times New Roman" w:eastAsia="宋体" w:cs="Times New Roman"/>
              </w:rPr>
            </w:pPr>
            <w:r>
              <w:rPr>
                <w:rFonts w:hint="eastAsia" w:ascii="Times New Roman" w:hAnsi="Times New Roman" w:eastAsia="宋体" w:cs="Times New Roman"/>
              </w:rPr>
              <w:t>6.1.2</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提供</w:t>
            </w:r>
            <w:r>
              <w:rPr>
                <w:rFonts w:hint="eastAsia" w:ascii="Times New Roman" w:hAnsi="Times New Roman" w:eastAsia="宋体" w:cs="Times New Roman"/>
                <w:sz w:val="21"/>
                <w:szCs w:val="21"/>
              </w:rPr>
              <w:t>《</w:t>
            </w:r>
            <w:r>
              <w:rPr>
                <w:rFonts w:hint="eastAsia"/>
                <w:sz w:val="21"/>
                <w:szCs w:val="21"/>
              </w:rPr>
              <w:t>环境因素识别及评价控制程序</w:t>
            </w:r>
            <w:r>
              <w:rPr>
                <w:rFonts w:hint="eastAsia" w:ascii="Times New Roman" w:hAnsi="Times New Roman" w:eastAsia="宋体" w:cs="Times New Roman"/>
                <w:sz w:val="21"/>
                <w:szCs w:val="21"/>
              </w:rPr>
              <w:t>》</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涉及生产的环境因素：</w:t>
            </w:r>
            <w:r>
              <w:rPr>
                <w:rFonts w:hint="eastAsia"/>
                <w:color w:val="000000"/>
                <w:szCs w:val="21"/>
                <w:u w:val="none"/>
                <w:lang w:val="en-US" w:eastAsia="zh-CN"/>
              </w:rPr>
              <w:t>喷绘机、覆膜机、剪板机</w:t>
            </w:r>
            <w:r>
              <w:rPr>
                <w:rFonts w:hint="eastAsia" w:ascii="Times New Roman" w:hAnsi="Times New Roman" w:eastAsia="宋体" w:cs="Times New Roman"/>
                <w:lang w:val="en-US" w:eastAsia="zh-CN"/>
              </w:rPr>
              <w:t>等电能消耗</w:t>
            </w:r>
            <w:r>
              <w:rPr>
                <w:rFonts w:hint="eastAsia" w:cs="Times New Roman"/>
                <w:lang w:val="en-US" w:eastAsia="zh-CN"/>
              </w:rPr>
              <w:t>，设备运转</w:t>
            </w:r>
            <w:r>
              <w:rPr>
                <w:rFonts w:hint="eastAsia" w:ascii="Times New Roman" w:hAnsi="Times New Roman" w:eastAsia="宋体" w:cs="Times New Roman"/>
                <w:lang w:val="en-US" w:eastAsia="zh-CN"/>
              </w:rPr>
              <w:t>噪声排放、切割废料、</w:t>
            </w:r>
            <w:r>
              <w:rPr>
                <w:rFonts w:hint="eastAsia" w:cs="Times New Roman"/>
                <w:lang w:val="en-US" w:eastAsia="zh-CN"/>
              </w:rPr>
              <w:t>喷漆过程废气的排放、</w:t>
            </w:r>
            <w:r>
              <w:rPr>
                <w:rFonts w:hint="eastAsia" w:ascii="Times New Roman" w:hAnsi="Times New Roman" w:eastAsia="宋体" w:cs="Times New Roman"/>
                <w:lang w:val="en-US" w:eastAsia="zh-CN"/>
              </w:rPr>
              <w:t>下脚料固废、</w:t>
            </w:r>
            <w:r>
              <w:rPr>
                <w:rFonts w:hint="eastAsia" w:cs="Times New Roman"/>
                <w:lang w:val="en-US" w:eastAsia="zh-CN"/>
              </w:rPr>
              <w:t>废包装材料</w:t>
            </w:r>
            <w:r>
              <w:rPr>
                <w:rFonts w:hint="eastAsia" w:ascii="Times New Roman" w:hAnsi="Times New Roman" w:eastAsia="宋体" w:cs="Times New Roman"/>
                <w:lang w:val="en-US" w:eastAsia="zh-CN"/>
              </w:rPr>
              <w:t>、不合格品废弃</w:t>
            </w:r>
            <w:r>
              <w:rPr>
                <w:rFonts w:hint="eastAsia" w:ascii="Times New Roman" w:hAnsi="Times New Roman" w:eastAsia="宋体" w:cs="Times New Roman"/>
              </w:rPr>
              <w:t>。</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提供了《</w:t>
            </w:r>
            <w:r>
              <w:rPr>
                <w:rFonts w:hint="eastAsia"/>
                <w:sz w:val="21"/>
                <w:szCs w:val="21"/>
              </w:rPr>
              <w:t>危险源辨识、风险评价和控制措施的控制程序</w:t>
            </w:r>
            <w:r>
              <w:rPr>
                <w:rFonts w:hint="eastAsia" w:ascii="Times New Roman" w:hAnsi="Times New Roman" w:eastAsia="宋体" w:cs="Times New Roman"/>
                <w:lang w:val="en-US" w:eastAsia="zh-CN"/>
              </w:rPr>
              <w:t>》，涉及生产的危险源主要包括：漏电伤人、噪</w:t>
            </w:r>
            <w:r>
              <w:rPr>
                <w:rFonts w:hint="eastAsia" w:cs="Times New Roman"/>
                <w:lang w:val="en-US" w:eastAsia="zh-CN"/>
              </w:rPr>
              <w:t>声伤害</w:t>
            </w:r>
            <w:r>
              <w:rPr>
                <w:rFonts w:hint="eastAsia" w:ascii="Times New Roman" w:hAnsi="Times New Roman" w:eastAsia="宋体" w:cs="Times New Roman"/>
                <w:lang w:val="en-US" w:eastAsia="zh-CN"/>
              </w:rPr>
              <w:t>、设备使用不当伤人、线路老化火灾、工作状态触碰、钻孔设备崩离、违规使用、配件随意摆放、尖锐废弃物、未穿防护服、未佩戴防护手套、危险驾驶、不遵守交通法行驶、货物装卸失误伤人</w:t>
            </w:r>
            <w:r>
              <w:rPr>
                <w:rFonts w:hint="eastAsia" w:cs="Times New Roman"/>
                <w:lang w:val="en-US" w:eastAsia="zh-CN"/>
              </w:rPr>
              <w:t>、废气吸入的伤害、触电、</w:t>
            </w:r>
            <w:r>
              <w:rPr>
                <w:rFonts w:hint="eastAsia" w:ascii="Times New Roman" w:hAnsi="Times New Roman" w:eastAsia="宋体" w:cs="Times New Roman"/>
                <w:lang w:val="en-US" w:eastAsia="zh-CN"/>
              </w:rPr>
              <w:t>新冠肺炎疫情爆发等</w:t>
            </w:r>
          </w:p>
          <w:p>
            <w:pPr>
              <w:rPr>
                <w:rFonts w:hint="eastAsia" w:ascii="Times New Roman" w:hAnsi="Times New Roman" w:eastAsia="宋体" w:cs="Times New Roman"/>
              </w:rPr>
            </w:pPr>
            <w:r>
              <w:rPr>
                <w:rFonts w:hint="eastAsia" w:ascii="Times New Roman" w:hAnsi="Times New Roman" w:eastAsia="宋体" w:cs="Times New Roman"/>
              </w:rPr>
              <w:t>可以提供《重</w:t>
            </w:r>
            <w:r>
              <w:rPr>
                <w:rFonts w:hint="eastAsia" w:ascii="Times New Roman" w:hAnsi="Times New Roman" w:eastAsia="宋体" w:cs="Times New Roman"/>
                <w:lang w:val="en-US" w:eastAsia="zh-CN"/>
              </w:rPr>
              <w:t>要</w:t>
            </w:r>
            <w:r>
              <w:rPr>
                <w:rFonts w:hint="eastAsia" w:ascii="Times New Roman" w:hAnsi="Times New Roman" w:eastAsia="宋体" w:cs="Times New Roman"/>
              </w:rPr>
              <w:t>环境因素清单》，其中重</w:t>
            </w:r>
            <w:r>
              <w:rPr>
                <w:rFonts w:hint="eastAsia" w:ascii="Times New Roman" w:hAnsi="Times New Roman" w:eastAsia="宋体" w:cs="Times New Roman"/>
                <w:lang w:eastAsia="zh-CN"/>
              </w:rPr>
              <w:t>要</w:t>
            </w:r>
            <w:r>
              <w:rPr>
                <w:rFonts w:hint="eastAsia" w:ascii="Times New Roman" w:hAnsi="Times New Roman" w:eastAsia="宋体" w:cs="Times New Roman"/>
              </w:rPr>
              <w:t>环境因素：火灾发生</w:t>
            </w:r>
            <w:r>
              <w:rPr>
                <w:rFonts w:hint="eastAsia" w:ascii="Times New Roman" w:hAnsi="Times New Roman" w:eastAsia="宋体" w:cs="Times New Roman"/>
                <w:lang w:eastAsia="zh-CN"/>
              </w:rPr>
              <w:t>、</w:t>
            </w:r>
            <w:r>
              <w:rPr>
                <w:rFonts w:hint="eastAsia" w:cs="Times New Roman"/>
                <w:lang w:val="en-US" w:eastAsia="zh-CN"/>
              </w:rPr>
              <w:t>噪声的排放、</w:t>
            </w:r>
            <w:r>
              <w:rPr>
                <w:rFonts w:hint="eastAsia" w:ascii="Times New Roman" w:hAnsi="Times New Roman" w:eastAsia="宋体" w:cs="Times New Roman"/>
              </w:rPr>
              <w:t>固体废弃物排放。评价准确。</w:t>
            </w:r>
          </w:p>
          <w:p>
            <w:pPr>
              <w:rPr>
                <w:rFonts w:hint="eastAsia" w:ascii="Times New Roman" w:hAnsi="Times New Roman" w:eastAsia="宋体" w:cs="Times New Roman"/>
              </w:rPr>
            </w:pPr>
            <w:r>
              <w:rPr>
                <w:rFonts w:hint="eastAsia" w:ascii="Times New Roman" w:hAnsi="Times New Roman" w:eastAsia="宋体" w:cs="Times New Roman"/>
              </w:rPr>
              <w:t>提供《</w:t>
            </w:r>
            <w:r>
              <w:rPr>
                <w:rFonts w:hint="eastAsia" w:ascii="Times New Roman" w:hAnsi="Times New Roman" w:eastAsia="宋体" w:cs="Times New Roman"/>
                <w:lang w:val="en-US" w:eastAsia="zh-CN"/>
              </w:rPr>
              <w:t>不可接受风险</w:t>
            </w:r>
            <w:r>
              <w:rPr>
                <w:rFonts w:hint="eastAsia" w:ascii="Times New Roman" w:hAnsi="Times New Roman" w:eastAsia="宋体" w:cs="Times New Roman"/>
              </w:rPr>
              <w:t>清单》</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包括</w:t>
            </w:r>
            <w:r>
              <w:rPr>
                <w:rFonts w:hint="eastAsia" w:ascii="Times New Roman" w:hAnsi="Times New Roman" w:eastAsia="宋体" w:cs="Times New Roman"/>
                <w:lang w:eastAsia="zh-CN"/>
              </w:rPr>
              <w:t>火灾、触电、机械伤害、</w:t>
            </w:r>
            <w:r>
              <w:rPr>
                <w:rFonts w:hint="eastAsia" w:ascii="Times New Roman" w:hAnsi="Times New Roman" w:eastAsia="宋体" w:cs="Times New Roman"/>
                <w:lang w:val="en-US" w:eastAsia="zh-CN"/>
              </w:rPr>
              <w:t>新冠肺炎疫情爆发</w:t>
            </w:r>
            <w:r>
              <w:rPr>
                <w:rFonts w:hint="eastAsia" w:ascii="Times New Roman" w:hAnsi="Times New Roman" w:eastAsia="宋体" w:cs="Times New Roman"/>
              </w:rPr>
              <w:t>，评价准确</w:t>
            </w:r>
            <w:r>
              <w:rPr>
                <w:rFonts w:hint="eastAsia" w:ascii="Times New Roman" w:hAnsi="Times New Roman" w:eastAsia="宋体" w:cs="Times New Roman"/>
                <w:lang w:eastAsia="zh-CN"/>
              </w:rPr>
              <w:t>。</w:t>
            </w:r>
          </w:p>
        </w:tc>
        <w:tc>
          <w:tcPr>
            <w:tcW w:w="958" w:type="dxa"/>
            <w:noWrap w:val="0"/>
            <w:vAlign w:val="top"/>
          </w:tcPr>
          <w:p>
            <w:pPr>
              <w:rPr>
                <w:rFonts w:hint="eastAsia" w:ascii="Times New Roman" w:hAnsi="Times New Roman" w:eastAsia="宋体" w:cs="Times New Roma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基础设施</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7.1.3</w:t>
            </w:r>
          </w:p>
        </w:tc>
        <w:tc>
          <w:tcPr>
            <w:tcW w:w="11347" w:type="dxa"/>
            <w:noWrap w:val="0"/>
            <w:vAlign w:val="center"/>
          </w:tcPr>
          <w:p>
            <w:pPr>
              <w:rPr>
                <w:rFonts w:hint="eastAsia"/>
              </w:rPr>
            </w:pPr>
            <w:r>
              <w:rPr>
                <w:rFonts w:hint="eastAsia"/>
                <w:lang w:eastAsia="zh-CN"/>
              </w:rPr>
              <w:t>提供了设备台账</w:t>
            </w:r>
            <w:r>
              <w:rPr>
                <w:rFonts w:hint="eastAsia"/>
              </w:rPr>
              <w:t>，主要生产设备有</w:t>
            </w:r>
            <w:r>
              <w:rPr>
                <w:rFonts w:hint="eastAsia"/>
                <w:color w:val="000000"/>
                <w:szCs w:val="21"/>
                <w:u w:val="none"/>
                <w:lang w:val="en-US" w:eastAsia="zh-CN"/>
              </w:rPr>
              <w:t>喷绘机、覆膜机、剪板机</w:t>
            </w:r>
            <w:r>
              <w:rPr>
                <w:rFonts w:hint="eastAsia"/>
                <w:lang w:val="en-US" w:eastAsia="zh-CN"/>
              </w:rPr>
              <w:t>等。</w:t>
            </w:r>
            <w:r>
              <w:rPr>
                <w:rFonts w:hint="eastAsia"/>
              </w:rPr>
              <w:t>可满足生产需要。</w:t>
            </w:r>
          </w:p>
          <w:p>
            <w:pPr>
              <w:rPr>
                <w:rFonts w:hint="eastAsia"/>
              </w:rPr>
            </w:pPr>
            <w:r>
              <w:rPr>
                <w:rFonts w:hint="eastAsia"/>
              </w:rPr>
              <w:t>生产检测设备完好，维护保养基本得当，能够满足生产符合要求产品的需要。</w:t>
            </w:r>
          </w:p>
          <w:p>
            <w:pPr>
              <w:rPr>
                <w:rFonts w:hint="eastAsia"/>
              </w:rPr>
            </w:pPr>
            <w:r>
              <w:rPr>
                <w:rFonts w:hint="eastAsia"/>
                <w:lang w:val="en-US" w:eastAsia="zh-CN"/>
              </w:rPr>
              <w:t>--</w:t>
            </w:r>
            <w:r>
              <w:rPr>
                <w:rFonts w:hint="eastAsia"/>
              </w:rPr>
              <w:t>抽生产设备保养、检修情况：提供</w:t>
            </w:r>
            <w:r>
              <w:rPr>
                <w:rFonts w:hint="eastAsia"/>
                <w:color w:val="000000"/>
                <w:szCs w:val="21"/>
                <w:u w:val="none"/>
                <w:lang w:val="en-US" w:eastAsia="zh-CN"/>
              </w:rPr>
              <w:t>喷绘机、覆膜机、剪板机</w:t>
            </w:r>
            <w:r>
              <w:rPr>
                <w:rFonts w:hint="eastAsia"/>
                <w:lang w:val="en-US" w:eastAsia="zh-CN"/>
              </w:rPr>
              <w:t>等</w:t>
            </w:r>
            <w:r>
              <w:rPr>
                <w:rFonts w:hint="eastAsia"/>
              </w:rPr>
              <w:t>设备“维护保养记录”，其显示了设备名称、保养项目、保养时间、责任人等。</w:t>
            </w:r>
          </w:p>
          <w:p>
            <w:pPr>
              <w:rPr>
                <w:rFonts w:hint="eastAsia"/>
              </w:rPr>
            </w:pPr>
            <w:r>
              <w:rPr>
                <w:rFonts w:hint="eastAsia"/>
              </w:rPr>
              <w:t>提供了设备</w:t>
            </w:r>
            <w:r>
              <w:rPr>
                <w:rFonts w:hint="eastAsia"/>
                <w:lang w:eastAsia="zh-CN"/>
              </w:rPr>
              <w:t>维修</w:t>
            </w:r>
            <w:r>
              <w:rPr>
                <w:rFonts w:hint="eastAsia"/>
              </w:rPr>
              <w:t>记录。内容有设备名称、</w:t>
            </w:r>
            <w:r>
              <w:rPr>
                <w:rFonts w:hint="eastAsia"/>
                <w:lang w:eastAsia="zh-CN"/>
              </w:rPr>
              <w:t>故障现场，故障原因，</w:t>
            </w:r>
            <w:r>
              <w:rPr>
                <w:rFonts w:hint="eastAsia"/>
              </w:rPr>
              <w:t>检修时间、检修内容、检修人</w:t>
            </w:r>
          </w:p>
          <w:p>
            <w:pPr>
              <w:rPr>
                <w:rFonts w:hint="eastAsia"/>
              </w:rPr>
            </w:pPr>
            <w:r>
              <w:rPr>
                <w:rFonts w:hint="eastAsia"/>
              </w:rPr>
              <w:t>记录清晰，写明了维修内容、维修人等内容，满足策划要求。</w:t>
            </w:r>
          </w:p>
          <w:p>
            <w:pPr>
              <w:pStyle w:val="15"/>
              <w:rPr>
                <w:rFonts w:hint="default" w:eastAsia="宋体"/>
                <w:lang w:val="en-US" w:eastAsia="zh-CN"/>
              </w:rPr>
            </w:pPr>
            <w:r>
              <w:rPr>
                <w:rFonts w:hint="eastAsia"/>
                <w:highlight w:val="none"/>
                <w:lang w:val="en-US" w:eastAsia="zh-CN"/>
              </w:rPr>
              <w:t>现场观察车间发现存在特种设备，叉车1辆，提供定期检验报告，详见附件，经查符合要求。</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运行环境</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7.1.4</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公</w:t>
            </w:r>
            <w:r>
              <w:rPr>
                <w:rFonts w:hint="eastAsia" w:ascii="Times New Roman" w:hAnsi="Times New Roman" w:eastAsia="宋体" w:cs="Times New Roman"/>
                <w:highlight w:val="none"/>
              </w:rPr>
              <w:t>司车间占地面积近</w:t>
            </w:r>
            <w:r>
              <w:rPr>
                <w:rFonts w:hint="eastAsia" w:cs="Times New Roman"/>
                <w:highlight w:val="none"/>
                <w:lang w:val="en-US" w:eastAsia="zh-CN"/>
              </w:rPr>
              <w:t>一万两千多</w:t>
            </w:r>
            <w:r>
              <w:rPr>
                <w:rFonts w:hint="eastAsia" w:ascii="Times New Roman" w:hAnsi="Times New Roman" w:eastAsia="宋体" w:cs="Times New Roman"/>
                <w:highlight w:val="none"/>
              </w:rPr>
              <w:t>平米</w:t>
            </w:r>
            <w:r>
              <w:rPr>
                <w:rFonts w:hint="eastAsia" w:ascii="Times New Roman" w:hAnsi="Times New Roman" w:eastAsia="宋体" w:cs="Times New Roman"/>
                <w:highlight w:val="none"/>
                <w:lang w:eastAsia="zh-CN"/>
              </w:rPr>
              <w:t>，</w:t>
            </w:r>
            <w:r>
              <w:rPr>
                <w:rFonts w:hint="eastAsia" w:cs="Times New Roman"/>
                <w:highlight w:val="none"/>
                <w:lang w:val="en-US" w:eastAsia="zh-CN"/>
              </w:rPr>
              <w:t>建筑面积8400平米左右，有1</w:t>
            </w:r>
            <w:r>
              <w:rPr>
                <w:rFonts w:hint="eastAsia" w:ascii="Times New Roman" w:hAnsi="Times New Roman" w:eastAsia="宋体" w:cs="Times New Roman"/>
                <w:highlight w:val="none"/>
                <w:lang w:val="en-US" w:eastAsia="zh-CN"/>
              </w:rPr>
              <w:t>个车间</w:t>
            </w:r>
            <w:r>
              <w:rPr>
                <w:rFonts w:hint="eastAsia" w:cs="Times New Roman"/>
                <w:highlight w:val="none"/>
                <w:lang w:val="en-US" w:eastAsia="zh-CN"/>
              </w:rPr>
              <w:t>；1个库房</w:t>
            </w:r>
            <w:r>
              <w:rPr>
                <w:rFonts w:hint="eastAsia" w:ascii="Times New Roman" w:hAnsi="Times New Roman" w:eastAsia="宋体" w:cs="Times New Roman"/>
              </w:rPr>
              <w:t>。</w:t>
            </w:r>
          </w:p>
          <w:p>
            <w:pPr>
              <w:rPr>
                <w:rFonts w:hint="eastAsia" w:ascii="Times New Roman" w:hAnsi="Times New Roman" w:eastAsia="宋体" w:cs="Times New Roman"/>
              </w:rPr>
            </w:pPr>
            <w:r>
              <w:rPr>
                <w:rFonts w:hint="eastAsia" w:cs="Times New Roman"/>
                <w:lang w:val="en-US" w:eastAsia="zh-CN"/>
              </w:rPr>
              <w:t>现场</w:t>
            </w:r>
            <w:r>
              <w:rPr>
                <w:rFonts w:hint="eastAsia" w:ascii="Times New Roman" w:hAnsi="Times New Roman" w:eastAsia="宋体" w:cs="Times New Roman"/>
                <w:lang w:val="en-US" w:eastAsia="zh-CN"/>
              </w:rPr>
              <w:t>查看：</w:t>
            </w:r>
            <w:r>
              <w:rPr>
                <w:rFonts w:hint="eastAsia" w:ascii="Times New Roman" w:hAnsi="Times New Roman" w:eastAsia="宋体" w:cs="Times New Roman"/>
              </w:rPr>
              <w:t>车间宽敞明亮，干净整洁，通道畅通。车间内各种规格、型号产品摆放整齐，工序间工位器具设置较合理。</w:t>
            </w:r>
          </w:p>
          <w:p>
            <w:pPr>
              <w:rPr>
                <w:rFonts w:hint="eastAsia" w:ascii="Times New Roman" w:hAnsi="Times New Roman" w:eastAsia="宋体" w:cs="Times New Roman"/>
              </w:rPr>
            </w:pPr>
            <w:r>
              <w:rPr>
                <w:rFonts w:hint="eastAsia" w:ascii="Times New Roman" w:hAnsi="Times New Roman" w:eastAsia="宋体" w:cs="Times New Roman"/>
              </w:rPr>
              <w:t>工人每日工作前，仔细检查设备防护情况。车间工人在工作前及工作结束后能够及时清理环境及设备。</w:t>
            </w:r>
          </w:p>
          <w:p>
            <w:pPr>
              <w:rPr>
                <w:rFonts w:hint="eastAsia" w:ascii="Times New Roman" w:hAnsi="Times New Roman" w:eastAsia="宋体" w:cs="Times New Roman"/>
                <w:lang w:val="en-US" w:eastAsia="zh-CN"/>
              </w:rPr>
            </w:pPr>
            <w:r>
              <w:rPr>
                <w:rFonts w:hint="eastAsia" w:ascii="Times New Roman" w:hAnsi="Times New Roman" w:eastAsia="宋体" w:cs="Times New Roman"/>
              </w:rPr>
              <w:t>工作环境得到良好的控制。</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1526"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监视和测量资源</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Q</w:t>
            </w:r>
            <w:r>
              <w:rPr>
                <w:rFonts w:hint="eastAsia" w:ascii="Times New Roman" w:hAnsi="Times New Roman" w:eastAsia="宋体" w:cs="Times New Roman"/>
                <w:lang w:val="en-US" w:eastAsia="zh-CN"/>
              </w:rPr>
              <w:t>7.1.5</w:t>
            </w:r>
          </w:p>
          <w:p>
            <w:pPr>
              <w:rPr>
                <w:rFonts w:hint="eastAsia" w:ascii="Times New Roman" w:hAnsi="Times New Roman" w:eastAsia="宋体" w:cs="Times New Roman"/>
                <w:lang w:val="en-US" w:eastAsia="zh-CN"/>
              </w:rPr>
            </w:pPr>
          </w:p>
        </w:tc>
        <w:tc>
          <w:tcPr>
            <w:tcW w:w="11347" w:type="dxa"/>
            <w:noWrap w:val="0"/>
            <w:vAlign w:val="center"/>
          </w:tcPr>
          <w:p>
            <w:pPr>
              <w:rPr>
                <w:rFonts w:hint="eastAsia"/>
                <w:lang w:eastAsia="zh-CN"/>
              </w:rPr>
            </w:pPr>
            <w:r>
              <w:rPr>
                <w:rFonts w:hint="eastAsia"/>
                <w:lang w:eastAsia="zh-CN"/>
              </w:rPr>
              <w:t>提供了《监视和测量设备</w:t>
            </w:r>
            <w:r>
              <w:rPr>
                <w:rFonts w:hint="eastAsia"/>
                <w:lang w:val="en-US" w:eastAsia="zh-CN"/>
              </w:rPr>
              <w:t>台账</w:t>
            </w:r>
            <w:r>
              <w:rPr>
                <w:rFonts w:hint="eastAsia"/>
                <w:lang w:eastAsia="zh-CN"/>
              </w:rPr>
              <w:t>》，</w:t>
            </w:r>
            <w:r>
              <w:rPr>
                <w:rFonts w:hint="eastAsia"/>
                <w:lang w:val="en-US" w:eastAsia="zh-CN"/>
              </w:rPr>
              <w:t>包括：</w:t>
            </w:r>
            <w:r>
              <w:rPr>
                <w:rFonts w:hint="eastAsia"/>
              </w:rPr>
              <w:t>游标卡尺</w:t>
            </w:r>
            <w:r>
              <w:rPr>
                <w:rFonts w:hint="eastAsia"/>
                <w:lang w:eastAsia="zh-CN"/>
              </w:rPr>
              <w:t>、</w:t>
            </w:r>
            <w:r>
              <w:rPr>
                <w:rFonts w:hint="eastAsia"/>
                <w:lang w:val="en-US" w:eastAsia="zh-CN"/>
              </w:rPr>
              <w:t>钢卷尺等</w:t>
            </w:r>
            <w:r>
              <w:rPr>
                <w:rFonts w:hint="eastAsia"/>
                <w:lang w:eastAsia="zh-CN"/>
              </w:rPr>
              <w:t>；</w:t>
            </w:r>
          </w:p>
          <w:p>
            <w:pPr>
              <w:rPr>
                <w:rFonts w:hint="eastAsia"/>
                <w:lang w:eastAsia="zh-CN"/>
              </w:rPr>
            </w:pPr>
            <w:r>
              <w:rPr>
                <w:rFonts w:hint="eastAsia"/>
                <w:lang w:eastAsia="zh-CN"/>
              </w:rPr>
              <w:t>抽查计量器具校准/检定情况，</w:t>
            </w:r>
          </w:p>
          <w:p>
            <w:pPr>
              <w:rPr>
                <w:rFonts w:hint="eastAsia"/>
                <w:lang w:val="en-US" w:eastAsia="zh-CN"/>
              </w:rPr>
            </w:pPr>
            <w:r>
              <w:rPr>
                <w:rFonts w:hint="eastAsia"/>
                <w:lang w:val="en-US" w:eastAsia="zh-CN"/>
              </w:rPr>
              <w:t>量具有</w:t>
            </w:r>
            <w:r>
              <w:rPr>
                <w:rFonts w:hint="eastAsia"/>
                <w:b w:val="0"/>
                <w:bCs w:val="0"/>
                <w:u w:val="none"/>
                <w:lang w:val="en-US" w:eastAsia="zh-CN"/>
              </w:rPr>
              <w:t>游标千分尺</w:t>
            </w:r>
            <w:r>
              <w:rPr>
                <w:rFonts w:hint="eastAsia" w:ascii="宋体" w:hAnsi="宋体" w:eastAsia="宋体" w:cs="宋体"/>
                <w:b w:val="0"/>
                <w:bCs w:val="0"/>
                <w:color w:val="auto"/>
                <w:szCs w:val="21"/>
                <w:u w:val="none"/>
                <w:lang w:val="en-US" w:eastAsia="zh-CN"/>
              </w:rPr>
              <w:t>（规格：</w:t>
            </w:r>
            <w:r>
              <w:rPr>
                <w:rFonts w:hint="eastAsia" w:eastAsia="宋体"/>
                <w:b w:val="0"/>
                <w:bCs w:val="0"/>
                <w:u w:val="none"/>
                <w:lang w:val="en-US" w:eastAsia="zh-CN"/>
              </w:rPr>
              <w:t>0-1</w:t>
            </w:r>
            <w:r>
              <w:rPr>
                <w:rFonts w:hint="eastAsia"/>
                <w:b w:val="0"/>
                <w:bCs w:val="0"/>
                <w:u w:val="none"/>
                <w:lang w:val="en-US" w:eastAsia="zh-CN"/>
              </w:rPr>
              <w:t>5</w:t>
            </w:r>
            <w:r>
              <w:rPr>
                <w:rFonts w:hint="eastAsia" w:eastAsia="宋体"/>
                <w:b w:val="0"/>
                <w:bCs w:val="0"/>
                <w:u w:val="none"/>
                <w:lang w:val="en-US" w:eastAsia="zh-CN"/>
              </w:rPr>
              <w:t>0mm</w:t>
            </w:r>
            <w:r>
              <w:rPr>
                <w:rFonts w:hint="eastAsia" w:ascii="宋体" w:hAnsi="宋体" w:eastAsia="宋体" w:cs="宋体"/>
                <w:b w:val="0"/>
                <w:bCs w:val="0"/>
                <w:color w:val="auto"/>
                <w:szCs w:val="21"/>
                <w:u w:val="none"/>
                <w:lang w:val="en-US" w:eastAsia="zh-CN"/>
              </w:rPr>
              <w:t>）</w:t>
            </w:r>
            <w:r>
              <w:rPr>
                <w:rFonts w:hint="eastAsia" w:ascii="宋体" w:hAnsi="宋体" w:cs="宋体"/>
                <w:b w:val="0"/>
                <w:bCs w:val="0"/>
                <w:color w:val="auto"/>
                <w:szCs w:val="21"/>
                <w:u w:val="none"/>
                <w:lang w:val="en-US" w:eastAsia="zh-CN"/>
              </w:rPr>
              <w:t>、</w:t>
            </w:r>
            <w:r>
              <w:rPr>
                <w:rFonts w:hint="eastAsia" w:eastAsia="宋体"/>
                <w:b w:val="0"/>
                <w:bCs w:val="0"/>
                <w:u w:val="none"/>
                <w:lang w:val="en-US" w:eastAsia="zh-CN"/>
              </w:rPr>
              <w:t>钢卷尺</w:t>
            </w:r>
            <w:r>
              <w:rPr>
                <w:rFonts w:hint="eastAsia" w:ascii="宋体" w:hAnsi="宋体" w:eastAsia="宋体" w:cs="宋体"/>
                <w:b w:val="0"/>
                <w:bCs w:val="0"/>
                <w:color w:val="auto"/>
                <w:szCs w:val="21"/>
                <w:u w:val="none"/>
                <w:lang w:val="en-US" w:eastAsia="zh-CN"/>
              </w:rPr>
              <w:t>（规格：</w:t>
            </w:r>
            <w:r>
              <w:rPr>
                <w:rFonts w:hint="eastAsia"/>
                <w:b w:val="0"/>
                <w:bCs w:val="0"/>
                <w:u w:val="none"/>
                <w:lang w:val="en-US" w:eastAsia="zh-CN"/>
              </w:rPr>
              <w:t>3</w:t>
            </w:r>
            <w:r>
              <w:rPr>
                <w:rFonts w:hint="eastAsia" w:eastAsia="宋体"/>
                <w:b w:val="0"/>
                <w:bCs w:val="0"/>
                <w:u w:val="none"/>
                <w:lang w:val="en-US" w:eastAsia="zh-CN"/>
              </w:rPr>
              <w:t>m</w:t>
            </w:r>
            <w:r>
              <w:rPr>
                <w:rFonts w:hint="eastAsia" w:ascii="宋体" w:hAnsi="宋体" w:eastAsia="宋体" w:cs="宋体"/>
                <w:b w:val="0"/>
                <w:bCs w:val="0"/>
                <w:color w:val="auto"/>
                <w:szCs w:val="21"/>
                <w:u w:val="none"/>
                <w:lang w:val="en-US" w:eastAsia="zh-CN"/>
              </w:rPr>
              <w:t>）</w:t>
            </w:r>
            <w:r>
              <w:rPr>
                <w:rFonts w:hint="eastAsia" w:ascii="宋体" w:hAnsi="宋体" w:cs="宋体"/>
                <w:b w:val="0"/>
                <w:bCs w:val="0"/>
                <w:color w:val="auto"/>
                <w:szCs w:val="21"/>
                <w:u w:val="none"/>
                <w:lang w:val="en-US" w:eastAsia="zh-CN"/>
              </w:rPr>
              <w:t>，提供2022年校准证书</w:t>
            </w:r>
            <w:r>
              <w:rPr>
                <w:rFonts w:hint="eastAsia"/>
                <w:lang w:val="en-US" w:eastAsia="zh-CN"/>
              </w:rPr>
              <w:t>。</w:t>
            </w:r>
          </w:p>
          <w:p>
            <w:pPr>
              <w:rPr>
                <w:rFonts w:hint="default" w:eastAsia="宋体"/>
                <w:lang w:val="en-US" w:eastAsia="zh-CN"/>
              </w:rPr>
            </w:pPr>
            <w:r>
              <w:rPr>
                <w:rFonts w:hint="eastAsia" w:eastAsia="宋体"/>
                <w:lang w:eastAsia="zh-CN"/>
              </w:rPr>
              <w:drawing>
                <wp:inline distT="0" distB="0" distL="114300" distR="114300">
                  <wp:extent cx="1232535" cy="1725295"/>
                  <wp:effectExtent l="0" t="0" r="12065" b="1905"/>
                  <wp:docPr id="1" name="图片 1" descr="166848246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8482467070"/>
                          <pic:cNvPicPr>
                            <a:picLocks noChangeAspect="1"/>
                          </pic:cNvPicPr>
                        </pic:nvPicPr>
                        <pic:blipFill>
                          <a:blip r:embed="rId6"/>
                          <a:stretch>
                            <a:fillRect/>
                          </a:stretch>
                        </pic:blipFill>
                        <pic:spPr>
                          <a:xfrm>
                            <a:off x="0" y="0"/>
                            <a:ext cx="1232535" cy="172529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226820" cy="1740535"/>
                  <wp:effectExtent l="0" t="0" r="5080" b="12065"/>
                  <wp:docPr id="2" name="图片 2" descr="166848249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8482499085"/>
                          <pic:cNvPicPr>
                            <a:picLocks noChangeAspect="1"/>
                          </pic:cNvPicPr>
                        </pic:nvPicPr>
                        <pic:blipFill>
                          <a:blip r:embed="rId7"/>
                          <a:stretch>
                            <a:fillRect/>
                          </a:stretch>
                        </pic:blipFill>
                        <pic:spPr>
                          <a:xfrm>
                            <a:off x="0" y="0"/>
                            <a:ext cx="1226820" cy="1740535"/>
                          </a:xfrm>
                          <a:prstGeom prst="rect">
                            <a:avLst/>
                          </a:prstGeom>
                        </pic:spPr>
                      </pic:pic>
                    </a:graphicData>
                  </a:graphic>
                </wp:inline>
              </w:drawing>
            </w:r>
          </w:p>
          <w:p>
            <w:pPr>
              <w:rPr>
                <w:rFonts w:hint="eastAsia"/>
              </w:rPr>
            </w:pPr>
            <w:r>
              <w:rPr>
                <w:rFonts w:hint="eastAsia"/>
              </w:rPr>
              <w:t>目前尚没有计算机软件用于规定要求的监视和测量情况。</w:t>
            </w:r>
          </w:p>
          <w:p>
            <w:pPr>
              <w:rPr>
                <w:rFonts w:hint="eastAsia"/>
              </w:rPr>
            </w:pPr>
            <w:r>
              <w:rPr>
                <w:rFonts w:hint="eastAsia"/>
              </w:rPr>
              <w:t>询问</w:t>
            </w:r>
            <w:r>
              <w:rPr>
                <w:rFonts w:hint="eastAsia"/>
                <w:lang w:val="en-US" w:eastAsia="zh-CN"/>
              </w:rPr>
              <w:t>高经理</w:t>
            </w:r>
            <w:r>
              <w:rPr>
                <w:rFonts w:hint="eastAsia"/>
              </w:rPr>
              <w:t>，没有自校检测设备，未发生在用的监视和测量设备</w:t>
            </w:r>
            <w:r>
              <w:rPr>
                <w:rFonts w:hint="eastAsia"/>
                <w:lang w:eastAsia="zh-CN"/>
              </w:rPr>
              <w:t>有</w:t>
            </w:r>
            <w:r>
              <w:rPr>
                <w:rFonts w:hint="eastAsia"/>
              </w:rPr>
              <w:t>异常现象</w:t>
            </w:r>
            <w:r>
              <w:rPr>
                <w:rFonts w:hint="eastAsia"/>
                <w:lang w:eastAsia="zh-CN"/>
              </w:rPr>
              <w:t>。</w:t>
            </w:r>
          </w:p>
        </w:tc>
        <w:tc>
          <w:tcPr>
            <w:tcW w:w="958" w:type="dxa"/>
            <w:noWrap w:val="0"/>
            <w:vAlign w:val="top"/>
          </w:tcPr>
          <w:p>
            <w:pPr>
              <w:rPr>
                <w:rFonts w:hint="default" w:ascii="Times New Roman" w:hAnsi="Times New Roman" w:eastAsia="宋体" w:cs="Times New Roman"/>
                <w:lang w:val="en-US" w:eastAsia="zh-CN"/>
              </w:rPr>
            </w:pPr>
            <w:r>
              <w:rPr>
                <w:rFonts w:hint="eastAsia"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1526"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运行的策划和控制</w:t>
            </w:r>
          </w:p>
        </w:tc>
        <w:tc>
          <w:tcPr>
            <w:tcW w:w="104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w:t>
            </w:r>
            <w:r>
              <w:rPr>
                <w:rFonts w:hint="eastAsia" w:ascii="Times New Roman" w:hAnsi="Times New Roman" w:eastAsia="宋体" w:cs="Times New Roman"/>
                <w:sz w:val="21"/>
                <w:szCs w:val="21"/>
              </w:rPr>
              <w:t>8.1</w:t>
            </w:r>
          </w:p>
        </w:tc>
        <w:tc>
          <w:tcPr>
            <w:tcW w:w="11347" w:type="dxa"/>
            <w:noWrap w:val="0"/>
            <w:vAlign w:val="center"/>
          </w:tcPr>
          <w:p>
            <w:pPr>
              <w:spacing w:line="240" w:lineRule="auto"/>
              <w:rPr>
                <w:rFonts w:hint="eastAsia"/>
              </w:rPr>
            </w:pPr>
            <w:r>
              <w:rPr>
                <w:rFonts w:hint="eastAsia"/>
              </w:rPr>
              <w:t>公司对产品质量目标、产品实现过程；产品所要求的验证、确认、监视、检验和试验活动以及产品接收准则进行了策划，并规定了所需的记录。</w:t>
            </w:r>
          </w:p>
          <w:p>
            <w:pPr>
              <w:spacing w:line="240" w:lineRule="auto"/>
              <w:rPr>
                <w:rFonts w:hint="eastAsia"/>
                <w:lang w:val="en-US" w:eastAsia="zh-CN"/>
              </w:rPr>
            </w:pPr>
            <w:r>
              <w:rPr>
                <w:rFonts w:hint="eastAsia"/>
                <w:lang w:val="en-US" w:eastAsia="zh-CN"/>
              </w:rPr>
              <w:t>1、</w:t>
            </w:r>
            <w:r>
              <w:rPr>
                <w:rFonts w:hint="eastAsia"/>
              </w:rPr>
              <w:t>公司的产品为：</w:t>
            </w:r>
            <w:r>
              <w:rPr>
                <w:sz w:val="20"/>
              </w:rPr>
              <w:t>金属标识标牌（交通标牌、指路牌、路名牌、水域标牌、公交候车亭牌）的生产</w:t>
            </w:r>
            <w:r>
              <w:rPr>
                <w:rFonts w:hint="eastAsia"/>
                <w:lang w:val="en-US" w:eastAsia="zh-CN"/>
              </w:rPr>
              <w:t>。</w:t>
            </w:r>
          </w:p>
          <w:p>
            <w:pPr>
              <w:spacing w:line="240" w:lineRule="auto"/>
              <w:rPr>
                <w:rFonts w:hint="eastAsia"/>
              </w:rPr>
            </w:pPr>
            <w:r>
              <w:rPr>
                <w:rFonts w:hint="eastAsia"/>
              </w:rPr>
              <w:t>2、编制了工艺流程</w:t>
            </w:r>
          </w:p>
          <w:p>
            <w:pPr>
              <w:pStyle w:val="2"/>
              <w:spacing w:line="240" w:lineRule="auto"/>
              <w:rPr>
                <w:rFonts w:hint="eastAsia"/>
                <w:lang w:val="en-US" w:eastAsia="zh-CN"/>
              </w:rPr>
            </w:pPr>
            <w:r>
              <w:rPr>
                <w:rFonts w:hint="eastAsia" w:ascii="宋体" w:hAnsi="宋体" w:eastAsia="宋体" w:cs="宋体"/>
                <w:sz w:val="21"/>
                <w:szCs w:val="21"/>
              </w:rPr>
              <w:t>金属标识标牌（交通标牌、指路牌、路名牌、水域标牌、公交候车亭牌）的生产工艺：客户接触--合同评审--签订合同--填立项单--生产部排产--</w:t>
            </w:r>
            <w:r>
              <w:rPr>
                <w:rFonts w:hint="eastAsia" w:ascii="宋体" w:hAnsi="宋体" w:cs="宋体"/>
                <w:sz w:val="21"/>
                <w:szCs w:val="21"/>
                <w:lang w:val="en-US" w:eastAsia="zh-CN"/>
              </w:rPr>
              <w:t>不干胶纸印刷或写真</w:t>
            </w:r>
            <w:r>
              <w:rPr>
                <w:rFonts w:hint="eastAsia" w:ascii="宋体" w:hAnsi="宋体" w:eastAsia="宋体" w:cs="宋体"/>
                <w:sz w:val="21"/>
                <w:szCs w:val="21"/>
              </w:rPr>
              <w:t>--</w:t>
            </w:r>
            <w:r>
              <w:rPr>
                <w:rFonts w:hint="eastAsia" w:ascii="宋体" w:hAnsi="宋体" w:cs="宋体"/>
                <w:sz w:val="21"/>
                <w:szCs w:val="21"/>
                <w:lang w:val="en-US" w:eastAsia="zh-CN"/>
              </w:rPr>
              <w:t>贴膜、铝板加工——喷漆</w:t>
            </w:r>
            <w:r>
              <w:rPr>
                <w:rFonts w:hint="eastAsia" w:ascii="宋体" w:hAnsi="宋体" w:eastAsia="宋体" w:cs="宋体"/>
                <w:sz w:val="21"/>
                <w:szCs w:val="21"/>
              </w:rPr>
              <w:t>--</w:t>
            </w:r>
            <w:r>
              <w:rPr>
                <w:rFonts w:hint="eastAsia" w:ascii="宋体" w:hAnsi="宋体" w:cs="宋体"/>
                <w:sz w:val="21"/>
                <w:szCs w:val="21"/>
                <w:lang w:val="en-US" w:eastAsia="zh-CN"/>
              </w:rPr>
              <w:t>烘烤</w:t>
            </w:r>
            <w:r>
              <w:rPr>
                <w:rFonts w:hint="eastAsia" w:ascii="宋体" w:hAnsi="宋体" w:eastAsia="宋体" w:cs="宋体"/>
                <w:sz w:val="21"/>
                <w:szCs w:val="21"/>
              </w:rPr>
              <w:t>--裁剪--</w:t>
            </w:r>
            <w:r>
              <w:rPr>
                <w:rFonts w:hint="eastAsia" w:ascii="宋体" w:hAnsi="宋体" w:cs="宋体"/>
                <w:sz w:val="21"/>
                <w:szCs w:val="21"/>
                <w:lang w:val="en-US" w:eastAsia="zh-CN"/>
              </w:rPr>
              <w:t>打孔</w:t>
            </w:r>
            <w:r>
              <w:rPr>
                <w:rFonts w:hint="eastAsia" w:ascii="宋体" w:hAnsi="宋体" w:eastAsia="宋体" w:cs="宋体"/>
                <w:sz w:val="21"/>
                <w:szCs w:val="21"/>
              </w:rPr>
              <w:t>--包装</w:t>
            </w:r>
          </w:p>
          <w:p>
            <w:pPr>
              <w:spacing w:line="240" w:lineRule="auto"/>
              <w:rPr>
                <w:rFonts w:hint="eastAsia"/>
              </w:rPr>
            </w:pPr>
            <w:r>
              <w:rPr>
                <w:rFonts w:hint="eastAsia"/>
              </w:rPr>
              <w:t>3、生产设备：</w:t>
            </w:r>
            <w:r>
              <w:rPr>
                <w:rFonts w:hint="eastAsia"/>
                <w:color w:val="000000"/>
                <w:szCs w:val="21"/>
                <w:u w:val="none"/>
                <w:lang w:val="en-US" w:eastAsia="zh-CN"/>
              </w:rPr>
              <w:t>喷绘机、覆膜机、剪板机</w:t>
            </w:r>
            <w:r>
              <w:rPr>
                <w:rFonts w:hint="eastAsia"/>
                <w:lang w:val="en-US" w:eastAsia="zh-CN"/>
              </w:rPr>
              <w:t>等。</w:t>
            </w:r>
            <w:r>
              <w:rPr>
                <w:rFonts w:hint="eastAsia"/>
              </w:rPr>
              <w:t>可满足生产需要。</w:t>
            </w:r>
          </w:p>
          <w:p>
            <w:pPr>
              <w:spacing w:line="240" w:lineRule="auto"/>
              <w:rPr>
                <w:rFonts w:hint="eastAsia"/>
                <w:lang w:eastAsia="zh-CN"/>
              </w:rPr>
            </w:pPr>
            <w:r>
              <w:rPr>
                <w:rFonts w:hint="eastAsia"/>
                <w:lang w:val="en-US" w:eastAsia="zh-CN"/>
              </w:rPr>
              <w:t>4、</w:t>
            </w:r>
            <w:r>
              <w:rPr>
                <w:rFonts w:hint="eastAsia"/>
                <w:lang w:eastAsia="zh-CN"/>
              </w:rPr>
              <w:t>编制了设备操作规程。</w:t>
            </w:r>
          </w:p>
          <w:p>
            <w:pPr>
              <w:rPr>
                <w:rFonts w:hint="eastAsia"/>
              </w:rPr>
            </w:pPr>
            <w:r>
              <w:rPr>
                <w:rFonts w:hint="eastAsia"/>
              </w:rPr>
              <w:t>4、检测仪器：钢卷尺</w:t>
            </w:r>
            <w:r>
              <w:rPr>
                <w:rFonts w:hint="eastAsia"/>
                <w:lang w:eastAsia="zh-CN"/>
              </w:rPr>
              <w:t>、</w:t>
            </w:r>
            <w:r>
              <w:rPr>
                <w:rFonts w:hint="eastAsia"/>
              </w:rPr>
              <w:t>游标卡尺，基本满足目前检测要求。</w:t>
            </w:r>
          </w:p>
          <w:p>
            <w:pPr>
              <w:rPr>
                <w:rFonts w:hint="eastAsia"/>
                <w:lang w:eastAsia="zh-CN"/>
              </w:rPr>
            </w:pPr>
            <w:r>
              <w:rPr>
                <w:rFonts w:hint="eastAsia"/>
              </w:rPr>
              <w:t>5、编制了《原材料检验规范》、《生产过程检验规范》</w:t>
            </w:r>
            <w:r>
              <w:rPr>
                <w:rFonts w:hint="eastAsia"/>
                <w:lang w:val="en-US" w:eastAsia="zh-CN"/>
              </w:rPr>
              <w:t xml:space="preserve"> </w:t>
            </w:r>
            <w:r>
              <w:rPr>
                <w:rFonts w:hint="eastAsia"/>
              </w:rPr>
              <w:t>、《成品检验规范》</w:t>
            </w:r>
            <w:r>
              <w:rPr>
                <w:rFonts w:hint="eastAsia"/>
                <w:lang w:val="en-US" w:eastAsia="zh-CN"/>
              </w:rPr>
              <w:t xml:space="preserve"> </w:t>
            </w:r>
            <w:r>
              <w:rPr>
                <w:rFonts w:hint="eastAsia"/>
              </w:rPr>
              <w:t>、《设备管理制度》等</w:t>
            </w:r>
            <w:r>
              <w:rPr>
                <w:rFonts w:hint="eastAsia"/>
                <w:lang w:eastAsia="zh-CN"/>
              </w:rPr>
              <w:t>。</w:t>
            </w:r>
          </w:p>
          <w:p>
            <w:pPr>
              <w:rPr>
                <w:rFonts w:hint="eastAsia"/>
                <w:lang w:eastAsia="zh-CN"/>
              </w:rPr>
            </w:pPr>
            <w:r>
              <w:rPr>
                <w:rFonts w:hint="eastAsia"/>
              </w:rPr>
              <w:t>6、相关法律法规要求《安全生产法》、《产品质量法》、《</w:t>
            </w:r>
            <w:r>
              <w:rPr>
                <w:rFonts w:hint="eastAsia"/>
                <w:lang w:val="en-US" w:eastAsia="zh-CN"/>
              </w:rPr>
              <w:t>民法典</w:t>
            </w:r>
            <w:r>
              <w:rPr>
                <w:rFonts w:hint="eastAsia"/>
              </w:rPr>
              <w:t>》、《计量法》、《消费者权益保护法》等</w:t>
            </w:r>
            <w:r>
              <w:rPr>
                <w:rFonts w:hint="eastAsia"/>
                <w:lang w:eastAsia="zh-CN"/>
              </w:rPr>
              <w:t>。</w:t>
            </w:r>
          </w:p>
          <w:p>
            <w:pPr>
              <w:rPr>
                <w:rFonts w:hint="eastAsia"/>
              </w:rPr>
            </w:pPr>
            <w:r>
              <w:rPr>
                <w:rFonts w:hint="eastAsia"/>
              </w:rPr>
              <w:t>7、产品执行标准：</w:t>
            </w:r>
          </w:p>
          <w:p>
            <w:pPr>
              <w:keepNext w:val="0"/>
              <w:keepLines w:val="0"/>
              <w:widowControl/>
              <w:suppressLineNumbers w:val="0"/>
              <w:jc w:val="left"/>
              <w:rPr>
                <w:rFonts w:hint="eastAsia"/>
                <w:lang w:val="en-US" w:eastAsia="zh-CN"/>
              </w:rPr>
            </w:pPr>
            <w:r>
              <w:rPr>
                <w:rFonts w:hint="eastAsia" w:ascii="宋体" w:hAnsi="宋体" w:eastAsia="宋体" w:cs="宋体"/>
                <w:b w:val="0"/>
                <w:bCs w:val="0"/>
                <w:i w:val="0"/>
                <w:iCs w:val="0"/>
                <w:caps w:val="0"/>
                <w:color w:val="000000"/>
                <w:spacing w:val="0"/>
                <w:sz w:val="21"/>
                <w:szCs w:val="21"/>
                <w:shd w:val="clear" w:fill="FFFFFF"/>
              </w:rPr>
              <w:t>城市公共交通标志 第3部分：公共汽电车站牌和路牌</w:t>
            </w:r>
            <w:r>
              <w:rPr>
                <w:rFonts w:hint="eastAsia" w:ascii="宋体" w:hAnsi="宋体" w:eastAsia="宋体" w:cs="宋体"/>
                <w:b w:val="0"/>
                <w:bCs w:val="0"/>
                <w:kern w:val="0"/>
                <w:sz w:val="21"/>
                <w:szCs w:val="21"/>
              </w:rPr>
              <w:t>GB</w:t>
            </w:r>
            <w:r>
              <w:rPr>
                <w:rFonts w:hint="eastAsia" w:ascii="宋体" w:hAnsi="宋体" w:eastAsia="宋体" w:cs="宋体"/>
                <w:b w:val="0"/>
                <w:bCs w:val="0"/>
                <w:kern w:val="0"/>
                <w:sz w:val="21"/>
                <w:szCs w:val="21"/>
                <w:lang w:val="en-US" w:eastAsia="zh-CN"/>
              </w:rPr>
              <w:t>/</w:t>
            </w:r>
            <w:r>
              <w:rPr>
                <w:rFonts w:hint="eastAsia" w:ascii="宋体" w:hAnsi="宋体" w:eastAsia="宋体" w:cs="宋体"/>
                <w:b w:val="0"/>
                <w:bCs w:val="0"/>
                <w:kern w:val="0"/>
                <w:sz w:val="21"/>
                <w:szCs w:val="21"/>
              </w:rPr>
              <w:t>T5845.3-2008</w:t>
            </w:r>
            <w:r>
              <w:rPr>
                <w:rFonts w:hint="eastAsia" w:ascii="宋体" w:hAnsi="宋体" w:eastAsia="宋体" w:cs="宋体"/>
                <w:b w:val="0"/>
                <w:bCs w:val="0"/>
                <w:kern w:val="0"/>
                <w:sz w:val="21"/>
                <w:szCs w:val="21"/>
                <w:lang w:eastAsia="zh-CN"/>
              </w:rPr>
              <w:t>；</w:t>
            </w:r>
            <w:r>
              <w:rPr>
                <w:rFonts w:hint="eastAsia" w:ascii="Times New Roman" w:hAnsi="Times New Roman" w:eastAsia="宋体" w:cs="Times New Roman"/>
                <w:b w:val="0"/>
                <w:bCs w:val="0"/>
                <w:sz w:val="21"/>
                <w:szCs w:val="21"/>
                <w:lang w:val="en-US" w:eastAsia="zh-CN"/>
              </w:rPr>
              <w:t>GB/T13306-2011《标牌》</w:t>
            </w:r>
            <w:r>
              <w:rPr>
                <w:rFonts w:hint="eastAsia" w:ascii="Times New Roman" w:hAnsi="Times New Roman" w:cs="Times New Roman"/>
                <w:b w:val="0"/>
                <w:bCs w:val="0"/>
                <w:sz w:val="21"/>
                <w:szCs w:val="21"/>
                <w:lang w:val="en-US" w:eastAsia="zh-CN"/>
              </w:rPr>
              <w:t>等</w:t>
            </w:r>
            <w:r>
              <w:rPr>
                <w:rFonts w:hint="eastAsia"/>
                <w:lang w:val="en-US" w:eastAsia="zh-CN"/>
              </w:rPr>
              <w:t>；</w:t>
            </w:r>
          </w:p>
          <w:p>
            <w:pPr>
              <w:pStyle w:val="2"/>
              <w:rPr>
                <w:rFonts w:hint="default"/>
                <w:lang w:val="en-US" w:eastAsia="zh-CN"/>
              </w:rPr>
            </w:pPr>
            <w:r>
              <w:rPr>
                <w:rStyle w:val="14"/>
                <w:rFonts w:hint="eastAsia" w:asciiTheme="minorEastAsia" w:hAnsiTheme="minorEastAsia" w:eastAsiaTheme="minorEastAsia" w:cstheme="minorEastAsia"/>
                <w:b w:val="0"/>
                <w:bCs/>
                <w:i w:val="0"/>
                <w:iCs w:val="0"/>
                <w:caps w:val="0"/>
                <w:color w:val="000000"/>
                <w:spacing w:val="0"/>
                <w:sz w:val="21"/>
                <w:szCs w:val="21"/>
                <w:shd w:val="clear" w:fill="FFFFFF"/>
                <w:lang w:val="en-US" w:eastAsia="zh-CN"/>
              </w:rPr>
              <w:t>经查符合要求。</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产品和服务的设计和开发</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8.3</w:t>
            </w:r>
          </w:p>
        </w:tc>
        <w:tc>
          <w:tcPr>
            <w:tcW w:w="11347"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审核确认：公司产品和服务特点，产品依据国标、客户要求进行生产</w:t>
            </w:r>
            <w:r>
              <w:rPr>
                <w:rFonts w:hint="eastAsia" w:ascii="Times New Roman" w:hAnsi="Times New Roman" w:eastAsia="宋体" w:cs="Times New Roman"/>
                <w:lang w:val="en-US" w:eastAsia="zh-CN"/>
              </w:rPr>
              <w:t>和销售</w:t>
            </w:r>
            <w:r>
              <w:rPr>
                <w:rFonts w:hint="eastAsia" w:ascii="Times New Roman" w:hAnsi="Times New Roman" w:eastAsia="宋体" w:cs="Times New Roman"/>
              </w:rPr>
              <w:t>，工艺成熟稳定，</w:t>
            </w:r>
            <w:r>
              <w:rPr>
                <w:rFonts w:hint="eastAsia" w:ascii="Times New Roman" w:hAnsi="Times New Roman" w:eastAsia="宋体" w:cs="Times New Roman"/>
                <w:lang w:val="en-US" w:eastAsia="zh-CN"/>
              </w:rPr>
              <w:t>销售模式传统，</w:t>
            </w:r>
            <w:r>
              <w:rPr>
                <w:rFonts w:hint="eastAsia" w:ascii="Times New Roman" w:hAnsi="Times New Roman" w:eastAsia="宋体" w:cs="Times New Roman"/>
              </w:rPr>
              <w:t>无设计开发要求，故不适用8.3条款，</w:t>
            </w:r>
            <w:r>
              <w:rPr>
                <w:rFonts w:hint="eastAsia" w:ascii="Times New Roman" w:hAnsi="Times New Roman" w:eastAsia="宋体" w:cs="Times New Roman"/>
                <w:lang w:val="en-US" w:eastAsia="zh-CN"/>
              </w:rPr>
              <w:t>不适用</w:t>
            </w:r>
            <w:r>
              <w:rPr>
                <w:rFonts w:hint="eastAsia" w:ascii="Times New Roman" w:hAnsi="Times New Roman" w:eastAsia="宋体" w:cs="Times New Roman"/>
              </w:rPr>
              <w:t>不影响组织确保其产品和服务合格的能力或责任，对增强顾客满意也不会产生影响。</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生产和服务提供的控制</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8.5.1</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编制《生产和服务提供控制程序》，对生产过程进行控制</w:t>
            </w:r>
          </w:p>
          <w:p>
            <w:pPr>
              <w:rPr>
                <w:rFonts w:hint="eastAsia" w:ascii="Times New Roman" w:hAnsi="Times New Roman" w:eastAsia="宋体" w:cs="Times New Roman"/>
              </w:rPr>
            </w:pPr>
            <w:r>
              <w:rPr>
                <w:rFonts w:hint="eastAsia" w:ascii="Times New Roman" w:hAnsi="Times New Roman" w:eastAsia="宋体" w:cs="Times New Roman"/>
              </w:rPr>
              <w:t>a) 获得规定以下内容的文件化信息：</w:t>
            </w:r>
          </w:p>
          <w:p>
            <w:pPr>
              <w:rPr>
                <w:rFonts w:hint="eastAsia" w:ascii="Times New Roman" w:hAnsi="Times New Roman" w:eastAsia="宋体" w:cs="Times New Roman"/>
              </w:rPr>
            </w:pPr>
            <w:r>
              <w:rPr>
                <w:rFonts w:hint="eastAsia" w:ascii="Times New Roman" w:hAnsi="Times New Roman" w:eastAsia="宋体" w:cs="Times New Roman"/>
              </w:rPr>
              <w:t>1） 生产的产品、提供的服务或执行的活动的特征：</w:t>
            </w:r>
          </w:p>
          <w:p>
            <w:pPr>
              <w:rPr>
                <w:rFonts w:hint="eastAsia" w:ascii="Times New Roman" w:hAnsi="Times New Roman" w:eastAsia="宋体" w:cs="Times New Roman"/>
              </w:rPr>
            </w:pPr>
            <w:r>
              <w:rPr>
                <w:rFonts w:hint="eastAsia" w:ascii="Times New Roman" w:hAnsi="Times New Roman" w:eastAsia="宋体" w:cs="Times New Roman"/>
              </w:rPr>
              <w:t>①与组织的产品及服务有关的法律法规：产品质量法、</w:t>
            </w:r>
            <w:r>
              <w:rPr>
                <w:rFonts w:hint="eastAsia" w:ascii="Times New Roman" w:hAnsi="Times New Roman" w:eastAsia="宋体" w:cs="Times New Roman"/>
                <w:lang w:val="en-US" w:eastAsia="zh-CN"/>
              </w:rPr>
              <w:t>民法典</w:t>
            </w:r>
            <w:r>
              <w:rPr>
                <w:rFonts w:hint="eastAsia" w:ascii="Times New Roman" w:hAnsi="Times New Roman" w:eastAsia="宋体" w:cs="Times New Roman"/>
              </w:rPr>
              <w:t>、计量法、消费者权益保护法、环境保护法等；</w:t>
            </w:r>
          </w:p>
          <w:p>
            <w:pPr>
              <w:rPr>
                <w:rFonts w:hint="eastAsia" w:ascii="Times New Roman" w:hAnsi="Times New Roman" w:eastAsia="宋体" w:cs="Times New Roman"/>
              </w:rPr>
            </w:pPr>
            <w:r>
              <w:rPr>
                <w:rFonts w:hint="eastAsia" w:ascii="Times New Roman" w:hAnsi="Times New Roman" w:eastAsia="宋体" w:cs="Times New Roman"/>
              </w:rPr>
              <w:t>②编制了《</w:t>
            </w:r>
            <w:r>
              <w:rPr>
                <w:rFonts w:hint="eastAsia" w:ascii="Times New Roman" w:hAnsi="Times New Roman" w:eastAsia="宋体" w:cs="Times New Roman"/>
                <w:lang w:val="en-US" w:eastAsia="zh-CN"/>
              </w:rPr>
              <w:t>月份生产作业计划</w:t>
            </w:r>
            <w:r>
              <w:rPr>
                <w:rFonts w:hint="eastAsia" w:ascii="Times New Roman" w:hAnsi="Times New Roman" w:eastAsia="宋体" w:cs="Times New Roman"/>
              </w:rPr>
              <w:t>》《</w:t>
            </w:r>
            <w:r>
              <w:rPr>
                <w:rFonts w:hint="eastAsia" w:ascii="Times New Roman" w:hAnsi="Times New Roman" w:eastAsia="宋体" w:cs="Times New Roman"/>
                <w:lang w:val="en-US" w:eastAsia="zh-CN"/>
              </w:rPr>
              <w:t>产品和服务的要求评审表</w:t>
            </w:r>
            <w:r>
              <w:rPr>
                <w:rFonts w:hint="eastAsia" w:ascii="Times New Roman" w:hAnsi="Times New Roman" w:eastAsia="宋体" w:cs="Times New Roman"/>
              </w:rPr>
              <w:t>》《</w:t>
            </w:r>
            <w:r>
              <w:rPr>
                <w:rFonts w:hint="eastAsia" w:ascii="Times New Roman" w:hAnsi="Times New Roman" w:eastAsia="宋体" w:cs="Times New Roman"/>
                <w:lang w:val="en-US" w:eastAsia="zh-CN"/>
              </w:rPr>
              <w:t>过程确认表</w:t>
            </w:r>
            <w:r>
              <w:rPr>
                <w:rFonts w:hint="eastAsia" w:ascii="Times New Roman" w:hAnsi="Times New Roman" w:eastAsia="宋体" w:cs="Times New Roman"/>
              </w:rPr>
              <w:t>》《原材料检验规范》、《过程检验规范》、《成品检验规范》、《设备管理制度》等多个工艺文件和</w:t>
            </w:r>
            <w:r>
              <w:rPr>
                <w:rFonts w:hint="eastAsia" w:ascii="Times New Roman" w:hAnsi="Times New Roman" w:eastAsia="宋体" w:cs="Times New Roman"/>
                <w:lang w:val="en-US" w:eastAsia="zh-CN"/>
              </w:rPr>
              <w:t>多</w:t>
            </w:r>
            <w:r>
              <w:rPr>
                <w:rFonts w:hint="eastAsia" w:ascii="Times New Roman" w:hAnsi="Times New Roman" w:eastAsia="宋体" w:cs="Times New Roman"/>
              </w:rPr>
              <w:t>种记录。</w:t>
            </w:r>
          </w:p>
          <w:p>
            <w:pPr>
              <w:rPr>
                <w:rFonts w:hint="eastAsia" w:ascii="Times New Roman" w:hAnsi="Times New Roman" w:eastAsia="宋体" w:cs="Times New Roman"/>
              </w:rPr>
            </w:pPr>
            <w:r>
              <w:rPr>
                <w:rFonts w:hint="eastAsia" w:ascii="Times New Roman" w:hAnsi="Times New Roman" w:eastAsia="宋体" w:cs="Times New Roman"/>
              </w:rPr>
              <w:t>2）要达到的结果：生产的产品能够符合国家、行业标准及客户要求，满足相关法律法规要求及产品使用性能/功能要求及售后服务承诺。</w:t>
            </w:r>
          </w:p>
          <w:p>
            <w:pPr>
              <w:rPr>
                <w:rFonts w:hint="eastAsia" w:ascii="Times New Roman" w:hAnsi="Times New Roman" w:eastAsia="宋体" w:cs="Times New Roman"/>
              </w:rPr>
            </w:pPr>
            <w:r>
              <w:rPr>
                <w:rFonts w:hint="eastAsia" w:ascii="Times New Roman" w:hAnsi="Times New Roman" w:eastAsia="宋体" w:cs="Times New Roman"/>
              </w:rPr>
              <w:t>b) 获得和使用适宜的监视和测量资源：</w:t>
            </w:r>
          </w:p>
          <w:p>
            <w:pPr>
              <w:rPr>
                <w:rFonts w:hint="eastAsia" w:ascii="Times New Roman" w:hAnsi="Times New Roman" w:eastAsia="宋体" w:cs="Times New Roman"/>
              </w:rPr>
            </w:pPr>
            <w:r>
              <w:rPr>
                <w:rFonts w:hint="eastAsia" w:ascii="Times New Roman" w:hAnsi="Times New Roman" w:eastAsia="宋体" w:cs="Times New Roman"/>
              </w:rPr>
              <w:t>提供的主要监视和测量设备：</w:t>
            </w:r>
            <w:r>
              <w:rPr>
                <w:rFonts w:hint="eastAsia" w:cs="Times New Roman"/>
                <w:lang w:val="en-US" w:eastAsia="zh-CN"/>
              </w:rPr>
              <w:t>内径</w:t>
            </w:r>
            <w:r>
              <w:rPr>
                <w:rFonts w:hint="eastAsia" w:ascii="Times New Roman" w:hAnsi="Times New Roman" w:eastAsia="宋体" w:cs="Times New Roman"/>
                <w:highlight w:val="none"/>
              </w:rPr>
              <w:t>千分尺</w:t>
            </w:r>
            <w:r>
              <w:rPr>
                <w:rFonts w:hint="eastAsia" w:cs="Times New Roman"/>
                <w:highlight w:val="none"/>
                <w:lang w:eastAsia="zh-CN"/>
              </w:rPr>
              <w:t>、</w:t>
            </w:r>
            <w:r>
              <w:rPr>
                <w:rFonts w:hint="eastAsia" w:cs="Times New Roman"/>
                <w:highlight w:val="none"/>
                <w:lang w:val="en-US" w:eastAsia="zh-CN"/>
              </w:rPr>
              <w:t>钢卷尺、台秤</w:t>
            </w:r>
            <w:r>
              <w:rPr>
                <w:rFonts w:hint="eastAsia" w:ascii="Times New Roman" w:hAnsi="Times New Roman" w:eastAsia="宋体" w:cs="Times New Roman"/>
                <w:lang w:val="en-US" w:eastAsia="zh-CN"/>
              </w:rPr>
              <w:t>等</w:t>
            </w:r>
            <w:r>
              <w:rPr>
                <w:rFonts w:hint="eastAsia" w:ascii="Times New Roman" w:hAnsi="Times New Roman" w:eastAsia="宋体" w:cs="Times New Roman"/>
              </w:rPr>
              <w:t>。</w:t>
            </w:r>
          </w:p>
          <w:p>
            <w:pPr>
              <w:rPr>
                <w:rFonts w:hint="eastAsia" w:ascii="Times New Roman" w:hAnsi="Times New Roman" w:eastAsia="宋体" w:cs="Times New Roman"/>
                <w:lang w:val="en-US" w:eastAsia="zh-CN"/>
              </w:rPr>
            </w:pPr>
            <w:r>
              <w:rPr>
                <w:rFonts w:hint="eastAsia" w:ascii="Times New Roman" w:hAnsi="Times New Roman" w:eastAsia="宋体" w:cs="Times New Roman"/>
              </w:rPr>
              <w:t>c) 在适当阶段进行监视和测量，以验证过程或输出的控制及产品和服务的接收准则已得到满足；</w:t>
            </w:r>
          </w:p>
          <w:p>
            <w:pPr>
              <w:rPr>
                <w:rFonts w:hint="eastAsia" w:ascii="Times New Roman" w:hAnsi="Times New Roman" w:eastAsia="宋体" w:cs="Times New Roman"/>
              </w:rPr>
            </w:pPr>
            <w:r>
              <w:rPr>
                <w:rFonts w:hint="eastAsia" w:ascii="Times New Roman" w:hAnsi="Times New Roman" w:eastAsia="宋体" w:cs="Times New Roman"/>
                <w:lang w:val="en-US" w:eastAsia="zh-CN"/>
              </w:rPr>
              <w:t>--</w:t>
            </w:r>
            <w:r>
              <w:rPr>
                <w:rFonts w:hint="eastAsia" w:ascii="Times New Roman" w:hAnsi="Times New Roman" w:eastAsia="宋体" w:cs="Times New Roman"/>
              </w:rPr>
              <w:t>查生产</w:t>
            </w:r>
            <w:r>
              <w:rPr>
                <w:rFonts w:hint="eastAsia" w:ascii="Times New Roman" w:hAnsi="Times New Roman" w:eastAsia="宋体" w:cs="Times New Roman"/>
                <w:lang w:val="en-US" w:eastAsia="zh-CN"/>
              </w:rPr>
              <w:t>过程控制</w:t>
            </w:r>
            <w:r>
              <w:rPr>
                <w:rFonts w:hint="eastAsia" w:ascii="Times New Roman" w:hAnsi="Times New Roman" w:eastAsia="宋体" w:cs="Times New Roman"/>
              </w:rPr>
              <w:t>：</w:t>
            </w:r>
            <w:r>
              <w:rPr>
                <w:rFonts w:hint="eastAsia" w:ascii="Times New Roman" w:hAnsi="Times New Roman" w:eastAsia="宋体" w:cs="Times New Roman"/>
                <w:lang w:val="en-US" w:eastAsia="zh-CN"/>
              </w:rPr>
              <w:t>以下信息通过与相关人员沟通、现场观察等方式获得</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企业目前的生产控制过程较简单，基本符合工艺流程，关键环节在组装、产品检验，生产过程均填写控制记录（生产</w:t>
            </w:r>
            <w:r>
              <w:rPr>
                <w:rFonts w:hint="eastAsia" w:cs="Times New Roman"/>
                <w:lang w:val="en-US" w:eastAsia="zh-CN"/>
              </w:rPr>
              <w:t>计划</w:t>
            </w:r>
            <w:r>
              <w:rPr>
                <w:rFonts w:hint="eastAsia" w:ascii="Times New Roman" w:hAnsi="Times New Roman" w:eastAsia="宋体" w:cs="Times New Roman"/>
                <w:lang w:val="en-US" w:eastAsia="zh-CN"/>
              </w:rPr>
              <w:t>单、过程检验等）</w:t>
            </w:r>
          </w:p>
          <w:p>
            <w:pPr>
              <w:rPr>
                <w:rFonts w:hint="eastAsia" w:asciiTheme="minorEastAsia" w:hAnsiTheme="minorEastAsia" w:eastAsiaTheme="minorEastAsia" w:cstheme="minorEastAsia"/>
                <w:sz w:val="21"/>
                <w:szCs w:val="21"/>
                <w:lang w:val="en-US" w:eastAsia="zh-CN"/>
              </w:rPr>
            </w:pPr>
            <w:r>
              <w:rPr>
                <w:sz w:val="20"/>
              </w:rPr>
              <w:t>金属标识标牌（</w:t>
            </w:r>
            <w:r>
              <w:rPr>
                <w:sz w:val="20"/>
                <w:highlight w:val="none"/>
              </w:rPr>
              <w:t>交通标牌、指路牌、路名牌、水域标牌、公交候车亭牌</w:t>
            </w:r>
            <w:r>
              <w:rPr>
                <w:sz w:val="20"/>
              </w:rPr>
              <w:t>）的生产</w:t>
            </w:r>
            <w:r>
              <w:rPr>
                <w:rFonts w:hint="eastAsia" w:asciiTheme="minorEastAsia" w:hAnsiTheme="minorEastAsia" w:eastAsiaTheme="minorEastAsia" w:cstheme="minorEastAsia"/>
                <w:sz w:val="21"/>
                <w:szCs w:val="21"/>
                <w:lang w:val="en-US" w:eastAsia="zh-CN"/>
              </w:rPr>
              <w:t>：</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r>
              <w:rPr>
                <w:sz w:val="20"/>
              </w:rPr>
              <w:t>金属标识标牌（</w:t>
            </w:r>
            <w:r>
              <w:rPr>
                <w:sz w:val="20"/>
                <w:highlight w:val="none"/>
              </w:rPr>
              <w:t>交通标牌、指路牌、路名牌、水域标牌、公交候车亭牌</w:t>
            </w:r>
            <w:r>
              <w:rPr>
                <w:sz w:val="20"/>
              </w:rPr>
              <w:t>）的</w:t>
            </w:r>
            <w:r>
              <w:rPr>
                <w:rFonts w:hint="eastAsia" w:asciiTheme="minorEastAsia" w:hAnsiTheme="minorEastAsia" w:eastAsiaTheme="minorEastAsia" w:cstheme="minorEastAsia"/>
                <w:sz w:val="21"/>
                <w:szCs w:val="21"/>
                <w:lang w:val="en-US" w:eastAsia="zh-CN"/>
              </w:rPr>
              <w:t>生产工艺流程：</w:t>
            </w:r>
            <w:r>
              <w:rPr>
                <w:rFonts w:hint="eastAsia" w:ascii="宋体" w:hAnsi="宋体" w:eastAsia="宋体" w:cs="宋体"/>
                <w:sz w:val="21"/>
                <w:szCs w:val="21"/>
              </w:rPr>
              <w:t>客户接触--合同评审--签订合同--填立项单--生产部排产--</w:t>
            </w:r>
            <w:r>
              <w:rPr>
                <w:rFonts w:hint="eastAsia" w:ascii="宋体" w:hAnsi="宋体" w:cs="宋体"/>
                <w:sz w:val="21"/>
                <w:szCs w:val="21"/>
                <w:lang w:val="en-US" w:eastAsia="zh-CN"/>
              </w:rPr>
              <w:t>不干胶纸印刷或写真</w:t>
            </w:r>
            <w:r>
              <w:rPr>
                <w:rFonts w:hint="eastAsia" w:ascii="宋体" w:hAnsi="宋体" w:eastAsia="宋体" w:cs="宋体"/>
                <w:sz w:val="21"/>
                <w:szCs w:val="21"/>
              </w:rPr>
              <w:t>--</w:t>
            </w:r>
            <w:r>
              <w:rPr>
                <w:rFonts w:hint="eastAsia" w:ascii="宋体" w:hAnsi="宋体" w:cs="宋体"/>
                <w:sz w:val="21"/>
                <w:szCs w:val="21"/>
                <w:lang w:val="en-US" w:eastAsia="zh-CN"/>
              </w:rPr>
              <w:t>贴膜、铝板加工——喷漆</w:t>
            </w:r>
            <w:r>
              <w:rPr>
                <w:rFonts w:hint="eastAsia" w:ascii="宋体" w:hAnsi="宋体" w:eastAsia="宋体" w:cs="宋体"/>
                <w:sz w:val="21"/>
                <w:szCs w:val="21"/>
              </w:rPr>
              <w:t>--</w:t>
            </w:r>
            <w:r>
              <w:rPr>
                <w:rFonts w:hint="eastAsia" w:ascii="宋体" w:hAnsi="宋体" w:cs="宋体"/>
                <w:sz w:val="21"/>
                <w:szCs w:val="21"/>
                <w:lang w:val="en-US" w:eastAsia="zh-CN"/>
              </w:rPr>
              <w:t>烘烤</w:t>
            </w:r>
            <w:r>
              <w:rPr>
                <w:rFonts w:hint="eastAsia" w:ascii="宋体" w:hAnsi="宋体" w:eastAsia="宋体" w:cs="宋体"/>
                <w:sz w:val="21"/>
                <w:szCs w:val="21"/>
              </w:rPr>
              <w:t>--裁剪--</w:t>
            </w:r>
            <w:r>
              <w:rPr>
                <w:rFonts w:hint="eastAsia" w:ascii="宋体" w:hAnsi="宋体" w:cs="宋体"/>
                <w:sz w:val="21"/>
                <w:szCs w:val="21"/>
                <w:lang w:val="en-US" w:eastAsia="zh-CN"/>
              </w:rPr>
              <w:t>打孔</w:t>
            </w:r>
            <w:r>
              <w:rPr>
                <w:rFonts w:hint="eastAsia" w:ascii="宋体" w:hAnsi="宋体" w:eastAsia="宋体" w:cs="宋体"/>
                <w:sz w:val="21"/>
                <w:szCs w:val="21"/>
              </w:rPr>
              <w:t>--包装</w:t>
            </w:r>
          </w:p>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2）</w:t>
            </w:r>
            <w:r>
              <w:rPr>
                <w:rFonts w:hint="eastAsia" w:ascii="Times New Roman" w:hAnsi="Times New Roman" w:eastAsia="宋体" w:cs="Times New Roman"/>
                <w:color w:val="auto"/>
                <w:kern w:val="2"/>
                <w:sz w:val="21"/>
                <w:lang w:val="en-US" w:eastAsia="zh-CN" w:bidi="ar-SA"/>
              </w:rPr>
              <w:t>关键工序</w:t>
            </w:r>
            <w:r>
              <w:rPr>
                <w:rFonts w:hint="eastAsia" w:cs="Times New Roman"/>
                <w:color w:val="auto"/>
                <w:kern w:val="2"/>
                <w:sz w:val="21"/>
                <w:lang w:val="en-US" w:eastAsia="zh-CN" w:bidi="ar-SA"/>
              </w:rPr>
              <w:t>：贴膜</w:t>
            </w:r>
            <w:r>
              <w:rPr>
                <w:rFonts w:hint="eastAsia" w:ascii="Times New Roman" w:hAnsi="Times New Roman" w:eastAsia="宋体" w:cs="Times New Roman"/>
                <w:color w:val="auto"/>
                <w:kern w:val="2"/>
                <w:sz w:val="21"/>
                <w:lang w:val="en-US" w:eastAsia="zh-CN" w:bidi="ar-SA"/>
              </w:rPr>
              <w:t>，现场查看了</w:t>
            </w:r>
            <w:r>
              <w:rPr>
                <w:rFonts w:hint="eastAsia" w:cs="Times New Roman"/>
                <w:color w:val="auto"/>
                <w:kern w:val="2"/>
                <w:sz w:val="21"/>
                <w:lang w:val="en-US" w:eastAsia="zh-CN" w:bidi="ar-SA"/>
              </w:rPr>
              <w:t>贴膜</w:t>
            </w:r>
            <w:r>
              <w:rPr>
                <w:rFonts w:hint="eastAsia" w:ascii="Times New Roman" w:hAnsi="Times New Roman" w:eastAsia="宋体" w:cs="Times New Roman"/>
                <w:color w:val="auto"/>
                <w:kern w:val="2"/>
                <w:sz w:val="21"/>
                <w:lang w:val="en-US" w:eastAsia="zh-CN" w:bidi="ar-SA"/>
              </w:rPr>
              <w:t>过程，设备：</w:t>
            </w:r>
            <w:r>
              <w:rPr>
                <w:rFonts w:hint="eastAsia" w:cs="Times New Roman"/>
                <w:color w:val="auto"/>
                <w:kern w:val="2"/>
                <w:sz w:val="21"/>
                <w:lang w:val="en-US" w:eastAsia="zh-CN" w:bidi="ar-SA"/>
              </w:rPr>
              <w:t>覆膜机</w:t>
            </w:r>
            <w:r>
              <w:rPr>
                <w:rFonts w:hint="eastAsia" w:ascii="Times New Roman" w:hAnsi="Times New Roman" w:eastAsia="宋体" w:cs="Times New Roman"/>
                <w:color w:val="auto"/>
                <w:kern w:val="2"/>
                <w:sz w:val="21"/>
                <w:lang w:val="en-US" w:eastAsia="zh-CN" w:bidi="ar-SA"/>
              </w:rPr>
              <w:t>。</w:t>
            </w:r>
            <w:r>
              <w:rPr>
                <w:rFonts w:hint="eastAsia" w:cs="Times New Roman"/>
                <w:color w:val="auto"/>
                <w:kern w:val="2"/>
                <w:sz w:val="21"/>
                <w:lang w:val="en-US" w:eastAsia="zh-CN" w:bidi="ar-SA"/>
              </w:rPr>
              <w:t>正在覆膜的产品</w:t>
            </w:r>
            <w:r>
              <w:rPr>
                <w:rFonts w:hint="eastAsia" w:cs="Times New Roman"/>
                <w:color w:val="auto"/>
                <w:kern w:val="2"/>
                <w:sz w:val="21"/>
                <w:szCs w:val="21"/>
                <w:lang w:val="en-US" w:eastAsia="zh-CN" w:bidi="ar-SA"/>
              </w:rPr>
              <w:t>为</w:t>
            </w:r>
            <w:r>
              <w:rPr>
                <w:sz w:val="21"/>
                <w:szCs w:val="21"/>
                <w:highlight w:val="none"/>
              </w:rPr>
              <w:t>水域标牌</w:t>
            </w:r>
            <w:r>
              <w:rPr>
                <w:rFonts w:hint="eastAsia"/>
                <w:sz w:val="20"/>
                <w:highlight w:val="none"/>
                <w:lang w:eastAsia="zh-CN"/>
              </w:rPr>
              <w:t>，</w:t>
            </w:r>
            <w:r>
              <w:rPr>
                <w:rFonts w:hint="eastAsia" w:ascii="Times New Roman" w:hAnsi="Times New Roman" w:eastAsia="宋体" w:cs="Times New Roman"/>
                <w:color w:val="auto"/>
                <w:kern w:val="2"/>
                <w:sz w:val="21"/>
                <w:lang w:val="en-US" w:eastAsia="zh-CN" w:bidi="ar-SA"/>
              </w:rPr>
              <w:t>操作者王某，主要控制内容：</w:t>
            </w:r>
            <w:r>
              <w:rPr>
                <w:rFonts w:hint="eastAsia" w:cs="Times New Roman"/>
                <w:color w:val="auto"/>
                <w:kern w:val="2"/>
                <w:sz w:val="21"/>
                <w:lang w:val="en-US" w:eastAsia="zh-CN" w:bidi="ar-SA"/>
              </w:rPr>
              <w:t>平整度</w:t>
            </w:r>
            <w:r>
              <w:rPr>
                <w:rFonts w:hint="eastAsia" w:ascii="Times New Roman" w:hAnsi="Times New Roman" w:eastAsia="宋体" w:cs="Times New Roman"/>
                <w:color w:val="auto"/>
                <w:kern w:val="2"/>
                <w:sz w:val="21"/>
                <w:lang w:val="en-US" w:eastAsia="zh-CN" w:bidi="ar-SA"/>
              </w:rPr>
              <w:t>。符合操作规程</w:t>
            </w:r>
            <w:r>
              <w:rPr>
                <w:rFonts w:hint="eastAsia" w:cs="Times New Roman"/>
                <w:color w:val="auto"/>
                <w:kern w:val="2"/>
                <w:sz w:val="21"/>
                <w:lang w:val="en-US" w:eastAsia="zh-CN" w:bidi="ar-SA"/>
              </w:rPr>
              <w:t>。</w:t>
            </w:r>
            <w:r>
              <w:rPr>
                <w:sz w:val="20"/>
                <w:highlight w:val="none"/>
              </w:rPr>
              <w:t>交通标牌、指路牌、路名牌、公交候车亭牌</w:t>
            </w:r>
            <w:r>
              <w:rPr>
                <w:rFonts w:hint="eastAsia"/>
                <w:sz w:val="20"/>
                <w:highlight w:val="none"/>
                <w:lang w:val="en-US" w:eastAsia="zh-CN"/>
              </w:rPr>
              <w:t>产品的覆膜过程类似，经查符合要求。</w:t>
            </w:r>
          </w:p>
          <w:p>
            <w:pPr>
              <w:rPr>
                <w:rFonts w:hint="default" w:eastAsia="宋体" w:cs="Times New Roman"/>
                <w:lang w:val="en-US" w:eastAsia="zh-CN"/>
              </w:rPr>
            </w:pPr>
            <w:r>
              <w:rPr>
                <w:rFonts w:hint="eastAsia" w:cs="Times New Roman"/>
                <w:lang w:val="en-US" w:eastAsia="zh-CN"/>
              </w:rPr>
              <w:t>3）需要确认的</w:t>
            </w:r>
            <w:r>
              <w:rPr>
                <w:rFonts w:hint="eastAsia" w:ascii="Times New Roman" w:hAnsi="Times New Roman" w:eastAsia="宋体" w:cs="Times New Roman"/>
                <w:lang w:val="en-US" w:eastAsia="zh-CN"/>
              </w:rPr>
              <w:t>工序</w:t>
            </w:r>
            <w:r>
              <w:rPr>
                <w:rFonts w:hint="eastAsia" w:cs="Times New Roman"/>
                <w:lang w:val="en-US" w:eastAsia="zh-CN"/>
              </w:rPr>
              <w:t>喷漆，提供了喷漆需要确认记录，从人机料法环等方面进行控制，现场查看</w:t>
            </w:r>
            <w:r>
              <w:rPr>
                <w:sz w:val="20"/>
                <w:highlight w:val="none"/>
              </w:rPr>
              <w:t>交通标牌</w:t>
            </w:r>
            <w:r>
              <w:rPr>
                <w:rFonts w:hint="eastAsia"/>
                <w:sz w:val="20"/>
                <w:highlight w:val="none"/>
                <w:lang w:val="en-US" w:eastAsia="zh-CN"/>
              </w:rPr>
              <w:t>产品的</w:t>
            </w:r>
            <w:r>
              <w:rPr>
                <w:rFonts w:hint="eastAsia" w:cs="Times New Roman"/>
                <w:lang w:val="en-US" w:eastAsia="zh-CN"/>
              </w:rPr>
              <w:t>喷漆情况，主要从压力、喷漆均匀度控制，经与生产负责人介绍目前喷漆产品很少，水域标牌、</w:t>
            </w:r>
            <w:r>
              <w:rPr>
                <w:sz w:val="20"/>
                <w:highlight w:val="none"/>
              </w:rPr>
              <w:t>指路牌、路名牌、公交候车亭牌</w:t>
            </w:r>
            <w:r>
              <w:rPr>
                <w:rFonts w:hint="eastAsia"/>
                <w:sz w:val="20"/>
                <w:highlight w:val="none"/>
                <w:lang w:val="en-US" w:eastAsia="zh-CN"/>
              </w:rPr>
              <w:t>的喷漆程序与交通标牌程序类似，经查符合要求。</w:t>
            </w:r>
          </w:p>
          <w:p>
            <w:pPr>
              <w:rPr>
                <w:rFonts w:hint="eastAsia" w:ascii="Times New Roman" w:hAnsi="Times New Roman" w:eastAsia="宋体" w:cs="Times New Roman"/>
                <w:lang w:val="en-US" w:eastAsia="zh-CN"/>
              </w:rPr>
            </w:pPr>
            <w:r>
              <w:rPr>
                <w:rFonts w:hint="eastAsia" w:cs="Times New Roman"/>
                <w:lang w:val="en-US" w:eastAsia="zh-CN"/>
              </w:rPr>
              <w:t>4）生产</w:t>
            </w:r>
            <w:r>
              <w:rPr>
                <w:rFonts w:hint="eastAsia" w:ascii="Times New Roman" w:hAnsi="Times New Roman" w:eastAsia="宋体" w:cs="Times New Roman"/>
                <w:lang w:val="en-US" w:eastAsia="zh-CN"/>
              </w:rPr>
              <w:t>过程</w:t>
            </w:r>
            <w:r>
              <w:rPr>
                <w:rFonts w:hint="eastAsia" w:cs="Times New Roman"/>
                <w:lang w:val="en-US" w:eastAsia="zh-CN"/>
              </w:rPr>
              <w:t>控制及过程</w:t>
            </w:r>
            <w:r>
              <w:rPr>
                <w:rFonts w:hint="eastAsia" w:ascii="Times New Roman" w:hAnsi="Times New Roman" w:eastAsia="宋体" w:cs="Times New Roman"/>
                <w:lang w:val="en-US" w:eastAsia="zh-CN"/>
              </w:rPr>
              <w:t>检验记录：</w:t>
            </w:r>
          </w:p>
          <w:p>
            <w:pPr>
              <w:pStyle w:val="2"/>
              <w:rPr>
                <w:rFonts w:hint="eastAsia" w:cs="Times New Roman"/>
                <w:lang w:val="en-US" w:eastAsia="zh-CN"/>
              </w:rPr>
            </w:pPr>
            <w:r>
              <w:rPr>
                <w:rFonts w:hint="eastAsia" w:cs="Times New Roman"/>
                <w:lang w:val="en-US" w:eastAsia="zh-CN"/>
              </w:rPr>
              <w:t>提供生产秩序单和提供工艺流程卡：</w:t>
            </w:r>
          </w:p>
          <w:p>
            <w:pPr>
              <w:pStyle w:val="3"/>
              <w:rPr>
                <w:rFonts w:hint="eastAsia" w:asciiTheme="minorEastAsia" w:hAnsiTheme="minorEastAsia" w:eastAsiaTheme="minorEastAsia" w:cstheme="minorEastAsia"/>
                <w:b w:val="0"/>
                <w:bCs w:val="0"/>
                <w:sz w:val="21"/>
                <w:szCs w:val="21"/>
                <w:lang w:val="en-US" w:eastAsia="zh-CN"/>
              </w:rPr>
            </w:pPr>
            <w:r>
              <w:rPr>
                <w:rFonts w:hint="default"/>
                <w:lang w:val="en-US"/>
              </w:rPr>
              <w:drawing>
                <wp:inline distT="0" distB="0" distL="114300" distR="114300">
                  <wp:extent cx="1139825" cy="1448435"/>
                  <wp:effectExtent l="0" t="0" r="3175" b="12065"/>
                  <wp:docPr id="17" name="图片 17" descr="166856715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8567157071"/>
                          <pic:cNvPicPr>
                            <a:picLocks noChangeAspect="1"/>
                          </pic:cNvPicPr>
                        </pic:nvPicPr>
                        <pic:blipFill>
                          <a:blip r:embed="rId8"/>
                          <a:stretch>
                            <a:fillRect/>
                          </a:stretch>
                        </pic:blipFill>
                        <pic:spPr>
                          <a:xfrm>
                            <a:off x="0" y="0"/>
                            <a:ext cx="1139825" cy="1448435"/>
                          </a:xfrm>
                          <a:prstGeom prst="rect">
                            <a:avLst/>
                          </a:prstGeom>
                        </pic:spPr>
                      </pic:pic>
                    </a:graphicData>
                  </a:graphic>
                </wp:inline>
              </w:drawing>
            </w:r>
            <w:r>
              <w:rPr>
                <w:rFonts w:hint="eastAsia"/>
                <w:lang w:val="en-US" w:eastAsia="zh-CN"/>
              </w:rPr>
              <w:t xml:space="preserve"> </w:t>
            </w:r>
            <w:r>
              <w:rPr>
                <w:rFonts w:hint="eastAsia" w:eastAsia="等线 Light"/>
                <w:lang w:val="en-US" w:eastAsia="zh-CN"/>
              </w:rPr>
              <w:drawing>
                <wp:inline distT="0" distB="0" distL="114300" distR="114300">
                  <wp:extent cx="1120775" cy="1384300"/>
                  <wp:effectExtent l="0" t="0" r="9525" b="0"/>
                  <wp:docPr id="18" name="图片 18" descr="166856719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8567193610"/>
                          <pic:cNvPicPr>
                            <a:picLocks noChangeAspect="1"/>
                          </pic:cNvPicPr>
                        </pic:nvPicPr>
                        <pic:blipFill>
                          <a:blip r:embed="rId9"/>
                          <a:stretch>
                            <a:fillRect/>
                          </a:stretch>
                        </pic:blipFill>
                        <pic:spPr>
                          <a:xfrm>
                            <a:off x="0" y="0"/>
                            <a:ext cx="1120775" cy="1384300"/>
                          </a:xfrm>
                          <a:prstGeom prst="rect">
                            <a:avLst/>
                          </a:prstGeom>
                        </pic:spPr>
                      </pic:pic>
                    </a:graphicData>
                  </a:graphic>
                </wp:inline>
              </w:drawing>
            </w:r>
            <w:r>
              <w:rPr>
                <w:rFonts w:hint="eastAsia"/>
                <w:lang w:val="en-US" w:eastAsia="zh-CN"/>
              </w:rPr>
              <w:drawing>
                <wp:inline distT="0" distB="0" distL="114300" distR="114300">
                  <wp:extent cx="2257425" cy="1416050"/>
                  <wp:effectExtent l="0" t="0" r="3175" b="6350"/>
                  <wp:docPr id="11" name="图片 11" descr="166856678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8566783154"/>
                          <pic:cNvPicPr>
                            <a:picLocks noChangeAspect="1"/>
                          </pic:cNvPicPr>
                        </pic:nvPicPr>
                        <pic:blipFill>
                          <a:blip r:embed="rId10"/>
                          <a:stretch>
                            <a:fillRect/>
                          </a:stretch>
                        </pic:blipFill>
                        <pic:spPr>
                          <a:xfrm>
                            <a:off x="0" y="0"/>
                            <a:ext cx="2257425" cy="1416050"/>
                          </a:xfrm>
                          <a:prstGeom prst="rect">
                            <a:avLst/>
                          </a:prstGeom>
                        </pic:spPr>
                      </pic:pic>
                    </a:graphicData>
                  </a:graphic>
                </wp:inline>
              </w:drawing>
            </w:r>
            <w:r>
              <w:rPr>
                <w:rFonts w:hint="eastAsia"/>
                <w:lang w:val="en-US" w:eastAsia="zh-CN"/>
              </w:rPr>
              <w:drawing>
                <wp:inline distT="0" distB="0" distL="114300" distR="114300">
                  <wp:extent cx="2357120" cy="1397000"/>
                  <wp:effectExtent l="0" t="0" r="5080" b="0"/>
                  <wp:docPr id="12" name="图片 12" descr="166856686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8566863210"/>
                          <pic:cNvPicPr>
                            <a:picLocks noChangeAspect="1"/>
                          </pic:cNvPicPr>
                        </pic:nvPicPr>
                        <pic:blipFill>
                          <a:blip r:embed="rId11"/>
                          <a:stretch>
                            <a:fillRect/>
                          </a:stretch>
                        </pic:blipFill>
                        <pic:spPr>
                          <a:xfrm>
                            <a:off x="0" y="0"/>
                            <a:ext cx="2357120" cy="1397000"/>
                          </a:xfrm>
                          <a:prstGeom prst="rect">
                            <a:avLst/>
                          </a:prstGeom>
                        </pic:spPr>
                      </pic:pic>
                    </a:graphicData>
                  </a:graphic>
                </wp:inline>
              </w:drawing>
            </w:r>
            <w:r>
              <w:rPr>
                <w:rFonts w:hint="eastAsia"/>
                <w:lang w:val="en-US" w:eastAsia="zh-CN"/>
              </w:rPr>
              <w:t xml:space="preserve"> </w:t>
            </w:r>
            <w:r>
              <w:rPr>
                <w:rFonts w:hint="eastAsia" w:asciiTheme="minorEastAsia" w:hAnsiTheme="minorEastAsia" w:eastAsiaTheme="minorEastAsia" w:cstheme="minorEastAsia"/>
                <w:b w:val="0"/>
                <w:bCs w:val="0"/>
                <w:sz w:val="21"/>
                <w:szCs w:val="21"/>
                <w:lang w:val="en-US" w:eastAsia="zh-CN"/>
              </w:rPr>
              <w:drawing>
                <wp:inline distT="0" distB="0" distL="114300" distR="114300">
                  <wp:extent cx="2228215" cy="1416050"/>
                  <wp:effectExtent l="0" t="0" r="6985" b="6350"/>
                  <wp:docPr id="14" name="图片 14" descr="166856690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8566902970"/>
                          <pic:cNvPicPr>
                            <a:picLocks noChangeAspect="1"/>
                          </pic:cNvPicPr>
                        </pic:nvPicPr>
                        <pic:blipFill>
                          <a:blip r:embed="rId12"/>
                          <a:stretch>
                            <a:fillRect/>
                          </a:stretch>
                        </pic:blipFill>
                        <pic:spPr>
                          <a:xfrm>
                            <a:off x="0" y="0"/>
                            <a:ext cx="2228215" cy="1416050"/>
                          </a:xfrm>
                          <a:prstGeom prst="rect">
                            <a:avLst/>
                          </a:prstGeom>
                        </pic:spPr>
                      </pic:pic>
                    </a:graphicData>
                  </a:graphic>
                </wp:inline>
              </w:drawing>
            </w:r>
            <w:r>
              <w:rPr>
                <w:rFonts w:hint="eastAsia" w:asciiTheme="minorEastAsia" w:hAnsiTheme="minorEastAsia" w:eastAsiaTheme="minorEastAsia" w:cstheme="minorEastAsia"/>
                <w:b w:val="0"/>
                <w:bCs w:val="0"/>
                <w:sz w:val="21"/>
                <w:szCs w:val="21"/>
                <w:lang w:val="en-US" w:eastAsia="zh-CN"/>
              </w:rPr>
              <w:drawing>
                <wp:inline distT="0" distB="0" distL="114300" distR="114300">
                  <wp:extent cx="2230755" cy="1422400"/>
                  <wp:effectExtent l="0" t="0" r="4445" b="0"/>
                  <wp:docPr id="15" name="图片 15" descr="166856700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8567002548"/>
                          <pic:cNvPicPr>
                            <a:picLocks noChangeAspect="1"/>
                          </pic:cNvPicPr>
                        </pic:nvPicPr>
                        <pic:blipFill>
                          <a:blip r:embed="rId13"/>
                          <a:stretch>
                            <a:fillRect/>
                          </a:stretch>
                        </pic:blipFill>
                        <pic:spPr>
                          <a:xfrm>
                            <a:off x="0" y="0"/>
                            <a:ext cx="2230755" cy="1422400"/>
                          </a:xfrm>
                          <a:prstGeom prst="rect">
                            <a:avLst/>
                          </a:prstGeom>
                        </pic:spPr>
                      </pic:pic>
                    </a:graphicData>
                  </a:graphic>
                </wp:inline>
              </w:drawing>
            </w:r>
            <w:r>
              <w:rPr>
                <w:rFonts w:hint="eastAsia" w:asciiTheme="minorEastAsia" w:hAnsiTheme="minorEastAsia" w:eastAsiaTheme="minorEastAsia" w:cstheme="minorEastAsia"/>
                <w:b w:val="0"/>
                <w:bCs w:val="0"/>
                <w:sz w:val="21"/>
                <w:szCs w:val="21"/>
                <w:lang w:val="en-US" w:eastAsia="zh-CN"/>
              </w:rPr>
              <w:drawing>
                <wp:inline distT="0" distB="0" distL="114300" distR="114300">
                  <wp:extent cx="2381250" cy="1435735"/>
                  <wp:effectExtent l="0" t="0" r="6350" b="12065"/>
                  <wp:docPr id="16" name="图片 16" descr="166856703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8567031750"/>
                          <pic:cNvPicPr>
                            <a:picLocks noChangeAspect="1"/>
                          </pic:cNvPicPr>
                        </pic:nvPicPr>
                        <pic:blipFill>
                          <a:blip r:embed="rId14"/>
                          <a:stretch>
                            <a:fillRect/>
                          </a:stretch>
                        </pic:blipFill>
                        <pic:spPr>
                          <a:xfrm>
                            <a:off x="0" y="0"/>
                            <a:ext cx="2381250" cy="1435735"/>
                          </a:xfrm>
                          <a:prstGeom prst="rect">
                            <a:avLst/>
                          </a:prstGeom>
                        </pic:spPr>
                      </pic:pic>
                    </a:graphicData>
                  </a:graphic>
                </wp:inline>
              </w:drawing>
            </w:r>
          </w:p>
          <w:p>
            <w:pPr>
              <w:pStyle w:val="3"/>
              <w:spacing w:line="240" w:lineRule="auto"/>
              <w:rPr>
                <w:rFonts w:hint="eastAsia" w:ascii="Times New Roman" w:hAnsi="Times New Roman" w:eastAsia="宋体" w:cs="Times New Roman"/>
                <w:lang w:eastAsia="zh-CN"/>
              </w:rPr>
            </w:pPr>
            <w:r>
              <w:rPr>
                <w:rFonts w:hint="eastAsia" w:asciiTheme="minorEastAsia" w:hAnsiTheme="minorEastAsia" w:eastAsiaTheme="minorEastAsia" w:cstheme="minorEastAsia"/>
                <w:b w:val="0"/>
                <w:bCs w:val="0"/>
                <w:sz w:val="21"/>
                <w:szCs w:val="21"/>
                <w:highlight w:val="none"/>
              </w:rPr>
              <w:t>交通标牌、指路牌、路名牌、水域标牌、公交候车亭牌</w:t>
            </w:r>
            <w:r>
              <w:rPr>
                <w:rFonts w:hint="eastAsia" w:asciiTheme="minorEastAsia" w:hAnsiTheme="minorEastAsia" w:eastAsiaTheme="minorEastAsia" w:cstheme="minorEastAsia"/>
                <w:b w:val="0"/>
                <w:bCs w:val="0"/>
                <w:sz w:val="21"/>
                <w:szCs w:val="21"/>
                <w:highlight w:val="none"/>
                <w:lang w:val="en-US" w:eastAsia="zh-CN"/>
              </w:rPr>
              <w:t>的生产工艺流程类似，</w:t>
            </w:r>
            <w:r>
              <w:rPr>
                <w:rFonts w:hint="eastAsia" w:asciiTheme="minorEastAsia" w:hAnsiTheme="minorEastAsia" w:eastAsiaTheme="minorEastAsia" w:cstheme="minorEastAsia"/>
                <w:b w:val="0"/>
                <w:bCs w:val="0"/>
                <w:sz w:val="21"/>
                <w:szCs w:val="21"/>
                <w:lang w:val="en-US" w:eastAsia="zh-CN"/>
              </w:rPr>
              <w:t>审核当天现场查看</w:t>
            </w:r>
            <w:r>
              <w:rPr>
                <w:rFonts w:hint="eastAsia" w:asciiTheme="minorEastAsia" w:hAnsiTheme="minorEastAsia" w:eastAsiaTheme="minorEastAsia" w:cstheme="minorEastAsia"/>
                <w:b w:val="0"/>
                <w:bCs w:val="0"/>
                <w:sz w:val="21"/>
                <w:szCs w:val="21"/>
                <w:highlight w:val="none"/>
              </w:rPr>
              <w:t>公交候车亭牌</w:t>
            </w:r>
            <w:r>
              <w:rPr>
                <w:rFonts w:hint="eastAsia" w:asciiTheme="minorEastAsia" w:hAnsiTheme="minorEastAsia" w:eastAsiaTheme="minorEastAsia" w:cstheme="minorEastAsia"/>
                <w:b w:val="0"/>
                <w:bCs w:val="0"/>
                <w:sz w:val="21"/>
                <w:szCs w:val="21"/>
                <w:highlight w:val="none"/>
                <w:lang w:eastAsia="zh-CN"/>
              </w:rPr>
              <w:t>、</w:t>
            </w:r>
            <w:r>
              <w:rPr>
                <w:rFonts w:hint="eastAsia" w:asciiTheme="minorEastAsia" w:hAnsiTheme="minorEastAsia" w:eastAsiaTheme="minorEastAsia" w:cstheme="minorEastAsia"/>
                <w:b w:val="0"/>
                <w:bCs w:val="0"/>
                <w:sz w:val="21"/>
                <w:szCs w:val="21"/>
                <w:highlight w:val="none"/>
              </w:rPr>
              <w:t>路名牌</w:t>
            </w:r>
            <w:r>
              <w:rPr>
                <w:rFonts w:hint="eastAsia" w:asciiTheme="minorEastAsia" w:hAnsiTheme="minorEastAsia" w:eastAsiaTheme="minorEastAsia" w:cstheme="minorEastAsia"/>
                <w:b w:val="0"/>
                <w:bCs w:val="0"/>
                <w:sz w:val="21"/>
                <w:szCs w:val="21"/>
                <w:lang w:val="en-US" w:eastAsia="zh-CN"/>
              </w:rPr>
              <w:t>的铝板加工</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裁剪</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lang w:val="en-US" w:eastAsia="zh-CN"/>
              </w:rPr>
              <w:t>打孔的操作过程，询问李某操作要求，主要控制尺寸，清楚操作规范和技术要求。</w:t>
            </w:r>
          </w:p>
          <w:p>
            <w:pPr>
              <w:spacing w:line="240" w:lineRule="auto"/>
              <w:rPr>
                <w:rFonts w:hint="eastAsia" w:ascii="Times New Roman" w:hAnsi="Times New Roman" w:eastAsia="宋体" w:cs="Times New Roman"/>
              </w:rPr>
            </w:pPr>
            <w:r>
              <w:rPr>
                <w:rFonts w:hint="eastAsia" w:ascii="Times New Roman" w:hAnsi="Times New Roman" w:eastAsia="宋体" w:cs="Times New Roman"/>
              </w:rPr>
              <w:t>d) 使用适宜的设备和过程环境；</w:t>
            </w:r>
          </w:p>
          <w:p>
            <w:pPr>
              <w:spacing w:line="240" w:lineRule="auto"/>
              <w:rPr>
                <w:rFonts w:hint="eastAsia" w:ascii="Times New Roman" w:hAnsi="Times New Roman" w:eastAsia="宋体" w:cs="Times New Roman"/>
              </w:rPr>
            </w:pPr>
            <w:r>
              <w:rPr>
                <w:rFonts w:hint="eastAsia" w:ascii="Times New Roman" w:hAnsi="Times New Roman" w:eastAsia="宋体" w:cs="Times New Roman"/>
              </w:rPr>
              <w:t>主要生产设备：</w:t>
            </w:r>
            <w:r>
              <w:rPr>
                <w:rFonts w:hint="eastAsia" w:cs="Times New Roman"/>
                <w:szCs w:val="22"/>
                <w:highlight w:val="none"/>
                <w:u w:val="none"/>
                <w:lang w:val="en-US" w:eastAsia="zh-CN"/>
              </w:rPr>
              <w:t>数控机床、电焊机、台钻、缝纫机</w:t>
            </w:r>
            <w:r>
              <w:rPr>
                <w:rFonts w:hint="eastAsia" w:ascii="Times New Roman" w:hAnsi="Times New Roman" w:eastAsia="宋体" w:cs="Times New Roman"/>
                <w:lang w:val="en-US" w:eastAsia="zh-CN"/>
              </w:rPr>
              <w:t>等。</w:t>
            </w:r>
            <w:r>
              <w:rPr>
                <w:rFonts w:hint="eastAsia" w:ascii="Times New Roman" w:hAnsi="Times New Roman" w:eastAsia="宋体" w:cs="Times New Roman"/>
              </w:rPr>
              <w:t>可满足生产需要。</w:t>
            </w:r>
          </w:p>
          <w:p>
            <w:pPr>
              <w:rPr>
                <w:rFonts w:hint="eastAsia" w:ascii="Times New Roman" w:hAnsi="Times New Roman" w:eastAsia="宋体" w:cs="Times New Roman"/>
              </w:rPr>
            </w:pPr>
            <w:r>
              <w:rPr>
                <w:rFonts w:hint="eastAsia" w:ascii="Times New Roman" w:hAnsi="Times New Roman" w:eastAsia="宋体" w:cs="Times New Roman"/>
              </w:rPr>
              <w:t>设备精度保证，维修及时，有设备日常保养记录.</w:t>
            </w:r>
          </w:p>
          <w:p>
            <w:pPr>
              <w:rPr>
                <w:rFonts w:hint="eastAsia" w:ascii="Times New Roman" w:hAnsi="Times New Roman" w:eastAsia="宋体" w:cs="Times New Roman"/>
              </w:rPr>
            </w:pPr>
            <w:r>
              <w:rPr>
                <w:rFonts w:hint="eastAsia" w:ascii="Times New Roman" w:hAnsi="Times New Roman" w:eastAsia="宋体" w:cs="Times New Roman"/>
                <w:lang w:val="en-US" w:eastAsia="zh-CN"/>
              </w:rPr>
              <w:t>e)</w:t>
            </w:r>
            <w:r>
              <w:rPr>
                <w:rFonts w:hint="eastAsia" w:ascii="Times New Roman" w:hAnsi="Times New Roman" w:eastAsia="宋体" w:cs="Times New Roman"/>
              </w:rPr>
              <w:t>过程环境：详见 7.1.4 审核记录</w:t>
            </w:r>
          </w:p>
          <w:p>
            <w:pPr>
              <w:rPr>
                <w:rFonts w:hint="eastAsia" w:ascii="Times New Roman" w:hAnsi="Times New Roman" w:eastAsia="宋体" w:cs="Times New Roman"/>
              </w:rPr>
            </w:pPr>
            <w:r>
              <w:rPr>
                <w:rFonts w:hint="eastAsia" w:ascii="Times New Roman" w:hAnsi="Times New Roman" w:eastAsia="宋体" w:cs="Times New Roman"/>
                <w:lang w:val="en-US" w:eastAsia="zh-CN"/>
              </w:rPr>
              <w:t>f</w:t>
            </w:r>
            <w:r>
              <w:rPr>
                <w:rFonts w:hint="eastAsia" w:ascii="Times New Roman" w:hAnsi="Times New Roman" w:eastAsia="宋体" w:cs="Times New Roman"/>
              </w:rPr>
              <w:t>）指派胜任的人员，包括所要求的资格；</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g</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识别的需确认的过程为焊接工序，制定了“特殊过程评审和批准准则”，并对人员、设备及有关装置、方法程序等进行了能力认定。提供了《特殊过程确认记录表》，202</w:t>
            </w:r>
            <w:r>
              <w:rPr>
                <w:rFonts w:hint="eastAsia" w:cs="Times New Roman"/>
                <w:lang w:val="en-US" w:eastAsia="zh-CN"/>
              </w:rPr>
              <w:t>2</w:t>
            </w:r>
            <w:r>
              <w:rPr>
                <w:rFonts w:hint="eastAsia" w:ascii="Times New Roman" w:hAnsi="Times New Roman" w:eastAsia="宋体" w:cs="Times New Roman"/>
                <w:lang w:val="en-US" w:eastAsia="zh-CN"/>
              </w:rPr>
              <w:t>年</w:t>
            </w:r>
            <w:r>
              <w:rPr>
                <w:rFonts w:hint="eastAsia" w:cs="Times New Roman"/>
                <w:lang w:val="en-US" w:eastAsia="zh-CN"/>
              </w:rPr>
              <w:t>5</w:t>
            </w:r>
            <w:r>
              <w:rPr>
                <w:rFonts w:hint="eastAsia" w:ascii="Times New Roman" w:hAnsi="Times New Roman" w:eastAsia="宋体" w:cs="Times New Roman"/>
                <w:lang w:val="en-US" w:eastAsia="zh-CN"/>
              </w:rPr>
              <w:t>月</w:t>
            </w:r>
            <w:r>
              <w:rPr>
                <w:rFonts w:hint="eastAsia" w:cs="Times New Roman"/>
                <w:lang w:val="en-US" w:eastAsia="zh-CN"/>
              </w:rPr>
              <w:t>10</w:t>
            </w:r>
            <w:r>
              <w:rPr>
                <w:rFonts w:hint="eastAsia" w:ascii="Times New Roman" w:hAnsi="Times New Roman" w:eastAsia="宋体" w:cs="Times New Roman"/>
                <w:lang w:val="en-US" w:eastAsia="zh-CN"/>
              </w:rPr>
              <w:t>日生产部对</w:t>
            </w:r>
            <w:r>
              <w:rPr>
                <w:rFonts w:hint="eastAsia" w:cs="Times New Roman"/>
                <w:lang w:val="en-US" w:eastAsia="zh-CN"/>
              </w:rPr>
              <w:t>焊接</w:t>
            </w:r>
            <w:r>
              <w:rPr>
                <w:rFonts w:hint="eastAsia" w:ascii="Times New Roman" w:hAnsi="Times New Roman" w:eastAsia="宋体" w:cs="Times New Roman"/>
                <w:lang w:val="en-US" w:eastAsia="zh-CN"/>
              </w:rPr>
              <w:t>过程进行了确认。从操作人员能力、生产设备能力、工艺参数等方面进行了确认。 确认结论：可以保证产品质量。确认人：</w:t>
            </w:r>
            <w:r>
              <w:rPr>
                <w:rFonts w:hint="eastAsia" w:cs="Times New Roman"/>
                <w:lang w:val="en-US" w:eastAsia="zh-CN"/>
              </w:rPr>
              <w:t>刘京盼</w:t>
            </w:r>
          </w:p>
          <w:p>
            <w:pPr>
              <w:rPr>
                <w:rFonts w:hint="eastAsia" w:ascii="Times New Roman" w:hAnsi="Times New Roman" w:eastAsia="宋体" w:cs="Times New Roman"/>
              </w:rPr>
            </w:pPr>
            <w:r>
              <w:rPr>
                <w:rFonts w:hint="eastAsia" w:ascii="Times New Roman" w:hAnsi="Times New Roman" w:eastAsia="宋体" w:cs="Times New Roman"/>
                <w:lang w:val="en-US" w:eastAsia="zh-CN"/>
              </w:rPr>
              <w:t>h</w:t>
            </w:r>
            <w:r>
              <w:rPr>
                <w:rFonts w:hint="eastAsia" w:ascii="Times New Roman" w:hAnsi="Times New Roman" w:eastAsia="宋体" w:cs="Times New Roman"/>
              </w:rPr>
              <w:t>) 实施防止人为错误的措施：体系文件中明确规定了不合格品控制要求：包括原材料的不合格品，生产加工中的不合格品均不准转序，必须按照相关文件、制度执行。</w:t>
            </w:r>
          </w:p>
          <w:p>
            <w:pPr>
              <w:rPr>
                <w:rFonts w:hint="eastAsia" w:ascii="Times New Roman" w:hAnsi="Times New Roman" w:eastAsia="宋体" w:cs="Times New Roman"/>
              </w:rPr>
            </w:pPr>
            <w:r>
              <w:rPr>
                <w:rFonts w:hint="eastAsia" w:ascii="Times New Roman" w:hAnsi="Times New Roman" w:eastAsia="宋体" w:cs="Times New Roman"/>
              </w:rPr>
              <w:t>原材料进货检验均有检验员签字后方可放行；</w:t>
            </w:r>
          </w:p>
          <w:p>
            <w:pPr>
              <w:rPr>
                <w:rFonts w:hint="eastAsia" w:ascii="Times New Roman" w:hAnsi="Times New Roman" w:eastAsia="宋体" w:cs="Times New Roman"/>
              </w:rPr>
            </w:pPr>
            <w:r>
              <w:rPr>
                <w:rFonts w:hint="eastAsia" w:ascii="Times New Roman" w:hAnsi="Times New Roman" w:eastAsia="宋体" w:cs="Times New Roman"/>
              </w:rPr>
              <w:t>生产过程的控制由各自工序检验合格后，方可放行；</w:t>
            </w:r>
          </w:p>
          <w:p>
            <w:pPr>
              <w:rPr>
                <w:rFonts w:hint="eastAsia" w:ascii="Times New Roman" w:hAnsi="Times New Roman" w:eastAsia="宋体" w:cs="Times New Roman"/>
              </w:rPr>
            </w:pPr>
            <w:r>
              <w:rPr>
                <w:rFonts w:hint="eastAsia" w:ascii="Times New Roman" w:hAnsi="Times New Roman" w:eastAsia="宋体" w:cs="Times New Roman"/>
              </w:rPr>
              <w:t>成品的检验必须经主管质量负责人确认签字后方可交付。</w:t>
            </w:r>
          </w:p>
          <w:p>
            <w:pPr>
              <w:rPr>
                <w:rFonts w:hint="eastAsia" w:ascii="Times New Roman" w:hAnsi="Times New Roman" w:eastAsia="宋体" w:cs="Times New Roman"/>
              </w:rPr>
            </w:pPr>
            <w:r>
              <w:rPr>
                <w:rFonts w:hint="eastAsia" w:ascii="Times New Roman" w:hAnsi="Times New Roman" w:eastAsia="宋体" w:cs="Times New Roman"/>
              </w:rPr>
              <w:t>对不影响使用功能的产品必须经总经理授权后，方可放行。</w:t>
            </w:r>
          </w:p>
          <w:p>
            <w:pPr>
              <w:rPr>
                <w:rFonts w:hint="eastAsia" w:ascii="Times New Roman" w:hAnsi="Times New Roman" w:eastAsia="宋体" w:cs="Times New Roman"/>
              </w:rPr>
            </w:pPr>
            <w:r>
              <w:rPr>
                <w:rFonts w:hint="eastAsia" w:ascii="Times New Roman" w:hAnsi="Times New Roman" w:eastAsia="宋体" w:cs="Times New Roman"/>
                <w:lang w:val="en-US" w:eastAsia="zh-CN"/>
              </w:rPr>
              <w:t>i</w:t>
            </w:r>
            <w:r>
              <w:rPr>
                <w:rFonts w:hint="eastAsia" w:ascii="Times New Roman" w:hAnsi="Times New Roman" w:eastAsia="宋体" w:cs="Times New Roman"/>
              </w:rPr>
              <w:t>) 实施产品和服务的放行、交付和交付后的活动：</w:t>
            </w:r>
          </w:p>
          <w:p>
            <w:pPr>
              <w:rPr>
                <w:rFonts w:hint="eastAsia" w:ascii="Times New Roman" w:hAnsi="Times New Roman" w:eastAsia="宋体" w:cs="Times New Roman"/>
              </w:rPr>
            </w:pPr>
            <w:r>
              <w:rPr>
                <w:rFonts w:hint="eastAsia" w:ascii="Times New Roman" w:hAnsi="Times New Roman" w:eastAsia="宋体" w:cs="Times New Roman"/>
              </w:rPr>
              <w:t>查产品交付：根据合同要求进行产品交付。</w:t>
            </w:r>
          </w:p>
          <w:p>
            <w:pPr>
              <w:rPr>
                <w:rFonts w:hint="eastAsia" w:ascii="Times New Roman" w:hAnsi="Times New Roman" w:eastAsia="宋体" w:cs="Times New Roman"/>
                <w:lang w:val="en-US" w:eastAsia="zh-CN"/>
              </w:rPr>
            </w:pPr>
            <w:r>
              <w:rPr>
                <w:rFonts w:hint="eastAsia" w:ascii="Times New Roman" w:hAnsi="Times New Roman" w:eastAsia="宋体" w:cs="Times New Roman"/>
              </w:rPr>
              <w:t>查交付后的活动：产品交付后的活动直接由</w:t>
            </w:r>
            <w:r>
              <w:rPr>
                <w:rFonts w:hint="eastAsia" w:cs="Times New Roman"/>
                <w:lang w:val="en-US" w:eastAsia="zh-CN"/>
              </w:rPr>
              <w:t>市场</w:t>
            </w:r>
            <w:r>
              <w:rPr>
                <w:rFonts w:hint="eastAsia" w:ascii="Times New Roman" w:hAnsi="Times New Roman" w:eastAsia="宋体" w:cs="Times New Roman"/>
              </w:rPr>
              <w:t>部负责改进落实。</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26"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产品和服务的放行</w:t>
            </w:r>
          </w:p>
        </w:tc>
        <w:tc>
          <w:tcPr>
            <w:tcW w:w="1045"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Q</w:t>
            </w:r>
          </w:p>
          <w:p>
            <w:pPr>
              <w:rPr>
                <w:rFonts w:hint="eastAsia" w:ascii="Times New Roman" w:hAnsi="Times New Roman" w:eastAsia="宋体" w:cs="Times New Roman"/>
              </w:rPr>
            </w:pPr>
            <w:r>
              <w:rPr>
                <w:rFonts w:hint="eastAsia" w:ascii="Times New Roman" w:hAnsi="Times New Roman" w:eastAsia="宋体" w:cs="Times New Roman"/>
                <w:lang w:val="en-US" w:eastAsia="zh-CN"/>
              </w:rPr>
              <w:t>8.6</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经查编制了《采购产品检验规程》、《成品检验标准》规定了原材料及成品的具体检验方式。</w:t>
            </w:r>
          </w:p>
          <w:p>
            <w:pPr>
              <w:spacing w:line="240" w:lineRule="auto"/>
              <w:rPr>
                <w:rFonts w:hint="eastAsia" w:asciiTheme="minorEastAsia" w:hAnsiTheme="minorEastAsia" w:eastAsiaTheme="minorEastAsia" w:cstheme="minorEastAsia"/>
                <w:lang w:eastAsia="zh-C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检验主要</w:t>
            </w:r>
            <w:r>
              <w:rPr>
                <w:rFonts w:hint="eastAsia" w:asciiTheme="minorEastAsia" w:hAnsiTheme="minorEastAsia" w:eastAsiaTheme="minorEastAsia" w:cstheme="minorEastAsia"/>
              </w:rPr>
              <w:t>依据</w:t>
            </w:r>
            <w:r>
              <w:rPr>
                <w:rFonts w:hint="eastAsia" w:asciiTheme="minorEastAsia" w:hAnsiTheme="minorEastAsia" w:eastAsiaTheme="minorEastAsia" w:cstheme="minorEastAsia"/>
                <w:lang w:eastAsia="zh-CN"/>
              </w:rPr>
              <w:t>：</w:t>
            </w:r>
          </w:p>
          <w:p>
            <w:pPr>
              <w:spacing w:line="240" w:lineRule="auto"/>
              <w:rPr>
                <w:rFonts w:hint="eastAsia" w:asciiTheme="minorEastAsia" w:hAnsiTheme="minorEastAsia" w:eastAsiaTheme="minorEastAsia" w:cstheme="minorEastAsia"/>
                <w:sz w:val="21"/>
                <w:szCs w:val="21"/>
                <w:lang w:val="en-US" w:eastAsia="zh-CN"/>
              </w:rPr>
            </w:pPr>
            <w:r>
              <w:rPr>
                <w:rFonts w:hint="eastAsia" w:ascii="宋体" w:hAnsi="宋体" w:eastAsia="宋体" w:cs="宋体"/>
                <w:b w:val="0"/>
                <w:bCs w:val="0"/>
                <w:i w:val="0"/>
                <w:iCs w:val="0"/>
                <w:caps w:val="0"/>
                <w:color w:val="000000"/>
                <w:spacing w:val="0"/>
                <w:sz w:val="21"/>
                <w:szCs w:val="21"/>
                <w:shd w:val="clear" w:fill="FFFFFF"/>
              </w:rPr>
              <w:t>城市公共交通标志 第3部分：公共汽电车站牌和路牌</w:t>
            </w:r>
            <w:r>
              <w:rPr>
                <w:rFonts w:hint="eastAsia" w:ascii="宋体" w:hAnsi="宋体" w:eastAsia="宋体" w:cs="宋体"/>
                <w:b w:val="0"/>
                <w:bCs w:val="0"/>
                <w:kern w:val="0"/>
                <w:sz w:val="21"/>
                <w:szCs w:val="21"/>
              </w:rPr>
              <w:t>GB</w:t>
            </w:r>
            <w:r>
              <w:rPr>
                <w:rFonts w:hint="eastAsia" w:ascii="宋体" w:hAnsi="宋体" w:eastAsia="宋体" w:cs="宋体"/>
                <w:b w:val="0"/>
                <w:bCs w:val="0"/>
                <w:kern w:val="0"/>
                <w:sz w:val="21"/>
                <w:szCs w:val="21"/>
                <w:lang w:val="en-US" w:eastAsia="zh-CN"/>
              </w:rPr>
              <w:t>/</w:t>
            </w:r>
            <w:r>
              <w:rPr>
                <w:rFonts w:hint="eastAsia" w:ascii="宋体" w:hAnsi="宋体" w:eastAsia="宋体" w:cs="宋体"/>
                <w:b w:val="0"/>
                <w:bCs w:val="0"/>
                <w:kern w:val="0"/>
                <w:sz w:val="21"/>
                <w:szCs w:val="21"/>
              </w:rPr>
              <w:t>T5845.3-2008</w:t>
            </w:r>
            <w:r>
              <w:rPr>
                <w:rFonts w:hint="eastAsia" w:ascii="宋体" w:hAnsi="宋体" w:eastAsia="宋体" w:cs="宋体"/>
                <w:b w:val="0"/>
                <w:bCs w:val="0"/>
                <w:kern w:val="0"/>
                <w:sz w:val="21"/>
                <w:szCs w:val="21"/>
                <w:lang w:eastAsia="zh-CN"/>
              </w:rPr>
              <w:t>；</w:t>
            </w:r>
            <w:r>
              <w:rPr>
                <w:rFonts w:hint="eastAsia" w:ascii="Times New Roman" w:hAnsi="Times New Roman" w:eastAsia="宋体" w:cs="Times New Roman"/>
                <w:b w:val="0"/>
                <w:bCs w:val="0"/>
                <w:sz w:val="21"/>
                <w:szCs w:val="21"/>
                <w:lang w:val="en-US" w:eastAsia="zh-CN"/>
              </w:rPr>
              <w:t>GB/T13306-2011《标牌》</w:t>
            </w:r>
            <w:r>
              <w:rPr>
                <w:rFonts w:hint="eastAsia" w:cs="Times New Roman"/>
                <w:b w:val="0"/>
                <w:bCs w:val="0"/>
                <w:sz w:val="21"/>
                <w:szCs w:val="21"/>
                <w:lang w:val="en-US" w:eastAsia="zh-CN"/>
              </w:rPr>
              <w:t>、顾客要求等</w:t>
            </w:r>
            <w:r>
              <w:rPr>
                <w:rFonts w:hint="eastAsia" w:asciiTheme="minorEastAsia" w:hAnsiTheme="minorEastAsia" w:eastAsiaTheme="minorEastAsia" w:cstheme="minorEastAsia"/>
                <w:sz w:val="21"/>
                <w:szCs w:val="21"/>
                <w:lang w:val="en-US" w:eastAsia="zh-CN"/>
              </w:rPr>
              <w:t>。</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eastAsia" w:ascii="Times New Roman" w:hAnsi="Times New Roman" w:eastAsia="宋体" w:cs="Times New Roman"/>
              </w:rPr>
              <w:t>产品：</w:t>
            </w:r>
            <w:r>
              <w:rPr>
                <w:sz w:val="20"/>
              </w:rPr>
              <w:t>金属标识标牌（交通标牌、指路牌、路名牌、水域标牌、公交候车亭牌）的生产</w:t>
            </w:r>
            <w:r>
              <w:rPr>
                <w:rFonts w:hint="eastAsia" w:ascii="宋体" w:hAnsi="宋体" w:cs="宋体"/>
                <w:color w:val="000000"/>
                <w:kern w:val="0"/>
                <w:szCs w:val="21"/>
                <w:lang w:eastAsia="zh-CN"/>
              </w:rPr>
              <w:t>。</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4、企业的检验过程：原材料检验、过程检验、成品检验</w:t>
            </w:r>
          </w:p>
          <w:p>
            <w:pPr>
              <w:rPr>
                <w:rFonts w:hint="eastAsia" w:ascii="Times New Roman" w:hAnsi="Times New Roman" w:eastAsia="宋体" w:cs="Times New Roman"/>
              </w:rPr>
            </w:pPr>
            <w:r>
              <w:rPr>
                <w:rFonts w:hint="eastAsia" w:ascii="Times New Roman" w:hAnsi="Times New Roman" w:eastAsia="宋体" w:cs="Times New Roman"/>
              </w:rPr>
              <w:t>原材料</w:t>
            </w:r>
            <w:r>
              <w:rPr>
                <w:rFonts w:hint="eastAsia" w:ascii="Times New Roman" w:hAnsi="Times New Roman" w:eastAsia="宋体" w:cs="Times New Roman"/>
                <w:lang w:val="en-US" w:eastAsia="zh-CN"/>
              </w:rPr>
              <w:t>/采购产品</w:t>
            </w:r>
            <w:r>
              <w:rPr>
                <w:rFonts w:hint="eastAsia" w:ascii="Times New Roman" w:hAnsi="Times New Roman" w:eastAsia="宋体" w:cs="Times New Roman"/>
              </w:rPr>
              <w:t>：</w:t>
            </w:r>
            <w:r>
              <w:rPr>
                <w:rFonts w:hint="eastAsia" w:cs="Times New Roman"/>
                <w:sz w:val="21"/>
                <w:szCs w:val="21"/>
                <w:highlight w:val="none"/>
                <w:lang w:val="en-US" w:eastAsia="zh-CN"/>
              </w:rPr>
              <w:t>铝板、反光膜、不锈钢板、不干胶、油漆</w:t>
            </w:r>
            <w:r>
              <w:rPr>
                <w:rFonts w:hint="eastAsia" w:ascii="Times New Roman" w:hAnsi="Times New Roman" w:eastAsia="宋体" w:cs="Times New Roman"/>
                <w:highlight w:val="none"/>
                <w:lang w:val="en-US" w:eastAsia="zh-CN"/>
              </w:rPr>
              <w:t>等</w:t>
            </w:r>
            <w:r>
              <w:rPr>
                <w:rFonts w:hint="eastAsia" w:ascii="Times New Roman" w:hAnsi="Times New Roman" w:eastAsia="宋体" w:cs="Times New Roman"/>
                <w:lang w:val="en-US" w:eastAsia="zh-CN"/>
              </w:rPr>
              <w:t>。</w:t>
            </w:r>
          </w:p>
          <w:p>
            <w:pPr>
              <w:rPr>
                <w:rFonts w:hint="eastAsia" w:ascii="Times New Roman" w:hAnsi="Times New Roman" w:eastAsia="宋体" w:cs="Times New Roman"/>
                <w:highlight w:val="none"/>
              </w:rPr>
            </w:pPr>
            <w:r>
              <w:rPr>
                <w:rFonts w:hint="eastAsia" w:ascii="Times New Roman" w:hAnsi="Times New Roman" w:eastAsia="宋体" w:cs="Times New Roman"/>
                <w:highlight w:val="none"/>
                <w:lang w:val="en-US" w:eastAsia="zh-CN"/>
              </w:rPr>
              <w:t>1）</w:t>
            </w:r>
            <w:r>
              <w:rPr>
                <w:rFonts w:hint="eastAsia" w:ascii="Times New Roman" w:hAnsi="Times New Roman" w:eastAsia="宋体" w:cs="Times New Roman"/>
                <w:highlight w:val="none"/>
              </w:rPr>
              <w:t>原材料检验</w:t>
            </w:r>
          </w:p>
          <w:p>
            <w:pPr>
              <w:rPr>
                <w:rFonts w:hint="default" w:ascii="Times New Roman" w:hAnsi="Times New Roman" w:eastAsia="宋体" w:cs="Times New Roman"/>
                <w:highlight w:val="none"/>
                <w:lang w:val="en-US" w:eastAsia="zh-CN"/>
              </w:rPr>
            </w:pPr>
            <w:r>
              <w:rPr>
                <w:rFonts w:hint="eastAsia" w:cs="Times New Roman"/>
                <w:highlight w:val="none"/>
                <w:lang w:val="en-US" w:eastAsia="zh-CN"/>
              </w:rPr>
              <w:t>抽</w:t>
            </w:r>
            <w:r>
              <w:rPr>
                <w:rFonts w:hint="eastAsia" w:ascii="Times New Roman" w:hAnsi="Times New Roman" w:eastAsia="宋体" w:cs="Times New Roman"/>
                <w:highlight w:val="none"/>
                <w:lang w:val="en-US" w:eastAsia="zh-CN"/>
              </w:rPr>
              <w:t>查</w:t>
            </w:r>
            <w:r>
              <w:rPr>
                <w:rFonts w:hint="eastAsia" w:cs="Times New Roman"/>
                <w:highlight w:val="none"/>
                <w:lang w:val="en-US" w:eastAsia="zh-CN"/>
              </w:rPr>
              <w:t>2022年</w:t>
            </w:r>
            <w:bookmarkStart w:id="0" w:name="_GoBack"/>
            <w:bookmarkEnd w:id="0"/>
            <w:r>
              <w:rPr>
                <w:rFonts w:hint="eastAsia" w:cs="Times New Roman"/>
                <w:highlight w:val="none"/>
                <w:lang w:val="en-US" w:eastAsia="zh-CN"/>
              </w:rPr>
              <w:t>铝板、不锈钢板、反光膜的</w:t>
            </w:r>
            <w:r>
              <w:rPr>
                <w:rFonts w:hint="eastAsia" w:ascii="Times New Roman" w:hAnsi="Times New Roman" w:eastAsia="宋体" w:cs="Times New Roman"/>
                <w:highlight w:val="none"/>
                <w:lang w:val="en-US" w:eastAsia="zh-CN"/>
              </w:rPr>
              <w:t>《进货检验记录》，检验情况均进行了登记</w:t>
            </w:r>
            <w:r>
              <w:rPr>
                <w:rFonts w:hint="eastAsia" w:cs="Times New Roman"/>
                <w:highlight w:val="none"/>
                <w:lang w:val="en-US" w:eastAsia="zh-CN"/>
              </w:rPr>
              <w:t>，见下表</w:t>
            </w:r>
          </w:p>
          <w:p>
            <w:pPr>
              <w:rPr>
                <w:rFonts w:hint="default"/>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drawing>
                <wp:inline distT="0" distB="0" distL="114300" distR="114300">
                  <wp:extent cx="2205990" cy="1092835"/>
                  <wp:effectExtent l="0" t="0" r="3810" b="12065"/>
                  <wp:docPr id="22" name="图片 22" descr="166857010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8570106252"/>
                          <pic:cNvPicPr>
                            <a:picLocks noChangeAspect="1"/>
                          </pic:cNvPicPr>
                        </pic:nvPicPr>
                        <pic:blipFill>
                          <a:blip r:embed="rId15"/>
                          <a:stretch>
                            <a:fillRect/>
                          </a:stretch>
                        </pic:blipFill>
                        <pic:spPr>
                          <a:xfrm>
                            <a:off x="0" y="0"/>
                            <a:ext cx="2205990" cy="1092835"/>
                          </a:xfrm>
                          <a:prstGeom prst="rect">
                            <a:avLst/>
                          </a:prstGeom>
                        </pic:spPr>
                      </pic:pic>
                    </a:graphicData>
                  </a:graphic>
                </wp:inline>
              </w:drawing>
            </w:r>
            <w:r>
              <w:rPr>
                <w:rFonts w:hint="eastAsia" w:cs="Times New Roman"/>
                <w:lang w:val="en-US" w:eastAsia="zh-CN"/>
              </w:rPr>
              <w:t xml:space="preserve"> </w:t>
            </w:r>
            <w:r>
              <w:rPr>
                <w:rFonts w:hint="default"/>
                <w:lang w:val="en-US" w:eastAsia="zh-CN"/>
              </w:rPr>
              <w:drawing>
                <wp:inline distT="0" distB="0" distL="114300" distR="114300">
                  <wp:extent cx="2115185" cy="1093470"/>
                  <wp:effectExtent l="0" t="0" r="5715" b="11430"/>
                  <wp:docPr id="23" name="图片 23" descr="166857019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8570193135"/>
                          <pic:cNvPicPr>
                            <a:picLocks noChangeAspect="1"/>
                          </pic:cNvPicPr>
                        </pic:nvPicPr>
                        <pic:blipFill>
                          <a:blip r:embed="rId16"/>
                          <a:stretch>
                            <a:fillRect/>
                          </a:stretch>
                        </pic:blipFill>
                        <pic:spPr>
                          <a:xfrm>
                            <a:off x="0" y="0"/>
                            <a:ext cx="2115185" cy="10934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056130" cy="1168400"/>
                  <wp:effectExtent l="0" t="0" r="1270" b="0"/>
                  <wp:docPr id="24" name="图片 24" descr="166857023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8570233465"/>
                          <pic:cNvPicPr>
                            <a:picLocks noChangeAspect="1"/>
                          </pic:cNvPicPr>
                        </pic:nvPicPr>
                        <pic:blipFill>
                          <a:blip r:embed="rId17"/>
                          <a:stretch>
                            <a:fillRect/>
                          </a:stretch>
                        </pic:blipFill>
                        <pic:spPr>
                          <a:xfrm>
                            <a:off x="0" y="0"/>
                            <a:ext cx="2056130" cy="1168400"/>
                          </a:xfrm>
                          <a:prstGeom prst="rect">
                            <a:avLst/>
                          </a:prstGeom>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lang w:val="en-US" w:eastAsia="zh-CN"/>
              </w:rPr>
              <w:t>另抽其他原材料验收记录，有进货名称，检验日期，数量，外观</w:t>
            </w:r>
            <w:r>
              <w:rPr>
                <w:rFonts w:hint="eastAsia" w:cs="Times New Roman"/>
                <w:lang w:val="en-US" w:eastAsia="zh-CN"/>
              </w:rPr>
              <w:t>等</w:t>
            </w:r>
            <w:r>
              <w:rPr>
                <w:rFonts w:hint="eastAsia" w:ascii="Times New Roman" w:hAnsi="Times New Roman" w:eastAsia="宋体" w:cs="Times New Roman"/>
                <w:lang w:val="en-US" w:eastAsia="zh-CN"/>
              </w:rPr>
              <w:t>，检验人等记录。</w:t>
            </w:r>
            <w:r>
              <w:rPr>
                <w:rFonts w:hint="eastAsia" w:ascii="Times New Roman" w:hAnsi="Times New Roman" w:eastAsia="宋体" w:cs="Times New Roman"/>
              </w:rPr>
              <w:t>检验结论：合格  符合要求。</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2）查半成品（工序）的检验情况：体现在8.5.1条款，不再赘述</w:t>
            </w:r>
          </w:p>
          <w:p>
            <w:pPr>
              <w:rPr>
                <w:rFonts w:hint="eastAsia" w:ascii="Times New Roman" w:hAnsi="Times New Roman" w:eastAsia="宋体" w:cs="Times New Roman"/>
                <w:sz w:val="21"/>
                <w:szCs w:val="21"/>
                <w:highlight w:val="yellow"/>
                <w:lang w:val="en-US" w:eastAsia="zh-CN"/>
              </w:rPr>
            </w:pPr>
            <w:r>
              <w:rPr>
                <w:rFonts w:hint="eastAsia" w:ascii="Times New Roman" w:hAnsi="Times New Roman" w:eastAsia="宋体" w:cs="Times New Roman"/>
              </w:rPr>
              <w:drawing>
                <wp:inline distT="0" distB="0" distL="114300" distR="114300">
                  <wp:extent cx="635" cy="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r>
              <w:rPr>
                <w:rFonts w:hint="eastAsia" w:ascii="Times New Roman" w:hAnsi="Times New Roman" w:eastAsia="宋体" w:cs="Times New Roman"/>
                <w:lang w:val="en-US" w:eastAsia="zh-CN"/>
              </w:rPr>
              <w:t>3）</w:t>
            </w:r>
            <w:r>
              <w:rPr>
                <w:rFonts w:hint="eastAsia" w:ascii="Times New Roman" w:hAnsi="Times New Roman" w:eastAsia="宋体" w:cs="Times New Roman"/>
                <w:highlight w:val="none"/>
              </w:rPr>
              <w:t>查成品检验记录</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检验依据顾客技术要求和</w:t>
            </w:r>
            <w:r>
              <w:rPr>
                <w:rFonts w:hint="eastAsia" w:ascii="Times New Roman" w:hAnsi="Times New Roman" w:eastAsia="宋体" w:cs="Times New Roman"/>
                <w:highlight w:val="none"/>
                <w:lang w:val="en-US" w:eastAsia="zh-CN"/>
              </w:rPr>
              <w:t>国家</w:t>
            </w:r>
            <w:r>
              <w:rPr>
                <w:rFonts w:hint="eastAsia" w:ascii="Times New Roman" w:hAnsi="Times New Roman" w:eastAsia="宋体" w:cs="Times New Roman"/>
                <w:highlight w:val="none"/>
              </w:rPr>
              <w:t>标准等</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提供出厂检验</w:t>
            </w:r>
            <w:r>
              <w:rPr>
                <w:rFonts w:hint="eastAsia" w:cs="Times New Roman"/>
                <w:highlight w:val="none"/>
                <w:lang w:val="en-US" w:eastAsia="zh-CN"/>
              </w:rPr>
              <w:t>记录。产品有：</w:t>
            </w:r>
            <w:r>
              <w:rPr>
                <w:sz w:val="20"/>
              </w:rPr>
              <w:t>金属标识标牌（交通标牌、指路牌、路名牌、水域标牌、公交候车亭牌）</w:t>
            </w:r>
            <w:r>
              <w:rPr>
                <w:rFonts w:hint="eastAsia"/>
                <w:sz w:val="21"/>
                <w:szCs w:val="21"/>
                <w:highlight w:val="none"/>
                <w:lang w:eastAsia="zh-CN"/>
              </w:rPr>
              <w:t>。</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237615" cy="983615"/>
                  <wp:effectExtent l="0" t="0" r="6985" b="6985"/>
                  <wp:docPr id="3" name="图片 3" descr="166856345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8563454886"/>
                          <pic:cNvPicPr>
                            <a:picLocks noChangeAspect="1"/>
                          </pic:cNvPicPr>
                        </pic:nvPicPr>
                        <pic:blipFill>
                          <a:blip r:embed="rId19"/>
                          <a:stretch>
                            <a:fillRect/>
                          </a:stretch>
                        </pic:blipFill>
                        <pic:spPr>
                          <a:xfrm>
                            <a:off x="0" y="0"/>
                            <a:ext cx="1237615" cy="98361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205865" cy="1041400"/>
                  <wp:effectExtent l="0" t="0" r="635" b="0"/>
                  <wp:docPr id="7" name="图片 7" descr="166856372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8563723483"/>
                          <pic:cNvPicPr>
                            <a:picLocks noChangeAspect="1"/>
                          </pic:cNvPicPr>
                        </pic:nvPicPr>
                        <pic:blipFill>
                          <a:blip r:embed="rId20"/>
                          <a:stretch>
                            <a:fillRect/>
                          </a:stretch>
                        </pic:blipFill>
                        <pic:spPr>
                          <a:xfrm>
                            <a:off x="0" y="0"/>
                            <a:ext cx="1205865" cy="104140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256030" cy="1061085"/>
                  <wp:effectExtent l="0" t="0" r="1270" b="5715"/>
                  <wp:docPr id="8" name="图片 8" descr="166856387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8563870021"/>
                          <pic:cNvPicPr>
                            <a:picLocks noChangeAspect="1"/>
                          </pic:cNvPicPr>
                        </pic:nvPicPr>
                        <pic:blipFill>
                          <a:blip r:embed="rId21"/>
                          <a:stretch>
                            <a:fillRect/>
                          </a:stretch>
                        </pic:blipFill>
                        <pic:spPr>
                          <a:xfrm>
                            <a:off x="0" y="0"/>
                            <a:ext cx="1256030" cy="106108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391285" cy="1098550"/>
                  <wp:effectExtent l="0" t="0" r="5715" b="6350"/>
                  <wp:docPr id="9" name="图片 9" descr="166856391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8563914876"/>
                          <pic:cNvPicPr>
                            <a:picLocks noChangeAspect="1"/>
                          </pic:cNvPicPr>
                        </pic:nvPicPr>
                        <pic:blipFill>
                          <a:blip r:embed="rId22"/>
                          <a:stretch>
                            <a:fillRect/>
                          </a:stretch>
                        </pic:blipFill>
                        <pic:spPr>
                          <a:xfrm>
                            <a:off x="0" y="0"/>
                            <a:ext cx="1391285" cy="109855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447800" cy="1073785"/>
                  <wp:effectExtent l="0" t="0" r="0" b="5715"/>
                  <wp:docPr id="10" name="图片 10" descr="166856395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8563952596"/>
                          <pic:cNvPicPr>
                            <a:picLocks noChangeAspect="1"/>
                          </pic:cNvPicPr>
                        </pic:nvPicPr>
                        <pic:blipFill>
                          <a:blip r:embed="rId23"/>
                          <a:stretch>
                            <a:fillRect/>
                          </a:stretch>
                        </pic:blipFill>
                        <pic:spPr>
                          <a:xfrm>
                            <a:off x="0" y="0"/>
                            <a:ext cx="1447800" cy="1073785"/>
                          </a:xfrm>
                          <a:prstGeom prst="rect">
                            <a:avLst/>
                          </a:prstGeom>
                        </pic:spPr>
                      </pic:pic>
                    </a:graphicData>
                  </a:graphic>
                </wp:inline>
              </w:drawing>
            </w:r>
          </w:p>
          <w:p>
            <w:pPr>
              <w:pStyle w:val="2"/>
              <w:rPr>
                <w:rFonts w:hint="eastAsia" w:ascii="Times New Roman" w:hAnsi="Times New Roman" w:eastAsia="宋体" w:cs="Times New Roman"/>
              </w:rPr>
            </w:pPr>
            <w:r>
              <w:rPr>
                <w:rFonts w:hint="eastAsia" w:ascii="Times New Roman" w:hAnsi="Times New Roman" w:eastAsia="宋体" w:cs="Times New Roman"/>
              </w:rPr>
              <w:t>另查</w:t>
            </w:r>
            <w:r>
              <w:rPr>
                <w:rFonts w:hint="eastAsia" w:ascii="Times New Roman" w:hAnsi="Times New Roman" w:eastAsia="宋体" w:cs="Times New Roman"/>
                <w:lang w:eastAsia="zh-CN"/>
              </w:rPr>
              <w:t>上述</w:t>
            </w:r>
            <w:r>
              <w:rPr>
                <w:rFonts w:hint="eastAsia" w:ascii="Times New Roman" w:hAnsi="Times New Roman" w:eastAsia="宋体" w:cs="Times New Roman"/>
              </w:rPr>
              <w:t>产品其他规格的《成品检验记录》</w:t>
            </w:r>
            <w:r>
              <w:rPr>
                <w:rFonts w:hint="eastAsia" w:ascii="Times New Roman" w:hAnsi="Times New Roman" w:eastAsia="宋体" w:cs="Times New Roman"/>
                <w:lang w:val="en-US" w:eastAsia="zh-CN"/>
              </w:rPr>
              <w:t>多份</w:t>
            </w:r>
            <w:r>
              <w:rPr>
                <w:rFonts w:hint="eastAsia" w:ascii="Times New Roman" w:hAnsi="Times New Roman" w:eastAsia="宋体" w:cs="Times New Roman"/>
              </w:rPr>
              <w:t>，</w:t>
            </w:r>
            <w:r>
              <w:rPr>
                <w:rFonts w:hint="eastAsia" w:ascii="Times New Roman" w:hAnsi="Times New Roman" w:eastAsia="宋体" w:cs="Times New Roman"/>
                <w:lang w:val="en-US" w:eastAsia="zh-CN"/>
              </w:rPr>
              <w:t>同上</w:t>
            </w:r>
            <w:r>
              <w:rPr>
                <w:rFonts w:hint="eastAsia" w:ascii="Times New Roman" w:hAnsi="Times New Roman" w:eastAsia="宋体" w:cs="Times New Roman"/>
              </w:rPr>
              <w:t>。符合要求。</w:t>
            </w:r>
          </w:p>
          <w:p>
            <w:pPr>
              <w:rPr>
                <w:rFonts w:hint="eastAsia" w:ascii="Times New Roman" w:hAnsi="Times New Roman" w:eastAsia="宋体" w:cs="Times New Roman"/>
                <w:lang w:val="en-US" w:eastAsia="zh-CN"/>
              </w:rPr>
            </w:pPr>
            <w:r>
              <w:rPr>
                <w:rFonts w:hint="eastAsia" w:ascii="Times New Roman" w:hAnsi="Times New Roman" w:eastAsia="宋体" w:cs="Times New Roman"/>
              </w:rPr>
              <w:t>暂无授权人员批准或顾客批准放行产品和交付服务的情况。</w:t>
            </w:r>
          </w:p>
        </w:tc>
        <w:tc>
          <w:tcPr>
            <w:tcW w:w="958" w:type="dxa"/>
            <w:noWrap w:val="0"/>
            <w:vAlign w:val="top"/>
          </w:tcPr>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lang w:val="en-US" w:eastAsia="zh-CN"/>
              </w:rPr>
              <w:t>Y</w:t>
            </w: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sz w:val="21"/>
                <w:szCs w:val="21"/>
                <w:lang w:val="en-US" w:eastAsia="zh-CN"/>
              </w:rPr>
              <w:t>运行控制</w:t>
            </w:r>
          </w:p>
        </w:tc>
        <w:tc>
          <w:tcPr>
            <w:tcW w:w="1045" w:type="dxa"/>
            <w:noWrap w:val="0"/>
            <w:vAlign w:val="center"/>
          </w:tcPr>
          <w:p>
            <w:pPr>
              <w:rPr>
                <w:rFonts w:hint="eastAsia" w:ascii="Times New Roman" w:hAnsi="Times New Roman" w:eastAsia="宋体" w:cs="Times New Roman"/>
                <w:kern w:val="2"/>
                <w:sz w:val="21"/>
                <w:lang w:val="en-US" w:eastAsia="zh-CN" w:bidi="ar-SA"/>
              </w:rPr>
            </w:pPr>
            <w:r>
              <w:rPr>
                <w:rFonts w:hint="eastAsia"/>
                <w:lang w:val="en-US" w:eastAsia="zh-CN"/>
              </w:rPr>
              <w:t>EO8.1</w:t>
            </w:r>
          </w:p>
        </w:tc>
        <w:tc>
          <w:tcPr>
            <w:tcW w:w="11347" w:type="dxa"/>
            <w:noWrap w:val="0"/>
            <w:vAlign w:val="center"/>
          </w:tcPr>
          <w:p>
            <w:pPr>
              <w:rPr>
                <w:rFonts w:hint="eastAsia"/>
                <w:sz w:val="21"/>
                <w:szCs w:val="21"/>
                <w:highlight w:val="none"/>
                <w:lang w:eastAsia="zh-CN"/>
              </w:rPr>
            </w:pPr>
            <w:r>
              <w:rPr>
                <w:rFonts w:hint="eastAsia"/>
                <w:sz w:val="21"/>
                <w:szCs w:val="21"/>
                <w:highlight w:val="none"/>
                <w:lang w:eastAsia="zh-CN"/>
              </w:rPr>
              <w:t>部门应执行的运行控制文件包括：</w:t>
            </w:r>
            <w:r>
              <w:rPr>
                <w:rFonts w:hint="eastAsia"/>
                <w:sz w:val="21"/>
                <w:szCs w:val="21"/>
              </w:rPr>
              <w:t>环境和职业健康安全运行控制程序</w:t>
            </w:r>
            <w:r>
              <w:rPr>
                <w:rFonts w:hint="eastAsia"/>
                <w:sz w:val="21"/>
                <w:szCs w:val="21"/>
                <w:highlight w:val="none"/>
                <w:lang w:eastAsia="zh-CN"/>
              </w:rPr>
              <w:t>/安全</w:t>
            </w:r>
            <w:r>
              <w:rPr>
                <w:rFonts w:hint="eastAsia"/>
                <w:sz w:val="21"/>
                <w:szCs w:val="21"/>
                <w:highlight w:val="none"/>
                <w:lang w:val="en-US" w:eastAsia="zh-CN"/>
              </w:rPr>
              <w:t>生产</w:t>
            </w:r>
            <w:r>
              <w:rPr>
                <w:rFonts w:hint="eastAsia"/>
                <w:sz w:val="21"/>
                <w:szCs w:val="21"/>
                <w:highlight w:val="none"/>
                <w:lang w:eastAsia="zh-CN"/>
              </w:rPr>
              <w:t>制度/职业卫生管理制度等</w:t>
            </w:r>
          </w:p>
          <w:p>
            <w:pPr>
              <w:rPr>
                <w:rFonts w:hint="eastAsia"/>
                <w:sz w:val="21"/>
                <w:szCs w:val="21"/>
                <w:highlight w:val="none"/>
                <w:lang w:eastAsia="zh-CN"/>
              </w:rPr>
            </w:pPr>
            <w:r>
              <w:rPr>
                <w:rFonts w:hint="eastAsia"/>
                <w:sz w:val="21"/>
                <w:szCs w:val="21"/>
                <w:highlight w:val="none"/>
                <w:lang w:eastAsia="zh-CN"/>
              </w:rPr>
              <w:t>运行控制情况：</w:t>
            </w:r>
          </w:p>
          <w:p>
            <w:pPr>
              <w:rPr>
                <w:rFonts w:hint="eastAsia"/>
                <w:sz w:val="21"/>
                <w:szCs w:val="21"/>
                <w:highlight w:val="none"/>
                <w:lang w:eastAsia="zh-CN"/>
              </w:rPr>
            </w:pPr>
            <w:r>
              <w:rPr>
                <w:rFonts w:hint="eastAsia"/>
                <w:sz w:val="21"/>
                <w:szCs w:val="21"/>
                <w:highlight w:val="none"/>
              </w:rPr>
              <w:t>■</w:t>
            </w:r>
            <w:r>
              <w:rPr>
                <w:rFonts w:hint="eastAsia"/>
                <w:sz w:val="21"/>
                <w:szCs w:val="21"/>
                <w:highlight w:val="none"/>
                <w:lang w:eastAsia="zh-CN"/>
              </w:rPr>
              <w:t>生产过程中使用设备有</w:t>
            </w:r>
            <w:r>
              <w:rPr>
                <w:rFonts w:hint="eastAsia"/>
                <w:color w:val="000000"/>
                <w:szCs w:val="21"/>
                <w:u w:val="none"/>
                <w:lang w:val="en-US" w:eastAsia="zh-CN"/>
              </w:rPr>
              <w:t>喷绘机、覆膜机、剪板机</w:t>
            </w:r>
            <w:r>
              <w:rPr>
                <w:rFonts w:hint="eastAsia" w:cs="Times New Roman"/>
                <w:lang w:val="en-US" w:eastAsia="zh-CN"/>
              </w:rPr>
              <w:t>等</w:t>
            </w:r>
            <w:r>
              <w:rPr>
                <w:rFonts w:hint="eastAsia"/>
                <w:sz w:val="21"/>
                <w:szCs w:val="21"/>
                <w:highlight w:val="none"/>
                <w:lang w:val="en-US" w:eastAsia="zh-CN"/>
              </w:rPr>
              <w:t>。</w:t>
            </w:r>
          </w:p>
          <w:p>
            <w:pPr>
              <w:rPr>
                <w:rFonts w:hint="eastAsia"/>
                <w:sz w:val="21"/>
                <w:szCs w:val="21"/>
                <w:highlight w:val="none"/>
              </w:rPr>
            </w:pPr>
            <w:r>
              <w:rPr>
                <w:rFonts w:hint="eastAsia"/>
                <w:sz w:val="21"/>
                <w:szCs w:val="21"/>
                <w:highlight w:val="none"/>
              </w:rPr>
              <w:t>■办公过程注意节约用电，做到人走灯灭，电脑长时间不用时关机，下班前要关闭电源；办公过程产生的固废按办公室要求放到指定地点，</w:t>
            </w:r>
            <w:r>
              <w:rPr>
                <w:rFonts w:hint="eastAsia"/>
                <w:sz w:val="21"/>
                <w:szCs w:val="21"/>
                <w:highlight w:val="none"/>
                <w:lang w:val="en-US" w:eastAsia="zh-CN"/>
              </w:rPr>
              <w:t>现场</w:t>
            </w:r>
            <w:r>
              <w:rPr>
                <w:rFonts w:hint="eastAsia"/>
                <w:sz w:val="21"/>
                <w:szCs w:val="21"/>
                <w:highlight w:val="none"/>
              </w:rPr>
              <w:t>查看无混放现象；办公用品按要求由办公室负责发放；</w:t>
            </w:r>
          </w:p>
          <w:p>
            <w:pPr>
              <w:rPr>
                <w:rFonts w:hint="eastAsia"/>
                <w:sz w:val="21"/>
                <w:szCs w:val="21"/>
                <w:highlight w:val="none"/>
                <w:lang w:val="en-US" w:eastAsia="zh-CN"/>
              </w:rPr>
            </w:pPr>
            <w:r>
              <w:rPr>
                <w:rFonts w:hint="eastAsia"/>
                <w:sz w:val="21"/>
                <w:szCs w:val="21"/>
                <w:highlight w:val="none"/>
              </w:rPr>
              <w:t>■生产噪声的排放控制：主要噪声有</w:t>
            </w:r>
            <w:r>
              <w:rPr>
                <w:rFonts w:hint="eastAsia"/>
                <w:color w:val="000000"/>
                <w:szCs w:val="21"/>
                <w:u w:val="none"/>
                <w:lang w:val="en-US" w:eastAsia="zh-CN"/>
              </w:rPr>
              <w:t>喷绘机、覆膜机、剪板机</w:t>
            </w:r>
            <w:r>
              <w:rPr>
                <w:rFonts w:hint="eastAsia" w:cs="Times New Roman"/>
                <w:lang w:val="en-US" w:eastAsia="zh-CN"/>
              </w:rPr>
              <w:t>等</w:t>
            </w:r>
            <w:r>
              <w:rPr>
                <w:rFonts w:hint="eastAsia"/>
                <w:sz w:val="21"/>
                <w:szCs w:val="21"/>
                <w:highlight w:val="none"/>
              </w:rPr>
              <w:t>运行过程中产生的机械性噪声，在购置设备时选用低噪声设备，采取厂房屏蔽，安装消声器等措施后，尽可能减小设备噪声。</w:t>
            </w:r>
            <w:r>
              <w:rPr>
                <w:rFonts w:hint="eastAsia"/>
                <w:sz w:val="21"/>
                <w:szCs w:val="21"/>
                <w:highlight w:val="none"/>
                <w:lang w:val="en-US" w:eastAsia="zh-CN"/>
              </w:rPr>
              <w:t>且车间密闭，周围树林环绕。</w:t>
            </w:r>
          </w:p>
          <w:p>
            <w:pPr>
              <w:pStyle w:val="2"/>
              <w:spacing w:line="240" w:lineRule="auto"/>
              <w:rPr>
                <w:rFonts w:hint="eastAsia" w:asciiTheme="majorEastAsia" w:hAnsiTheme="majorEastAsia" w:eastAsiaTheme="majorEastAsia" w:cstheme="majorEastAsia"/>
                <w:sz w:val="21"/>
                <w:szCs w:val="21"/>
                <w:highlight w:val="none"/>
                <w:lang w:val="en-US" w:eastAsia="zh-CN"/>
              </w:rPr>
            </w:pPr>
            <w:r>
              <w:rPr>
                <w:rFonts w:hint="eastAsia"/>
                <w:sz w:val="21"/>
                <w:szCs w:val="21"/>
                <w:highlight w:val="none"/>
              </w:rPr>
              <w:t>■</w:t>
            </w:r>
            <w:r>
              <w:rPr>
                <w:rFonts w:hint="eastAsia"/>
                <w:sz w:val="21"/>
                <w:szCs w:val="21"/>
                <w:highlight w:val="none"/>
                <w:lang w:val="en-US" w:eastAsia="zh-CN"/>
              </w:rPr>
              <w:t>喷漆废气</w:t>
            </w:r>
            <w:r>
              <w:rPr>
                <w:rFonts w:hint="eastAsia" w:asciiTheme="majorEastAsia" w:hAnsiTheme="majorEastAsia" w:eastAsiaTheme="majorEastAsia" w:cstheme="majorEastAsia"/>
                <w:sz w:val="21"/>
                <w:szCs w:val="21"/>
                <w:highlight w:val="none"/>
              </w:rPr>
              <w:t>的排放控制：主要为喷漆工序产生的漆雾，喷漆、烘烤、写真工序产生的有机废气</w:t>
            </w:r>
            <w:r>
              <w:rPr>
                <w:rFonts w:hint="eastAsia" w:asciiTheme="majorEastAsia" w:hAnsiTheme="majorEastAsia" w:eastAsiaTheme="majorEastAsia" w:cstheme="majorEastAsia"/>
                <w:sz w:val="21"/>
                <w:szCs w:val="21"/>
                <w:highlight w:val="none"/>
                <w:lang w:eastAsia="zh-CN"/>
              </w:rPr>
              <w:t>，喷漆过程有80%有机物在喷漆过程中挥发，20%在烘烤过程中挥发，喷漆、烘烤产生的含漆雾废气经喷淋塔+UV光解净化处理后，经1根15m高排气排放。</w:t>
            </w:r>
            <w:r>
              <w:rPr>
                <w:rFonts w:hint="eastAsia" w:asciiTheme="majorEastAsia" w:hAnsiTheme="majorEastAsia" w:eastAsiaTheme="majorEastAsia" w:cstheme="majorEastAsia"/>
                <w:sz w:val="21"/>
                <w:szCs w:val="21"/>
                <w:lang w:val="en-US" w:eastAsia="zh-CN"/>
              </w:rPr>
              <w:t>公司生产过程中喷漆量很小，喷漆过程产生的废气经过环保设施后在排到大气中，每年定期对员工进行健康体检，检查结果正常</w:t>
            </w:r>
            <w:r>
              <w:rPr>
                <w:rFonts w:hint="eastAsia" w:asciiTheme="majorEastAsia" w:hAnsiTheme="majorEastAsia" w:eastAsiaTheme="majorEastAsia" w:cstheme="majorEastAsia"/>
                <w:sz w:val="21"/>
                <w:szCs w:val="21"/>
                <w:highlight w:val="none"/>
                <w:lang w:val="en-US" w:eastAsia="zh-CN"/>
              </w:rPr>
              <w:t>。</w:t>
            </w:r>
          </w:p>
          <w:p>
            <w:pPr>
              <w:pStyle w:val="3"/>
              <w:spacing w:line="240" w:lineRule="auto"/>
              <w:rPr>
                <w:rFonts w:hint="eastAsia" w:ascii="宋体" w:hAnsi="宋体" w:eastAsia="宋体" w:cs="宋体"/>
                <w:b w:val="0"/>
                <w:bCs w:val="0"/>
                <w:sz w:val="21"/>
                <w:szCs w:val="21"/>
                <w:highlight w:val="none"/>
                <w:lang w:val="en-US" w:eastAsia="zh-CN"/>
              </w:rPr>
            </w:pPr>
            <w:r>
              <w:rPr>
                <w:rFonts w:hint="eastAsia" w:asciiTheme="majorEastAsia" w:hAnsiTheme="majorEastAsia" w:eastAsiaTheme="majorEastAsia" w:cstheme="majorEastAsia"/>
                <w:sz w:val="21"/>
                <w:szCs w:val="21"/>
                <w:highlight w:val="none"/>
              </w:rPr>
              <w:t>■</w:t>
            </w:r>
            <w:r>
              <w:rPr>
                <w:rFonts w:hint="eastAsia" w:asciiTheme="majorEastAsia" w:hAnsiTheme="majorEastAsia" w:eastAsiaTheme="majorEastAsia" w:cstheme="majorEastAsia"/>
                <w:b w:val="0"/>
                <w:bCs w:val="0"/>
                <w:sz w:val="21"/>
                <w:szCs w:val="21"/>
                <w:highlight w:val="none"/>
                <w:lang w:val="en-US" w:eastAsia="zh-CN"/>
              </w:rPr>
              <w:t>废水的排放控制：</w:t>
            </w:r>
            <w:r>
              <w:rPr>
                <w:rFonts w:hint="eastAsia" w:asciiTheme="majorEastAsia" w:hAnsiTheme="majorEastAsia" w:eastAsiaTheme="majorEastAsia" w:cstheme="majorEastAsia"/>
                <w:b w:val="0"/>
                <w:bCs w:val="0"/>
                <w:sz w:val="21"/>
                <w:szCs w:val="21"/>
                <w:highlight w:val="none"/>
              </w:rPr>
              <w:t>项目废水主要为生活污水</w:t>
            </w:r>
            <w:r>
              <w:rPr>
                <w:rFonts w:hint="eastAsia" w:asciiTheme="majorEastAsia" w:hAnsiTheme="majorEastAsia" w:eastAsiaTheme="majorEastAsia" w:cstheme="majorEastAsia"/>
                <w:b w:val="0"/>
                <w:bCs w:val="0"/>
                <w:sz w:val="21"/>
                <w:szCs w:val="21"/>
                <w:highlight w:val="none"/>
                <w:lang w:val="en-US" w:eastAsia="zh-CN"/>
              </w:rPr>
              <w:t>，喷淋废水、设备、铁、铝板、网版冲洗水均循环利用，不外排。污水采用化粪池</w:t>
            </w:r>
            <w:r>
              <w:rPr>
                <w:rFonts w:hint="eastAsia" w:ascii="宋体" w:hAnsi="宋体" w:eastAsia="宋体" w:cs="宋体"/>
                <w:b w:val="0"/>
                <w:bCs w:val="0"/>
                <w:sz w:val="21"/>
                <w:szCs w:val="21"/>
                <w:highlight w:val="none"/>
                <w:lang w:val="en-US" w:eastAsia="zh-CN"/>
              </w:rPr>
              <w:t>进行净化，净化后的污水排入城市污水管网，最终排入任丘市污水处理厂。</w:t>
            </w:r>
          </w:p>
          <w:p>
            <w:pPr>
              <w:pStyle w:val="3"/>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sz w:val="21"/>
                <w:szCs w:val="21"/>
                <w:highlight w:val="none"/>
              </w:rPr>
              <w:t>■生产和生活固废分类统一处理：生产过程中固废包括废原料/废原材料包装袋/</w:t>
            </w:r>
            <w:r>
              <w:rPr>
                <w:rFonts w:hint="eastAsia" w:ascii="宋体" w:hAnsi="宋体" w:eastAsia="宋体" w:cs="宋体"/>
                <w:b w:val="0"/>
                <w:bCs w:val="0"/>
                <w:sz w:val="21"/>
                <w:szCs w:val="21"/>
                <w:highlight w:val="none"/>
                <w:lang w:val="en-US" w:eastAsia="zh-CN"/>
              </w:rPr>
              <w:t>废边角料</w:t>
            </w:r>
            <w:r>
              <w:rPr>
                <w:rFonts w:hint="eastAsia" w:ascii="宋体" w:hAnsi="宋体" w:eastAsia="宋体" w:cs="宋体"/>
                <w:b w:val="0"/>
                <w:bCs w:val="0"/>
                <w:sz w:val="21"/>
                <w:szCs w:val="21"/>
                <w:highlight w:val="none"/>
              </w:rPr>
              <w:t>等，进行了分类存放，按可回收和不可回收分</w:t>
            </w:r>
            <w:r>
              <w:rPr>
                <w:rFonts w:hint="eastAsia" w:ascii="宋体" w:hAnsi="宋体" w:eastAsia="宋体" w:cs="宋体"/>
                <w:b w:val="0"/>
                <w:bCs w:val="0"/>
                <w:color w:val="auto"/>
                <w:sz w:val="21"/>
                <w:szCs w:val="21"/>
                <w:highlight w:val="none"/>
              </w:rPr>
              <w:t>别放置，设置分类标识。生产过程中的废包装袋，定期按照可回收垃圾处理；</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根据《危险废物鉴别标准》和《国家危险废物名录》，废活性炭、废过滤棉、废污泥、废漆渣、废漆桶、废油墨桶、废油墨渣属于危险废物，全部送有资质的危险废物处置单位处理。</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项目在厂区建危废暂存间1座。危废暂存间可满足项目危险废物暂存需要。同时，危废暂存间需满足《危险废物贮存污染控制标准》单和（危险废物收集、贮存、运输技术规范）中的相关要求，在危废暂存间明显处设警示标志。项目固体废物全部综合利用或妥善处置，不会对周边环境产生明显影响。并提供2022年危废处理合同和危废转移联单。见附件。 </w:t>
            </w:r>
          </w:p>
          <w:p>
            <w:pPr>
              <w:rPr>
                <w:rFonts w:hint="default" w:eastAsia="宋体"/>
                <w:lang w:val="en-US" w:eastAsia="zh-CN"/>
              </w:rPr>
            </w:pPr>
            <w:r>
              <w:rPr>
                <w:rFonts w:hint="eastAsia" w:eastAsia="宋体"/>
                <w:lang w:eastAsia="zh-CN"/>
              </w:rPr>
              <w:drawing>
                <wp:inline distT="0" distB="0" distL="114300" distR="114300">
                  <wp:extent cx="1046480" cy="1492885"/>
                  <wp:effectExtent l="0" t="0" r="7620" b="5715"/>
                  <wp:docPr id="5" name="图片 5" descr="166856941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8569411703"/>
                          <pic:cNvPicPr>
                            <a:picLocks noChangeAspect="1"/>
                          </pic:cNvPicPr>
                        </pic:nvPicPr>
                        <pic:blipFill>
                          <a:blip r:embed="rId24"/>
                          <a:stretch>
                            <a:fillRect/>
                          </a:stretch>
                        </pic:blipFill>
                        <pic:spPr>
                          <a:xfrm>
                            <a:off x="0" y="0"/>
                            <a:ext cx="1046480" cy="149288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048385" cy="1485265"/>
                  <wp:effectExtent l="0" t="0" r="5715" b="635"/>
                  <wp:docPr id="19" name="图片 19" descr="166856950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8569506151"/>
                          <pic:cNvPicPr>
                            <a:picLocks noChangeAspect="1"/>
                          </pic:cNvPicPr>
                        </pic:nvPicPr>
                        <pic:blipFill>
                          <a:blip r:embed="rId25"/>
                          <a:stretch>
                            <a:fillRect/>
                          </a:stretch>
                        </pic:blipFill>
                        <pic:spPr>
                          <a:xfrm>
                            <a:off x="0" y="0"/>
                            <a:ext cx="1048385" cy="148526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02995" cy="1524000"/>
                  <wp:effectExtent l="0" t="0" r="1905" b="0"/>
                  <wp:docPr id="21" name="图片 21" descr="166856960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8569608682"/>
                          <pic:cNvPicPr>
                            <a:picLocks noChangeAspect="1"/>
                          </pic:cNvPicPr>
                        </pic:nvPicPr>
                        <pic:blipFill>
                          <a:blip r:embed="rId26"/>
                          <a:stretch>
                            <a:fillRect/>
                          </a:stretch>
                        </pic:blipFill>
                        <pic:spPr>
                          <a:xfrm>
                            <a:off x="0" y="0"/>
                            <a:ext cx="1102995" cy="152400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125220" cy="1470025"/>
                  <wp:effectExtent l="0" t="0" r="5080" b="3175"/>
                  <wp:docPr id="6" name="图片 6" descr="166856947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8569475410"/>
                          <pic:cNvPicPr>
                            <a:picLocks noChangeAspect="1"/>
                          </pic:cNvPicPr>
                        </pic:nvPicPr>
                        <pic:blipFill>
                          <a:blip r:embed="rId27"/>
                          <a:stretch>
                            <a:fillRect/>
                          </a:stretch>
                        </pic:blipFill>
                        <pic:spPr>
                          <a:xfrm>
                            <a:off x="0" y="0"/>
                            <a:ext cx="1125220" cy="147002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124585" cy="1476375"/>
                  <wp:effectExtent l="0" t="0" r="5715" b="9525"/>
                  <wp:docPr id="20" name="图片 20" descr="166856957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8569575626"/>
                          <pic:cNvPicPr>
                            <a:picLocks noChangeAspect="1"/>
                          </pic:cNvPicPr>
                        </pic:nvPicPr>
                        <pic:blipFill>
                          <a:blip r:embed="rId28"/>
                          <a:stretch>
                            <a:fillRect/>
                          </a:stretch>
                        </pic:blipFill>
                        <pic:spPr>
                          <a:xfrm>
                            <a:off x="0" y="0"/>
                            <a:ext cx="1124585" cy="1476375"/>
                          </a:xfrm>
                          <a:prstGeom prst="rect">
                            <a:avLst/>
                          </a:prstGeom>
                        </pic:spPr>
                      </pic:pic>
                    </a:graphicData>
                  </a:graphic>
                </wp:inline>
              </w:drawing>
            </w:r>
            <w:r>
              <w:rPr>
                <w:rFonts w:hint="eastAsia"/>
                <w:lang w:val="en-US" w:eastAsia="zh-CN"/>
              </w:rPr>
              <w:t xml:space="preserve"> </w:t>
            </w:r>
          </w:p>
          <w:p>
            <w:pPr>
              <w:rPr>
                <w:rFonts w:hint="eastAsia"/>
                <w:sz w:val="21"/>
                <w:szCs w:val="21"/>
                <w:highlight w:val="none"/>
              </w:rPr>
            </w:pPr>
            <w:r>
              <w:rPr>
                <w:rFonts w:hint="eastAsia" w:ascii="宋体" w:hAnsi="宋体" w:eastAsia="宋体" w:cs="宋体"/>
                <w:b w:val="0"/>
                <w:bCs w:val="0"/>
                <w:sz w:val="21"/>
                <w:szCs w:val="21"/>
                <w:highlight w:val="none"/>
              </w:rPr>
              <w:t>■杜绝重大</w:t>
            </w:r>
            <w:r>
              <w:rPr>
                <w:rFonts w:hint="eastAsia"/>
                <w:sz w:val="21"/>
                <w:szCs w:val="21"/>
                <w:highlight w:val="none"/>
              </w:rPr>
              <w:t>火灾事故：每月对消防器材进行一次全面检查--提供</w:t>
            </w:r>
            <w:r>
              <w:rPr>
                <w:rFonts w:hint="eastAsia"/>
                <w:sz w:val="21"/>
                <w:szCs w:val="21"/>
                <w:highlight w:val="none"/>
                <w:lang w:val="en-US" w:eastAsia="zh-CN"/>
              </w:rPr>
              <w:t>2022年</w:t>
            </w:r>
            <w:r>
              <w:rPr>
                <w:rFonts w:hint="eastAsia"/>
                <w:sz w:val="21"/>
                <w:szCs w:val="21"/>
                <w:highlight w:val="none"/>
              </w:rPr>
              <w:t>消防器材检查记录。</w:t>
            </w:r>
          </w:p>
          <w:p>
            <w:pPr>
              <w:rPr>
                <w:rFonts w:hint="eastAsia"/>
                <w:sz w:val="21"/>
                <w:szCs w:val="21"/>
                <w:highlight w:val="none"/>
              </w:rPr>
            </w:pPr>
            <w:r>
              <w:rPr>
                <w:rFonts w:hint="eastAsia"/>
                <w:sz w:val="21"/>
                <w:szCs w:val="21"/>
                <w:highlight w:val="none"/>
              </w:rPr>
              <w:t>■杜绝重大机械伤害控制情况：现场有必要安全标识、工人均佩戴劳动防护用品、公司对车间每月进行一次安全生产大检查，查见20</w:t>
            </w:r>
            <w:r>
              <w:rPr>
                <w:rFonts w:hint="eastAsia"/>
                <w:sz w:val="21"/>
                <w:szCs w:val="21"/>
                <w:highlight w:val="none"/>
                <w:lang w:val="en-US" w:eastAsia="zh-CN"/>
              </w:rPr>
              <w:t>22</w:t>
            </w:r>
            <w:r>
              <w:rPr>
                <w:rFonts w:hint="eastAsia"/>
                <w:sz w:val="21"/>
                <w:szCs w:val="21"/>
                <w:highlight w:val="none"/>
              </w:rPr>
              <w:t>年</w:t>
            </w:r>
            <w:r>
              <w:rPr>
                <w:rFonts w:hint="eastAsia"/>
                <w:sz w:val="21"/>
                <w:szCs w:val="21"/>
                <w:highlight w:val="none"/>
                <w:lang w:val="en-US" w:eastAsia="zh-CN"/>
              </w:rPr>
              <w:t>8</w:t>
            </w:r>
            <w:r>
              <w:rPr>
                <w:rFonts w:hint="eastAsia"/>
                <w:sz w:val="21"/>
                <w:szCs w:val="21"/>
                <w:highlight w:val="none"/>
              </w:rPr>
              <w:t>月的检查记录，检查结果：合格。检查</w:t>
            </w:r>
            <w:r>
              <w:rPr>
                <w:rFonts w:hint="eastAsia" w:ascii="Times New Roman" w:hAnsi="Times New Roman" w:eastAsia="宋体" w:cs="Times New Roman"/>
                <w:sz w:val="21"/>
                <w:szCs w:val="21"/>
                <w:highlight w:val="none"/>
              </w:rPr>
              <w:t>人：</w:t>
            </w:r>
            <w:r>
              <w:rPr>
                <w:rFonts w:hint="eastAsia" w:cs="Times New Roman"/>
                <w:lang w:val="en-US" w:eastAsia="zh-CN"/>
              </w:rPr>
              <w:t>石春华</w:t>
            </w:r>
            <w:r>
              <w:rPr>
                <w:rFonts w:hint="eastAsia" w:ascii="Times New Roman" w:hAnsi="Times New Roman" w:eastAsia="宋体" w:cs="Times New Roman"/>
                <w:sz w:val="21"/>
                <w:szCs w:val="21"/>
                <w:highlight w:val="none"/>
              </w:rPr>
              <w:t>。查</w:t>
            </w:r>
            <w:r>
              <w:rPr>
                <w:rFonts w:hint="eastAsia"/>
                <w:sz w:val="21"/>
                <w:szCs w:val="21"/>
                <w:highlight w:val="none"/>
              </w:rPr>
              <w:t>见对工人进行三级安全培训的培训记录，制定了相应的应急预案。近一年内未出现过工伤事故。</w:t>
            </w:r>
          </w:p>
          <w:p>
            <w:pPr>
              <w:rPr>
                <w:rFonts w:hint="eastAsia"/>
                <w:sz w:val="21"/>
                <w:szCs w:val="21"/>
                <w:highlight w:val="none"/>
              </w:rPr>
            </w:pPr>
            <w:r>
              <w:rPr>
                <w:rFonts w:hint="eastAsia"/>
                <w:sz w:val="21"/>
                <w:szCs w:val="21"/>
                <w:highlight w:val="none"/>
              </w:rPr>
              <w:t>■触电情况：现场工人劳保用品配备和设备电源开关管理等基本符合要求；电工定期对现场设备接地情况定期进行检查，确保设备接地良好。</w:t>
            </w:r>
          </w:p>
          <w:p>
            <w:pPr>
              <w:rPr>
                <w:rFonts w:hint="eastAsia"/>
                <w:sz w:val="21"/>
                <w:szCs w:val="21"/>
                <w:highlight w:val="none"/>
              </w:rPr>
            </w:pPr>
            <w:r>
              <w:rPr>
                <w:rFonts w:hint="eastAsia"/>
                <w:sz w:val="21"/>
                <w:szCs w:val="21"/>
                <w:highlight w:val="none"/>
              </w:rPr>
              <w:t>仓库：</w:t>
            </w:r>
          </w:p>
          <w:p>
            <w:pPr>
              <w:rPr>
                <w:rFonts w:hint="eastAsia"/>
                <w:sz w:val="21"/>
                <w:szCs w:val="21"/>
                <w:highlight w:val="none"/>
              </w:rPr>
            </w:pPr>
            <w:r>
              <w:rPr>
                <w:rFonts w:hint="eastAsia"/>
                <w:sz w:val="21"/>
                <w:szCs w:val="21"/>
                <w:highlight w:val="none"/>
                <w:lang w:eastAsia="zh-CN"/>
              </w:rPr>
              <w:t>●</w:t>
            </w:r>
            <w:r>
              <w:rPr>
                <w:rFonts w:hint="eastAsia"/>
                <w:sz w:val="21"/>
                <w:szCs w:val="21"/>
                <w:highlight w:val="none"/>
              </w:rPr>
              <w:t>原材料库存放的原材料/成品库房存放少量成品，其分类存放，有标识，现场观察基本符合要求。</w:t>
            </w:r>
          </w:p>
          <w:p>
            <w:pPr>
              <w:rPr>
                <w:rFonts w:hint="eastAsia"/>
                <w:sz w:val="21"/>
                <w:szCs w:val="21"/>
                <w:highlight w:val="none"/>
              </w:rPr>
            </w:pPr>
            <w:r>
              <w:rPr>
                <w:rFonts w:hint="eastAsia"/>
                <w:sz w:val="21"/>
                <w:szCs w:val="21"/>
                <w:highlight w:val="none"/>
                <w:lang w:eastAsia="zh-CN"/>
              </w:rPr>
              <w:t>●</w:t>
            </w:r>
            <w:r>
              <w:rPr>
                <w:rFonts w:hint="eastAsia"/>
                <w:sz w:val="21"/>
                <w:szCs w:val="21"/>
                <w:highlight w:val="none"/>
              </w:rPr>
              <w:t>货物装卸过程要求进出车辆要求进入公司附近开始不鸣喇叭；装卸过程注意协调指挥，互相防护，避免跌落、砸伤、车辆伤害等。</w:t>
            </w:r>
          </w:p>
          <w:p>
            <w:pPr>
              <w:rPr>
                <w:rFonts w:hint="eastAsia"/>
                <w:sz w:val="21"/>
                <w:szCs w:val="21"/>
                <w:highlight w:val="none"/>
              </w:rPr>
            </w:pPr>
            <w:r>
              <w:rPr>
                <w:rFonts w:hint="eastAsia"/>
                <w:sz w:val="21"/>
                <w:szCs w:val="21"/>
                <w:highlight w:val="none"/>
                <w:lang w:eastAsia="zh-CN"/>
              </w:rPr>
              <w:t>●</w:t>
            </w:r>
            <w:r>
              <w:rPr>
                <w:rFonts w:hint="eastAsia"/>
                <w:sz w:val="21"/>
                <w:szCs w:val="21"/>
                <w:highlight w:val="none"/>
              </w:rPr>
              <w:t>员工按要求佩戴了手套、工作服。</w:t>
            </w:r>
          </w:p>
          <w:p>
            <w:pPr>
              <w:rPr>
                <w:rFonts w:hint="eastAsia" w:ascii="Times New Roman" w:hAnsi="Times New Roman" w:eastAsia="宋体" w:cs="Times New Roman"/>
                <w:kern w:val="2"/>
                <w:sz w:val="21"/>
                <w:highlight w:val="none"/>
                <w:lang w:val="en-US" w:eastAsia="zh-CN" w:bidi="ar-SA"/>
              </w:rPr>
            </w:pPr>
            <w:r>
              <w:rPr>
                <w:rFonts w:hint="eastAsia"/>
                <w:sz w:val="21"/>
                <w:szCs w:val="21"/>
                <w:highlight w:val="none"/>
                <w:lang w:eastAsia="zh-CN"/>
              </w:rPr>
              <w:t>●</w:t>
            </w:r>
            <w:r>
              <w:rPr>
                <w:rFonts w:hint="eastAsia"/>
                <w:sz w:val="21"/>
                <w:szCs w:val="21"/>
                <w:highlight w:val="none"/>
              </w:rPr>
              <w:t>仓库搬运工人配备了劳保服、手套等劳保用品，操作人员佩戴齐全。对仓库库存放产品每月检查一次，检查内容有产品库存情况、防护情况等，目前控制情况良好。</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526" w:type="dxa"/>
            <w:noWrap w:val="0"/>
            <w:vAlign w:val="top"/>
          </w:tcPr>
          <w:p>
            <w:p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变更的控制</w:t>
            </w:r>
          </w:p>
        </w:tc>
        <w:tc>
          <w:tcPr>
            <w:tcW w:w="1045" w:type="dxa"/>
            <w:noWrap w:val="0"/>
            <w:vAlign w:val="top"/>
          </w:tcPr>
          <w:p>
            <w:p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Q</w:t>
            </w:r>
            <w:r>
              <w:rPr>
                <w:rFonts w:hint="eastAsia" w:asciiTheme="majorEastAsia" w:hAnsiTheme="majorEastAsia" w:eastAsiaTheme="majorEastAsia" w:cstheme="majorEastAsia"/>
                <w:sz w:val="21"/>
                <w:szCs w:val="21"/>
                <w:lang w:val="en-US" w:eastAsia="zh-CN"/>
              </w:rPr>
              <w:t>8.5.6</w:t>
            </w:r>
          </w:p>
        </w:tc>
        <w:tc>
          <w:tcPr>
            <w:tcW w:w="11347" w:type="dxa"/>
            <w:noWrap w:val="0"/>
            <w:vAlign w:val="top"/>
          </w:tcPr>
          <w:p>
            <w:pPr>
              <w:pStyle w:val="16"/>
              <w:spacing w:line="240" w:lineRule="auto"/>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kern w:val="2"/>
                <w:sz w:val="21"/>
                <w:szCs w:val="21"/>
                <w:lang w:val="en-US" w:eastAsia="zh-CN" w:bidi="ar-SA"/>
              </w:rPr>
              <w:t>该企业主要从事</w:t>
            </w:r>
            <w:r>
              <w:rPr>
                <w:sz w:val="20"/>
              </w:rPr>
              <w:t>金属标识标牌（交通标牌、指路牌、路名牌、水域标牌、公交候车亭牌）</w:t>
            </w:r>
            <w:r>
              <w:rPr>
                <w:rFonts w:hint="eastAsia" w:asciiTheme="majorEastAsia" w:hAnsiTheme="majorEastAsia" w:eastAsiaTheme="majorEastAsia" w:cstheme="majorEastAsia"/>
                <w:color w:val="auto"/>
                <w:kern w:val="2"/>
                <w:sz w:val="21"/>
                <w:szCs w:val="21"/>
                <w:lang w:val="en-US" w:eastAsia="zh-CN" w:bidi="ar-SA"/>
              </w:rPr>
              <w:t>的生产，根据企业提供的工艺流程、操作规程和生产记录、检验记录、合同评审记录等形成文件的信息来看未发生更改。</w:t>
            </w:r>
          </w:p>
          <w:p>
            <w:pPr>
              <w:pStyle w:val="16"/>
              <w:spacing w:line="240" w:lineRule="auto"/>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kern w:val="2"/>
                <w:sz w:val="21"/>
                <w:szCs w:val="21"/>
                <w:lang w:val="en-US" w:eastAsia="zh-CN" w:bidi="ar-SA"/>
              </w:rPr>
              <w:t xml:space="preserve">生产部对生产和服务提供的更改进行必要的评审和控制，以确保稳定地符合要求。 </w:t>
            </w:r>
          </w:p>
          <w:p>
            <w:pPr>
              <w:pStyle w:val="16"/>
              <w:spacing w:line="240" w:lineRule="auto"/>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kern w:val="2"/>
                <w:sz w:val="21"/>
                <w:szCs w:val="21"/>
                <w:lang w:val="en-US" w:eastAsia="zh-CN" w:bidi="ar-SA"/>
              </w:rPr>
              <w:t>应保留形成文件的信息，包括有关更改评审结果、授权进行更改的人员以及根据评审所采取的必要措施。</w:t>
            </w:r>
          </w:p>
          <w:p>
            <w:pPr>
              <w:pStyle w:val="16"/>
              <w:spacing w:line="240" w:lineRule="auto"/>
              <w:rPr>
                <w:rFonts w:hint="eastAsia" w:asciiTheme="majorEastAsia" w:hAnsiTheme="majorEastAsia" w:eastAsiaTheme="majorEastAsia" w:cstheme="majorEastAsia"/>
                <w:color w:val="000000"/>
                <w:sz w:val="21"/>
                <w:szCs w:val="21"/>
                <w:lang w:val="en-US" w:eastAsia="zh-CN" w:bidi="ar-SA"/>
              </w:rPr>
            </w:pPr>
            <w:r>
              <w:rPr>
                <w:rFonts w:hint="eastAsia" w:asciiTheme="majorEastAsia" w:hAnsiTheme="majorEastAsia" w:eastAsiaTheme="majorEastAsia" w:cstheme="majorEastAsia"/>
                <w:color w:val="auto"/>
                <w:kern w:val="2"/>
                <w:sz w:val="21"/>
                <w:szCs w:val="21"/>
                <w:lang w:val="en-US" w:eastAsia="zh-CN" w:bidi="ar-SA"/>
              </w:rPr>
              <w:t>体系运行以来未发生变更。</w:t>
            </w:r>
          </w:p>
        </w:tc>
        <w:tc>
          <w:tcPr>
            <w:tcW w:w="958" w:type="dxa"/>
            <w:noWrap w:val="0"/>
            <w:vAlign w:val="top"/>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1526" w:type="dxa"/>
            <w:noWrap w:val="0"/>
            <w:vAlign w:val="top"/>
          </w:tcPr>
          <w:p>
            <w:pPr>
              <w:spacing w:line="24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不合格品的控制</w:t>
            </w:r>
          </w:p>
        </w:tc>
        <w:tc>
          <w:tcPr>
            <w:tcW w:w="1045" w:type="dxa"/>
            <w:noWrap w:val="0"/>
            <w:vAlign w:val="top"/>
          </w:tcPr>
          <w:p>
            <w:pPr>
              <w:spacing w:line="24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Q</w:t>
            </w:r>
            <w:r>
              <w:rPr>
                <w:rFonts w:hint="eastAsia" w:asciiTheme="minorEastAsia" w:hAnsiTheme="minorEastAsia" w:eastAsiaTheme="minorEastAsia" w:cstheme="minorEastAsia"/>
                <w:sz w:val="21"/>
                <w:szCs w:val="21"/>
                <w:lang w:val="en-US" w:eastAsia="zh-CN"/>
              </w:rPr>
              <w:t>8.7</w:t>
            </w:r>
          </w:p>
        </w:tc>
        <w:tc>
          <w:tcPr>
            <w:tcW w:w="11347" w:type="dxa"/>
            <w:noWrap w:val="0"/>
            <w:vAlign w:val="top"/>
          </w:tcPr>
          <w:p>
            <w:pPr>
              <w:pStyle w:val="16"/>
              <w:spacing w:line="24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公司编制了《</w:t>
            </w:r>
            <w:r>
              <w:rPr>
                <w:rFonts w:hint="eastAsia"/>
                <w:sz w:val="21"/>
                <w:szCs w:val="21"/>
              </w:rPr>
              <w:t>不合格输出控制程序</w:t>
            </w:r>
            <w:r>
              <w:rPr>
                <w:rFonts w:hint="eastAsia" w:asciiTheme="minorEastAsia" w:hAnsiTheme="minorEastAsia" w:eastAsiaTheme="minorEastAsia" w:cstheme="minorEastAsia"/>
                <w:color w:val="auto"/>
                <w:kern w:val="2"/>
                <w:sz w:val="21"/>
                <w:szCs w:val="21"/>
                <w:lang w:val="en-US" w:eastAsia="zh-CN" w:bidi="ar-SA"/>
              </w:rPr>
              <w:t>》，对采购物资、生产过程及交付后发现的不符合要求的输出进行识别和控制，防止非预期的使用或交付。不合格输出控制以及不合格输出处置的有关职责和权限已在程序中做出规定。不合格输出的处置方式有：进行返工，以达到规定要求；返修或不经返修而作为让步接收；降级使用；隔离、限制、退/换货或拒收或报废；告知顾客。对于原材料，进货检验中出现的不合格品可进行退换货处理；体系运行以来，未发生过原料不合格的情况。</w:t>
            </w:r>
          </w:p>
          <w:p>
            <w:pPr>
              <w:pStyle w:val="16"/>
              <w:spacing w:line="24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在生产过程中严格按照工序进行控制，出现的不合格品填写《不合格品控制记录》及《不合格品评审记录》；</w:t>
            </w:r>
          </w:p>
          <w:p>
            <w:pPr>
              <w:pStyle w:val="16"/>
              <w:spacing w:line="24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经与受审核方沟通，自体系运行至今未发生不合格情况，如以后发生则按照控制程序进行管理。企业介绍，要对不合格品分类处置，对工人进行生产技能和工艺培训，减少不合格。通过例会对发现的不合格进行统计和分析，对不合格品进行了分类，如采购不合格，工序不合格，成品不合格，分析原因并制定措施，在今后的生产中减少不合格品的发生。</w:t>
            </w:r>
          </w:p>
          <w:p>
            <w:pPr>
              <w:pStyle w:val="16"/>
              <w:spacing w:line="24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自企业成立以来，未发生批量的质量事故，体系运行以来，未发生不合格品的非预期使用。</w:t>
            </w:r>
          </w:p>
          <w:p>
            <w:pPr>
              <w:pStyle w:val="16"/>
              <w:spacing w:line="240" w:lineRule="auto"/>
              <w:rPr>
                <w:rFonts w:hint="eastAsia" w:asciiTheme="minorEastAsia" w:hAnsiTheme="minorEastAsia" w:eastAsiaTheme="minorEastAsia" w:cstheme="minorEastAsia"/>
                <w:color w:val="000000"/>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符合要求。</w:t>
            </w:r>
          </w:p>
        </w:tc>
        <w:tc>
          <w:tcPr>
            <w:tcW w:w="958" w:type="dxa"/>
            <w:noWrap w:val="0"/>
            <w:vAlign w:val="top"/>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526" w:type="dxa"/>
            <w:noWrap w:val="0"/>
            <w:vAlign w:val="top"/>
          </w:tcPr>
          <w:p>
            <w:pPr>
              <w:rPr>
                <w:rFonts w:hint="eastAsia" w:ascii="宋体" w:hAnsi="宋体" w:eastAsia="宋体" w:cs="宋体"/>
                <w:sz w:val="21"/>
                <w:szCs w:val="21"/>
                <w:lang w:val="en-US" w:eastAsia="zh-CN"/>
              </w:rPr>
            </w:pPr>
            <w:r>
              <w:rPr>
                <w:rFonts w:hint="eastAsia"/>
                <w:lang w:val="en-US" w:eastAsia="zh-CN"/>
              </w:rPr>
              <w:t>应急准备和相应</w:t>
            </w:r>
          </w:p>
        </w:tc>
        <w:tc>
          <w:tcPr>
            <w:tcW w:w="1045" w:type="dxa"/>
            <w:noWrap w:val="0"/>
            <w:vAlign w:val="top"/>
          </w:tcPr>
          <w:p>
            <w:pPr>
              <w:rPr>
                <w:rFonts w:hint="default" w:ascii="宋体" w:hAnsi="宋体" w:eastAsia="宋体" w:cs="宋体"/>
                <w:sz w:val="21"/>
                <w:szCs w:val="21"/>
                <w:lang w:val="en-US" w:eastAsia="zh-CN"/>
              </w:rPr>
            </w:pPr>
            <w:r>
              <w:rPr>
                <w:rFonts w:hint="eastAsia"/>
              </w:rPr>
              <w:t>E</w:t>
            </w:r>
            <w:r>
              <w:rPr>
                <w:rFonts w:hint="eastAsia"/>
                <w:lang w:val="en-US" w:eastAsia="zh-CN"/>
              </w:rPr>
              <w:t>O</w:t>
            </w:r>
            <w:r>
              <w:rPr>
                <w:rFonts w:hint="eastAsia"/>
              </w:rPr>
              <w:t>8.2</w:t>
            </w:r>
          </w:p>
        </w:tc>
        <w:tc>
          <w:tcPr>
            <w:tcW w:w="11347" w:type="dxa"/>
            <w:noWrap w:val="0"/>
            <w:vAlign w:val="center"/>
          </w:tcPr>
          <w:p>
            <w:pPr>
              <w:rPr>
                <w:rFonts w:hint="eastAsia"/>
                <w:lang w:eastAsia="zh-CN"/>
              </w:rPr>
            </w:pPr>
            <w:r>
              <w:rPr>
                <w:rFonts w:hint="eastAsia"/>
                <w:lang w:eastAsia="zh-CN"/>
              </w:rPr>
              <w:t>生产部参加了公司统一组织的应急演练。</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2022.</w:t>
            </w:r>
            <w:r>
              <w:rPr>
                <w:rFonts w:hint="eastAsia" w:cs="Times New Roman"/>
                <w:lang w:val="en-US" w:eastAsia="zh-CN"/>
              </w:rPr>
              <w:t>8</w:t>
            </w:r>
            <w:r>
              <w:rPr>
                <w:rFonts w:hint="eastAsia" w:ascii="Times New Roman" w:hAnsi="Times New Roman" w:eastAsia="宋体" w:cs="Times New Roman"/>
                <w:lang w:val="en-US" w:eastAsia="zh-CN"/>
              </w:rPr>
              <w:t>.</w:t>
            </w:r>
            <w:r>
              <w:rPr>
                <w:rFonts w:hint="eastAsia" w:cs="Times New Roman"/>
                <w:lang w:val="en-US" w:eastAsia="zh-CN"/>
              </w:rPr>
              <w:t>20</w:t>
            </w:r>
            <w:r>
              <w:rPr>
                <w:rFonts w:hint="eastAsia" w:ascii="Times New Roman" w:hAnsi="Times New Roman" w:eastAsia="宋体" w:cs="Times New Roman"/>
                <w:lang w:val="en-US" w:eastAsia="zh-CN"/>
              </w:rPr>
              <w:t>参加了火灾应急演练</w:t>
            </w:r>
          </w:p>
          <w:p>
            <w:pPr>
              <w:rPr>
                <w:rFonts w:hint="eastAsia"/>
                <w:lang w:val="en-US" w:eastAsia="zh-CN"/>
              </w:rPr>
            </w:pPr>
            <w:r>
              <w:rPr>
                <w:rFonts w:hint="eastAsia"/>
                <w:lang w:val="en-US" w:eastAsia="zh-CN"/>
              </w:rPr>
              <w:t>详见综合部记录。</w:t>
            </w:r>
          </w:p>
          <w:p>
            <w:pPr>
              <w:bidi w:val="0"/>
              <w:rPr>
                <w:rFonts w:hint="eastAsia" w:ascii="宋体" w:hAnsi="宋体" w:cs="宋体"/>
                <w:color w:val="auto"/>
                <w:sz w:val="21"/>
                <w:szCs w:val="21"/>
                <w:lang w:val="en-US" w:eastAsia="zh-CN"/>
              </w:rPr>
            </w:pPr>
            <w:r>
              <w:rPr>
                <w:rFonts w:hint="eastAsia"/>
                <w:u w:val="none"/>
                <w:lang w:val="en-US" w:eastAsia="zh-CN"/>
              </w:rPr>
              <w:t>查看车间配置了灭火器等消防设施，均在有效期内。</w:t>
            </w:r>
          </w:p>
        </w:tc>
        <w:tc>
          <w:tcPr>
            <w:tcW w:w="958" w:type="dxa"/>
            <w:noWrap w:val="0"/>
            <w:vAlign w:val="top"/>
          </w:tcPr>
          <w:p>
            <w:pPr>
              <w:rPr>
                <w:rFonts w:hint="default" w:ascii="Times New Roman" w:hAnsi="Times New Roman" w:eastAsia="宋体" w:cs="Times New Roman"/>
                <w:lang w:val="en-US" w:eastAsia="zh-CN"/>
              </w:rPr>
            </w:pPr>
            <w:r>
              <w:rPr>
                <w:rFonts w:hint="eastAsia"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526"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rPr>
              <w:t>标识和可追溯性、产品防护</w:t>
            </w:r>
          </w:p>
        </w:tc>
        <w:tc>
          <w:tcPr>
            <w:tcW w:w="1045" w:type="dxa"/>
            <w:noWrap w:val="0"/>
            <w:vAlign w:val="center"/>
          </w:tcPr>
          <w:p>
            <w:pPr>
              <w:rPr>
                <w:rFonts w:hint="eastAsia" w:ascii="宋体" w:hAnsi="宋体" w:eastAsia="宋体" w:cs="宋体"/>
                <w:szCs w:val="21"/>
              </w:rPr>
            </w:pPr>
            <w:r>
              <w:rPr>
                <w:rFonts w:hint="eastAsia" w:ascii="宋体" w:hAnsi="宋体" w:eastAsia="宋体" w:cs="宋体"/>
                <w:szCs w:val="21"/>
                <w:lang w:eastAsia="zh-CN"/>
              </w:rPr>
              <w:t>Q</w:t>
            </w:r>
            <w:r>
              <w:rPr>
                <w:rFonts w:hint="eastAsia" w:ascii="宋体" w:hAnsi="宋体" w:eastAsia="宋体" w:cs="宋体"/>
                <w:szCs w:val="21"/>
              </w:rPr>
              <w:t>8.5.2/</w:t>
            </w:r>
          </w:p>
          <w:p>
            <w:pPr>
              <w:rPr>
                <w:rFonts w:hint="eastAsia" w:ascii="宋体" w:hAnsi="宋体" w:eastAsia="宋体" w:cs="宋体"/>
                <w:kern w:val="2"/>
                <w:sz w:val="21"/>
                <w:szCs w:val="21"/>
                <w:lang w:val="en-US" w:eastAsia="zh-CN" w:bidi="ar-SA"/>
              </w:rPr>
            </w:pPr>
            <w:r>
              <w:rPr>
                <w:rFonts w:hint="eastAsia" w:ascii="宋体" w:hAnsi="宋体" w:eastAsia="宋体" w:cs="宋体"/>
                <w:szCs w:val="21"/>
              </w:rPr>
              <w:t>8.5.4</w:t>
            </w:r>
          </w:p>
        </w:tc>
        <w:tc>
          <w:tcPr>
            <w:tcW w:w="11347" w:type="dxa"/>
            <w:noWrap w:val="0"/>
            <w:vAlign w:val="center"/>
          </w:tcPr>
          <w:p>
            <w:pPr>
              <w:rPr>
                <w:rFonts w:hint="eastAsia" w:ascii="宋体" w:hAnsi="宋体" w:eastAsia="宋体" w:cs="宋体"/>
                <w:sz w:val="21"/>
                <w:szCs w:val="21"/>
                <w:lang w:val="en-GB"/>
              </w:rPr>
            </w:pPr>
            <w:r>
              <w:rPr>
                <w:rFonts w:hint="eastAsia" w:ascii="宋体" w:hAnsi="宋体" w:cs="宋体"/>
                <w:sz w:val="21"/>
                <w:szCs w:val="21"/>
                <w:lang w:val="en-GB" w:eastAsia="zh-CN"/>
              </w:rPr>
              <w:t>查看管理手册</w:t>
            </w:r>
            <w:r>
              <w:rPr>
                <w:rFonts w:hint="eastAsia" w:ascii="宋体" w:hAnsi="宋体" w:eastAsia="宋体" w:cs="宋体"/>
                <w:sz w:val="21"/>
                <w:szCs w:val="21"/>
                <w:lang w:val="en-GB"/>
              </w:rPr>
              <w:t>中</w:t>
            </w:r>
            <w:r>
              <w:rPr>
                <w:rFonts w:hint="eastAsia" w:ascii="宋体" w:hAnsi="宋体" w:cs="宋体"/>
                <w:sz w:val="21"/>
                <w:szCs w:val="21"/>
                <w:lang w:val="en-US" w:eastAsia="zh-CN"/>
              </w:rPr>
              <w:t>要求及与企业沟通了解到，</w:t>
            </w:r>
            <w:r>
              <w:rPr>
                <w:rFonts w:hint="eastAsia" w:ascii="宋体" w:hAnsi="宋体" w:eastAsia="宋体" w:cs="宋体"/>
                <w:sz w:val="21"/>
                <w:szCs w:val="21"/>
                <w:lang w:val="en-GB"/>
              </w:rPr>
              <w:t>产品标识包括识别产品的客户标识、生产企业名称、电话等内容，还应包括能够识别检验状态的内容；</w:t>
            </w:r>
          </w:p>
          <w:p>
            <w:pPr>
              <w:rPr>
                <w:rFonts w:hint="eastAsia" w:ascii="宋体" w:hAnsi="宋体" w:eastAsia="宋体" w:cs="宋体"/>
                <w:sz w:val="21"/>
                <w:szCs w:val="21"/>
                <w:lang w:val="en-GB"/>
              </w:rPr>
            </w:pPr>
            <w:r>
              <w:rPr>
                <w:rFonts w:hint="eastAsia" w:ascii="宋体" w:hAnsi="宋体" w:eastAsia="宋体" w:cs="宋体"/>
                <w:sz w:val="21"/>
                <w:szCs w:val="21"/>
                <w:lang w:val="en-GB"/>
              </w:rPr>
              <w:t>1、产品状态标识应包括以下内容：</w:t>
            </w:r>
          </w:p>
          <w:p>
            <w:pPr>
              <w:rPr>
                <w:rFonts w:hint="eastAsia" w:ascii="宋体" w:hAnsi="宋体" w:eastAsia="宋体" w:cs="宋体"/>
                <w:sz w:val="21"/>
                <w:szCs w:val="21"/>
                <w:lang w:val="en-GB"/>
              </w:rPr>
            </w:pPr>
            <w:r>
              <w:rPr>
                <w:rFonts w:hint="eastAsia" w:ascii="宋体" w:hAnsi="宋体" w:eastAsia="宋体" w:cs="宋体"/>
                <w:sz w:val="21"/>
                <w:szCs w:val="21"/>
                <w:lang w:val="en-GB"/>
              </w:rPr>
              <w:t xml:space="preserve"> a）产品的名称、客户信息、产品型号等；</w:t>
            </w:r>
          </w:p>
          <w:p>
            <w:pPr>
              <w:rPr>
                <w:rFonts w:hint="eastAsia" w:ascii="宋体" w:hAnsi="宋体" w:eastAsia="宋体" w:cs="宋体"/>
                <w:sz w:val="21"/>
                <w:szCs w:val="21"/>
                <w:lang w:val="en-GB"/>
              </w:rPr>
            </w:pPr>
            <w:r>
              <w:rPr>
                <w:rFonts w:hint="eastAsia" w:ascii="宋体" w:hAnsi="宋体" w:eastAsia="宋体" w:cs="宋体"/>
                <w:sz w:val="21"/>
                <w:szCs w:val="21"/>
                <w:lang w:val="en-GB"/>
              </w:rPr>
              <w:t xml:space="preserve"> b）检验状态：待检、合格、不合格、待判定。</w:t>
            </w:r>
          </w:p>
          <w:p>
            <w:pPr>
              <w:rPr>
                <w:rFonts w:hint="eastAsia" w:ascii="宋体" w:hAnsi="宋体" w:eastAsia="宋体" w:cs="宋体"/>
                <w:sz w:val="21"/>
                <w:szCs w:val="21"/>
                <w:lang w:val="en-GB"/>
              </w:rPr>
            </w:pPr>
            <w:r>
              <w:rPr>
                <w:rFonts w:hint="eastAsia" w:ascii="宋体" w:hAnsi="宋体" w:eastAsia="宋体" w:cs="宋体"/>
                <w:sz w:val="21"/>
                <w:szCs w:val="21"/>
                <w:lang w:val="en-GB"/>
              </w:rPr>
              <w:t>2、标识方式主要有：存放区域和外包装物标识及记录等；</w:t>
            </w:r>
          </w:p>
          <w:p>
            <w:pPr>
              <w:rPr>
                <w:rFonts w:hint="eastAsia"/>
                <w:lang w:val="en-GB" w:eastAsia="zh-CN"/>
              </w:rPr>
            </w:pPr>
            <w:r>
              <w:rPr>
                <w:rFonts w:hint="eastAsia" w:ascii="宋体" w:hAnsi="宋体" w:cs="宋体"/>
                <w:sz w:val="21"/>
                <w:szCs w:val="21"/>
                <w:lang w:val="en-GB" w:eastAsia="zh-CN"/>
              </w:rPr>
              <w:t>通过</w:t>
            </w:r>
            <w:r>
              <w:rPr>
                <w:rFonts w:hint="eastAsia" w:ascii="宋体" w:hAnsi="宋体" w:cs="宋体"/>
                <w:sz w:val="21"/>
                <w:szCs w:val="21"/>
                <w:lang w:val="en-US" w:eastAsia="zh-CN"/>
              </w:rPr>
              <w:t>现场</w:t>
            </w:r>
            <w:r>
              <w:rPr>
                <w:rFonts w:hint="eastAsia" w:ascii="宋体" w:hAnsi="宋体" w:cs="宋体"/>
                <w:sz w:val="21"/>
                <w:szCs w:val="21"/>
                <w:lang w:val="en-GB" w:eastAsia="zh-CN"/>
              </w:rPr>
              <w:t>查看</w:t>
            </w:r>
            <w:r>
              <w:rPr>
                <w:rFonts w:hint="eastAsia" w:ascii="宋体" w:hAnsi="宋体" w:eastAsia="宋体" w:cs="宋体"/>
                <w:sz w:val="21"/>
                <w:szCs w:val="21"/>
                <w:lang w:val="en-GB"/>
              </w:rPr>
              <w:t>，</w:t>
            </w:r>
            <w:r>
              <w:rPr>
                <w:rFonts w:hint="eastAsia" w:ascii="宋体" w:hAnsi="宋体" w:cs="宋体"/>
                <w:sz w:val="21"/>
                <w:szCs w:val="21"/>
                <w:lang w:val="en-GB" w:eastAsia="zh-CN"/>
              </w:rPr>
              <w:t>生产的成品包装</w:t>
            </w:r>
            <w:r>
              <w:rPr>
                <w:rFonts w:hint="eastAsia" w:ascii="宋体" w:hAnsi="宋体" w:eastAsia="宋体" w:cs="宋体"/>
                <w:sz w:val="21"/>
                <w:szCs w:val="21"/>
                <w:lang w:val="en-GB"/>
              </w:rPr>
              <w:t>上有：客户名称、物料名称、数量、检验员、日期</w:t>
            </w:r>
            <w:r>
              <w:rPr>
                <w:rFonts w:hint="eastAsia" w:ascii="宋体" w:hAnsi="宋体" w:cs="宋体"/>
                <w:sz w:val="21"/>
                <w:szCs w:val="21"/>
                <w:lang w:val="en-GB" w:eastAsia="zh-CN"/>
              </w:rPr>
              <w:t>；少量采购成品标识有客户名称，产品名称，数量；</w:t>
            </w:r>
          </w:p>
          <w:p>
            <w:pPr>
              <w:rPr>
                <w:rFonts w:hint="eastAsia" w:ascii="宋体" w:hAnsi="宋体" w:eastAsia="宋体" w:cs="宋体"/>
                <w:szCs w:val="21"/>
              </w:rPr>
            </w:pPr>
            <w:r>
              <w:rPr>
                <w:rFonts w:hint="eastAsia" w:ascii="宋体" w:hAnsi="宋体" w:eastAsia="宋体" w:cs="宋体"/>
                <w:sz w:val="21"/>
                <w:szCs w:val="21"/>
                <w:lang w:val="en-GB"/>
              </w:rPr>
              <w:t>查看仓库存放成品标识，企业对仓库进行了分区，按序号进行标识，不同客户、不同规格产品分别存放。</w:t>
            </w:r>
          </w:p>
          <w:p>
            <w:pPr>
              <w:rPr>
                <w:rFonts w:hint="eastAsia" w:ascii="宋体" w:hAnsi="宋体" w:eastAsia="宋体" w:cs="宋体"/>
                <w:szCs w:val="21"/>
                <w:lang w:eastAsia="zh-CN"/>
              </w:rPr>
            </w:pPr>
            <w:r>
              <w:rPr>
                <w:rFonts w:hint="eastAsia" w:ascii="宋体" w:hAnsi="宋体" w:eastAsia="宋体" w:cs="宋体"/>
                <w:szCs w:val="21"/>
                <w:lang w:eastAsia="zh-CN"/>
              </w:rPr>
              <w:t>在运输过程中注意防</w:t>
            </w:r>
            <w:r>
              <w:rPr>
                <w:rFonts w:hint="eastAsia" w:ascii="宋体" w:hAnsi="宋体" w:eastAsia="宋体" w:cs="宋体"/>
                <w:szCs w:val="21"/>
                <w:lang w:val="en-US" w:eastAsia="zh-CN"/>
              </w:rPr>
              <w:t>砸</w:t>
            </w:r>
            <w:r>
              <w:rPr>
                <w:rFonts w:hint="eastAsia" w:ascii="宋体" w:hAnsi="宋体" w:eastAsia="宋体" w:cs="宋体"/>
                <w:szCs w:val="21"/>
                <w:lang w:eastAsia="zh-CN"/>
              </w:rPr>
              <w:t>、防雨淋、防潮，搬运过程注意剐蹭。</w:t>
            </w:r>
          </w:p>
          <w:p>
            <w:pPr>
              <w:rPr>
                <w:rFonts w:hint="eastAsia" w:ascii="宋体" w:hAnsi="宋体" w:eastAsia="宋体" w:cs="宋体"/>
                <w:szCs w:val="21"/>
                <w:lang w:eastAsia="zh-CN"/>
              </w:rPr>
            </w:pPr>
            <w:r>
              <w:rPr>
                <w:rFonts w:hint="eastAsia" w:ascii="宋体" w:hAnsi="宋体" w:eastAsia="宋体" w:cs="宋体"/>
                <w:szCs w:val="21"/>
              </w:rPr>
              <w:t>可追溯性：</w:t>
            </w:r>
            <w:r>
              <w:rPr>
                <w:rFonts w:hint="eastAsia" w:ascii="宋体" w:hAnsi="宋体" w:eastAsia="宋体" w:cs="宋体"/>
                <w:szCs w:val="21"/>
                <w:lang w:eastAsia="zh-CN"/>
              </w:rPr>
              <w:t>生产过程按照公司工序进行并保留了相关工序和检验记录</w:t>
            </w:r>
            <w:r>
              <w:rPr>
                <w:rFonts w:hint="eastAsia" w:ascii="宋体" w:hAnsi="宋体" w:eastAsia="宋体" w:cs="宋体"/>
                <w:szCs w:val="21"/>
              </w:rPr>
              <w:t>，保证了公司的每件产品出公司仍能根据</w:t>
            </w:r>
            <w:r>
              <w:rPr>
                <w:rFonts w:hint="eastAsia" w:ascii="宋体" w:hAnsi="宋体" w:eastAsia="宋体" w:cs="宋体"/>
                <w:szCs w:val="21"/>
                <w:lang w:eastAsia="zh-CN"/>
              </w:rPr>
              <w:t>批</w:t>
            </w:r>
            <w:r>
              <w:rPr>
                <w:rFonts w:hint="eastAsia" w:ascii="宋体" w:hAnsi="宋体" w:eastAsia="宋体" w:cs="宋体"/>
                <w:szCs w:val="21"/>
              </w:rPr>
              <w:t>号查到产品从进货到加工到生产的每个环节的信息。</w:t>
            </w:r>
            <w:r>
              <w:rPr>
                <w:rFonts w:hint="eastAsia" w:ascii="宋体" w:hAnsi="宋体" w:eastAsia="宋体" w:cs="宋体"/>
                <w:szCs w:val="21"/>
                <w:lang w:eastAsia="zh-CN"/>
              </w:rPr>
              <w:t>可实现可追溯性。</w:t>
            </w:r>
          </w:p>
          <w:p>
            <w:pPr>
              <w:rPr>
                <w:rFonts w:hint="eastAsia" w:ascii="宋体" w:hAnsi="宋体" w:eastAsia="宋体" w:cs="宋体"/>
                <w:kern w:val="2"/>
                <w:sz w:val="21"/>
                <w:szCs w:val="21"/>
                <w:lang w:val="en-US" w:eastAsia="zh-CN" w:bidi="ar-SA"/>
              </w:rPr>
            </w:pPr>
            <w:r>
              <w:rPr>
                <w:rFonts w:hint="eastAsia" w:ascii="宋体" w:hAnsi="宋体" w:eastAsia="宋体" w:cs="宋体"/>
                <w:szCs w:val="21"/>
              </w:rPr>
              <w:t>产品标识、防护符合要求。</w:t>
            </w:r>
          </w:p>
        </w:tc>
        <w:tc>
          <w:tcPr>
            <w:tcW w:w="958" w:type="dxa"/>
            <w:noWrap w:val="0"/>
            <w:vAlign w:val="top"/>
          </w:tcPr>
          <w:p>
            <w:pPr>
              <w:rPr>
                <w:rFonts w:hint="default" w:cs="Times New Roman"/>
                <w:lang w:val="en-US" w:eastAsia="zh-CN"/>
              </w:rPr>
            </w:pPr>
            <w:r>
              <w:rPr>
                <w:rFonts w:hint="eastAsia"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526"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rPr>
              <w:t>交付后活动</w:t>
            </w:r>
          </w:p>
        </w:tc>
        <w:tc>
          <w:tcPr>
            <w:tcW w:w="1045"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Q</w:t>
            </w:r>
            <w:r>
              <w:rPr>
                <w:rFonts w:hint="eastAsia" w:ascii="宋体" w:hAnsi="宋体" w:eastAsia="宋体" w:cs="宋体"/>
                <w:szCs w:val="21"/>
              </w:rPr>
              <w:t>8.5.5</w:t>
            </w:r>
          </w:p>
        </w:tc>
        <w:tc>
          <w:tcPr>
            <w:tcW w:w="11347" w:type="dxa"/>
            <w:noWrap w:val="0"/>
            <w:vAlign w:val="center"/>
          </w:tcPr>
          <w:p>
            <w:pPr>
              <w:pStyle w:val="27"/>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查销售产品交付情况：产品运输交付至客户处，客户签收。</w:t>
            </w:r>
          </w:p>
          <w:p>
            <w:pPr>
              <w:rPr>
                <w:rFonts w:hint="eastAsia" w:ascii="宋体" w:hAnsi="宋体" w:eastAsia="宋体" w:cs="宋体"/>
                <w:szCs w:val="21"/>
                <w:lang w:eastAsia="zh-CN"/>
              </w:rPr>
            </w:pPr>
            <w:r>
              <w:rPr>
                <w:rFonts w:hint="eastAsia" w:ascii="宋体" w:hAnsi="宋体" w:eastAsia="宋体" w:cs="宋体"/>
                <w:szCs w:val="21"/>
                <w:lang w:eastAsia="zh-CN"/>
              </w:rPr>
              <w:t>公司规定，</w:t>
            </w:r>
            <w:r>
              <w:rPr>
                <w:rFonts w:hint="eastAsia" w:ascii="宋体" w:hAnsi="宋体" w:eastAsia="宋体" w:cs="宋体"/>
                <w:szCs w:val="21"/>
                <w:lang w:val="en-US" w:eastAsia="zh-CN"/>
              </w:rPr>
              <w:t>综合</w:t>
            </w:r>
            <w:r>
              <w:rPr>
                <w:rFonts w:hint="eastAsia" w:ascii="宋体" w:hAnsi="宋体" w:eastAsia="宋体" w:cs="宋体"/>
                <w:szCs w:val="21"/>
                <w:lang w:eastAsia="zh-CN"/>
              </w:rPr>
              <w:t>部销售人员要跟踪销售订单动向，主动打电话向客户询问验收情况，产品是否满意，了解客户使用情况，对客户提出的问题做好电话记录，并提出解决办法。</w:t>
            </w:r>
          </w:p>
          <w:p>
            <w:pPr>
              <w:rPr>
                <w:rFonts w:hint="eastAsia" w:ascii="宋体" w:hAnsi="宋体" w:eastAsia="宋体" w:cs="宋体"/>
                <w:szCs w:val="21"/>
                <w:lang w:eastAsia="zh-CN"/>
              </w:rPr>
            </w:pPr>
            <w:r>
              <w:rPr>
                <w:rFonts w:hint="eastAsia" w:ascii="宋体" w:hAnsi="宋体" w:eastAsia="宋体" w:cs="宋体"/>
                <w:szCs w:val="21"/>
                <w:lang w:val="en-US" w:eastAsia="zh-CN"/>
              </w:rPr>
              <w:t>综合</w:t>
            </w:r>
            <w:r>
              <w:rPr>
                <w:rFonts w:hint="eastAsia" w:ascii="宋体" w:hAnsi="宋体" w:eastAsia="宋体" w:cs="宋体"/>
                <w:szCs w:val="21"/>
                <w:lang w:eastAsia="zh-CN"/>
              </w:rPr>
              <w:t>部对客户提出的问题要分析原因并对存在问题进行改进。</w:t>
            </w:r>
          </w:p>
          <w:p>
            <w:pPr>
              <w:rPr>
                <w:rFonts w:hint="eastAsia" w:ascii="宋体" w:hAnsi="宋体" w:eastAsia="宋体" w:cs="宋体"/>
                <w:szCs w:val="21"/>
              </w:rPr>
            </w:pPr>
            <w:r>
              <w:rPr>
                <w:rFonts w:hint="eastAsia" w:ascii="宋体" w:hAnsi="宋体" w:eastAsia="宋体" w:cs="宋体"/>
                <w:szCs w:val="21"/>
                <w:lang w:eastAsia="zh-CN"/>
              </w:rPr>
              <w:t>另</w:t>
            </w:r>
            <w:r>
              <w:rPr>
                <w:rFonts w:hint="eastAsia" w:ascii="宋体" w:hAnsi="宋体" w:eastAsia="宋体" w:cs="宋体"/>
                <w:szCs w:val="21"/>
              </w:rPr>
              <w:t>公司通过电话跟踪沟通及定期拜访、客户满意度调查等方式确认交付及交付后服务的满意程度</w:t>
            </w:r>
            <w:r>
              <w:rPr>
                <w:rFonts w:hint="eastAsia" w:ascii="宋体" w:hAnsi="宋体" w:eastAsia="宋体" w:cs="宋体"/>
                <w:szCs w:val="21"/>
                <w:lang w:eastAsia="zh-CN"/>
              </w:rPr>
              <w:t>，见</w:t>
            </w:r>
            <w:r>
              <w:rPr>
                <w:rFonts w:hint="eastAsia" w:ascii="宋体" w:hAnsi="宋体" w:eastAsia="宋体" w:cs="宋体"/>
                <w:szCs w:val="21"/>
                <w:lang w:val="en-US" w:eastAsia="zh-CN"/>
              </w:rPr>
              <w:t>9.1.2记录</w:t>
            </w:r>
            <w:r>
              <w:rPr>
                <w:rFonts w:hint="eastAsia" w:ascii="宋体" w:hAnsi="宋体" w:eastAsia="宋体" w:cs="宋体"/>
                <w:szCs w:val="21"/>
              </w:rPr>
              <w:t>。</w:t>
            </w:r>
          </w:p>
          <w:p>
            <w:pPr>
              <w:rPr>
                <w:rFonts w:hint="eastAsia" w:ascii="宋体" w:hAnsi="宋体" w:eastAsia="宋体" w:cs="宋体"/>
                <w:kern w:val="2"/>
                <w:sz w:val="21"/>
                <w:szCs w:val="21"/>
                <w:lang w:val="en-US" w:eastAsia="zh-CN" w:bidi="ar-SA"/>
              </w:rPr>
            </w:pPr>
            <w:r>
              <w:rPr>
                <w:rFonts w:hint="eastAsia" w:ascii="宋体" w:hAnsi="宋体" w:eastAsia="宋体" w:cs="宋体"/>
                <w:szCs w:val="21"/>
              </w:rPr>
              <w:t>经查符合要求。</w:t>
            </w:r>
          </w:p>
        </w:tc>
        <w:tc>
          <w:tcPr>
            <w:tcW w:w="958" w:type="dxa"/>
            <w:noWrap w:val="0"/>
            <w:vAlign w:val="top"/>
          </w:tcPr>
          <w:p>
            <w:pPr>
              <w:rPr>
                <w:rFonts w:hint="default" w:cs="Times New Roman"/>
                <w:lang w:val="en-US" w:eastAsia="zh-CN"/>
              </w:rPr>
            </w:pPr>
            <w:r>
              <w:rPr>
                <w:rFonts w:hint="eastAsia" w:cs="Times New Roman"/>
                <w:lang w:val="en-US" w:eastAsia="zh-CN"/>
              </w:rPr>
              <w:t>Y</w:t>
            </w:r>
          </w:p>
        </w:tc>
      </w:tr>
    </w:tbl>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hint="eastAsia" w:ascii="隶书" w:hAnsi="宋体" w:eastAsia="隶书"/>
          <w:bCs/>
          <w:color w:val="000000"/>
          <w:sz w:val="36"/>
          <w:szCs w:val="36"/>
        </w:rPr>
      </w:pPr>
    </w:p>
    <w:p>
      <w:pPr>
        <w:pStyle w:val="2"/>
        <w:rPr>
          <w:rFonts w:hint="eastAsia"/>
        </w:rPr>
      </w:pPr>
    </w:p>
    <w:p>
      <w:pPr>
        <w:spacing w:line="480" w:lineRule="exact"/>
        <w:ind w:firstLine="4680" w:firstLineChars="1300"/>
        <w:jc w:val="both"/>
        <w:rPr>
          <w:rFonts w:hint="eastAsia" w:ascii="隶书" w:hAnsi="宋体" w:eastAsia="隶书"/>
          <w:bCs/>
          <w:color w:val="000000"/>
          <w:sz w:val="36"/>
          <w:szCs w:val="36"/>
        </w:rPr>
      </w:pPr>
    </w:p>
    <w:p>
      <w:pPr>
        <w:spacing w:line="480" w:lineRule="exact"/>
        <w:ind w:firstLine="4680" w:firstLineChars="13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22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95" w:type="dxa"/>
            <w:vMerge w:val="restart"/>
            <w:vAlign w:val="center"/>
          </w:tcPr>
          <w:p>
            <w:pPr>
              <w:spacing w:before="120"/>
              <w:jc w:val="center"/>
              <w:rPr>
                <w:rFonts w:hint="eastAsia" w:ascii="宋体" w:hAnsi="宋体" w:eastAsia="宋体" w:cs="宋体"/>
                <w:sz w:val="21"/>
                <w:szCs w:val="21"/>
              </w:rPr>
            </w:pPr>
            <w:r>
              <w:rPr>
                <w:rFonts w:hint="eastAsia" w:ascii="宋体" w:hAnsi="宋体" w:eastAsia="宋体" w:cs="宋体"/>
                <w:sz w:val="21"/>
                <w:szCs w:val="21"/>
              </w:rPr>
              <w:t>过程与活动、</w:t>
            </w:r>
          </w:p>
          <w:p>
            <w:pPr>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225"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0004"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eastAsia="宋体" w:cs="宋体"/>
                <w:sz w:val="21"/>
                <w:szCs w:val="21"/>
                <w:lang w:eastAsia="zh-CN"/>
              </w:rPr>
              <w:t>办公室</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主管领导：</w:t>
            </w:r>
            <w:r>
              <w:rPr>
                <w:rFonts w:hint="eastAsia" w:ascii="宋体" w:hAnsi="宋体" w:eastAsia="宋体" w:cs="宋体"/>
                <w:sz w:val="21"/>
                <w:szCs w:val="21"/>
                <w:lang w:val="en-US" w:eastAsia="zh-CN"/>
              </w:rPr>
              <w:t xml:space="preserve">苏志广      </w:t>
            </w:r>
            <w:r>
              <w:rPr>
                <w:rFonts w:hint="eastAsia" w:ascii="宋体" w:hAnsi="宋体" w:eastAsia="宋体" w:cs="宋体"/>
                <w:sz w:val="21"/>
                <w:szCs w:val="21"/>
              </w:rPr>
              <w:t>陪同人员：</w:t>
            </w:r>
            <w:r>
              <w:rPr>
                <w:rFonts w:hint="eastAsia" w:ascii="宋体" w:hAnsi="宋体" w:eastAsia="宋体" w:cs="宋体"/>
                <w:sz w:val="21"/>
                <w:szCs w:val="21"/>
                <w:lang w:val="en-US" w:eastAsia="zh-CN"/>
              </w:rPr>
              <w:t>胡海娇</w:t>
            </w:r>
          </w:p>
        </w:tc>
        <w:tc>
          <w:tcPr>
            <w:tcW w:w="1585"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Merge w:val="continue"/>
            <w:vAlign w:val="center"/>
          </w:tcPr>
          <w:p>
            <w:pPr>
              <w:rPr>
                <w:rFonts w:hint="eastAsia" w:ascii="宋体" w:hAnsi="宋体" w:eastAsia="宋体" w:cs="宋体"/>
                <w:sz w:val="21"/>
                <w:szCs w:val="21"/>
              </w:rPr>
            </w:pPr>
          </w:p>
        </w:tc>
        <w:tc>
          <w:tcPr>
            <w:tcW w:w="1225" w:type="dxa"/>
            <w:vMerge w:val="continue"/>
            <w:vAlign w:val="center"/>
          </w:tcPr>
          <w:p>
            <w:pPr>
              <w:rPr>
                <w:rFonts w:hint="eastAsia" w:ascii="宋体" w:hAnsi="宋体" w:eastAsia="宋体" w:cs="宋体"/>
                <w:sz w:val="21"/>
                <w:szCs w:val="21"/>
              </w:rPr>
            </w:pPr>
          </w:p>
        </w:tc>
        <w:tc>
          <w:tcPr>
            <w:tcW w:w="10004" w:type="dxa"/>
            <w:vAlign w:val="center"/>
          </w:tcPr>
          <w:p>
            <w:pPr>
              <w:spacing w:before="120"/>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 xml:space="preserve">范玲玲          </w:t>
            </w:r>
            <w:r>
              <w:rPr>
                <w:rFonts w:hint="eastAsia" w:ascii="宋体" w:hAnsi="宋体" w:eastAsia="宋体" w:cs="宋体"/>
                <w:sz w:val="21"/>
                <w:szCs w:val="21"/>
              </w:rPr>
              <w:t>审核时间：2022年</w:t>
            </w:r>
            <w:r>
              <w:rPr>
                <w:rFonts w:hint="eastAsia" w:ascii="宋体" w:hAnsi="宋体" w:eastAsia="宋体" w:cs="宋体"/>
                <w:sz w:val="21"/>
                <w:szCs w:val="21"/>
                <w:lang w:val="en-US" w:eastAsia="zh-CN"/>
              </w:rPr>
              <w:t>11</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14</w:t>
            </w:r>
            <w:r>
              <w:rPr>
                <w:rFonts w:hint="eastAsia" w:ascii="宋体" w:hAnsi="宋体" w:eastAsia="宋体" w:cs="宋体"/>
                <w:sz w:val="21"/>
                <w:szCs w:val="21"/>
              </w:rPr>
              <w:t>日</w:t>
            </w:r>
          </w:p>
        </w:tc>
        <w:tc>
          <w:tcPr>
            <w:tcW w:w="158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5" w:type="dxa"/>
            <w:vMerge w:val="continue"/>
            <w:vAlign w:val="center"/>
          </w:tcPr>
          <w:p>
            <w:pPr>
              <w:rPr>
                <w:rFonts w:hint="eastAsia" w:ascii="宋体" w:hAnsi="宋体" w:eastAsia="宋体" w:cs="宋体"/>
                <w:sz w:val="21"/>
                <w:szCs w:val="21"/>
              </w:rPr>
            </w:pPr>
          </w:p>
        </w:tc>
        <w:tc>
          <w:tcPr>
            <w:tcW w:w="1225" w:type="dxa"/>
            <w:vMerge w:val="continue"/>
            <w:vAlign w:val="center"/>
          </w:tcPr>
          <w:p>
            <w:pPr>
              <w:rPr>
                <w:rFonts w:hint="eastAsia" w:ascii="宋体" w:hAnsi="宋体" w:eastAsia="宋体" w:cs="宋体"/>
                <w:sz w:val="21"/>
                <w:szCs w:val="21"/>
              </w:rPr>
            </w:pPr>
          </w:p>
        </w:tc>
        <w:tc>
          <w:tcPr>
            <w:tcW w:w="10004" w:type="dxa"/>
            <w:vAlign w:val="center"/>
          </w:tcPr>
          <w:p>
            <w:pPr>
              <w:rPr>
                <w:rFonts w:hint="eastAsia" w:ascii="宋体" w:hAnsi="宋体" w:eastAsia="宋体" w:cs="宋体"/>
                <w:sz w:val="21"/>
                <w:szCs w:val="21"/>
                <w:lang w:val="en-US"/>
              </w:rPr>
            </w:pPr>
            <w:r>
              <w:rPr>
                <w:rFonts w:hint="eastAsia" w:ascii="宋体" w:hAnsi="宋体" w:eastAsia="宋体" w:cs="宋体"/>
                <w:sz w:val="21"/>
                <w:szCs w:val="21"/>
              </w:rPr>
              <w:t>审核条款</w:t>
            </w:r>
            <w:r>
              <w:rPr>
                <w:rFonts w:hint="eastAsia" w:ascii="宋体" w:hAnsi="宋体" w:eastAsia="宋体" w:cs="宋体"/>
                <w:sz w:val="21"/>
                <w:szCs w:val="21"/>
                <w:lang w:eastAsia="zh-CN"/>
              </w:rPr>
              <w:t>：</w:t>
            </w:r>
            <w:r>
              <w:rPr>
                <w:rFonts w:hint="eastAsia" w:ascii="宋体" w:hAnsi="宋体" w:eastAsia="宋体" w:cs="宋体"/>
                <w:sz w:val="21"/>
                <w:szCs w:val="21"/>
              </w:rPr>
              <w:t>E</w:t>
            </w:r>
            <w:r>
              <w:rPr>
                <w:rFonts w:hint="eastAsia" w:ascii="宋体" w:hAnsi="宋体" w:eastAsia="宋体" w:cs="宋体"/>
                <w:sz w:val="21"/>
                <w:szCs w:val="21"/>
                <w:lang w:val="en-US" w:eastAsia="zh-CN"/>
              </w:rPr>
              <w:t>O6.1.2/6.1.3/8.1/9.1.2/9.1.1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Q：9.1.1</w:t>
            </w:r>
          </w:p>
        </w:tc>
        <w:tc>
          <w:tcPr>
            <w:tcW w:w="158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5" w:type="dxa"/>
            <w:vAlign w:val="center"/>
          </w:tcPr>
          <w:p>
            <w:pPr>
              <w:rPr>
                <w:rFonts w:hint="eastAsia" w:ascii="宋体" w:hAnsi="宋体" w:eastAsia="宋体" w:cs="宋体"/>
                <w:color w:val="000000"/>
                <w:sz w:val="21"/>
                <w:szCs w:val="21"/>
              </w:rPr>
            </w:pPr>
            <w:r>
              <w:rPr>
                <w:rFonts w:hint="eastAsia" w:ascii="宋体" w:hAnsi="宋体" w:eastAsia="宋体" w:cs="宋体"/>
                <w:sz w:val="21"/>
                <w:szCs w:val="21"/>
              </w:rPr>
              <w:t>环境因素、危险源识别</w:t>
            </w:r>
          </w:p>
        </w:tc>
        <w:tc>
          <w:tcPr>
            <w:tcW w:w="1225" w:type="dxa"/>
            <w:vAlign w:val="center"/>
          </w:tcPr>
          <w:p>
            <w:pPr>
              <w:rPr>
                <w:rFonts w:hint="eastAsia" w:ascii="宋体" w:hAnsi="宋体" w:eastAsia="宋体" w:cs="宋体"/>
                <w:sz w:val="21"/>
                <w:szCs w:val="21"/>
              </w:rPr>
            </w:pPr>
            <w:r>
              <w:rPr>
                <w:rFonts w:hint="eastAsia" w:ascii="宋体" w:hAnsi="宋体" w:eastAsia="宋体" w:cs="宋体"/>
                <w:sz w:val="21"/>
                <w:szCs w:val="21"/>
              </w:rPr>
              <w:t>EO6.1.2</w:t>
            </w:r>
          </w:p>
          <w:p>
            <w:pPr>
              <w:rPr>
                <w:rFonts w:hint="eastAsia" w:ascii="宋体" w:hAnsi="宋体" w:eastAsia="宋体" w:cs="宋体"/>
                <w:color w:val="000000"/>
                <w:sz w:val="21"/>
                <w:szCs w:val="21"/>
              </w:rPr>
            </w:pPr>
          </w:p>
        </w:tc>
        <w:tc>
          <w:tcPr>
            <w:tcW w:w="10004" w:type="dxa"/>
            <w:vAlign w:val="center"/>
          </w:tcPr>
          <w:p>
            <w:pPr>
              <w:rPr>
                <w:rFonts w:hint="eastAsia" w:ascii="宋体" w:hAnsi="宋体" w:eastAsia="宋体" w:cs="宋体"/>
                <w:sz w:val="21"/>
                <w:szCs w:val="21"/>
              </w:rPr>
            </w:pPr>
            <w:r>
              <w:rPr>
                <w:rFonts w:hint="eastAsia" w:ascii="宋体" w:hAnsi="宋体" w:eastAsia="宋体" w:cs="宋体"/>
                <w:sz w:val="21"/>
                <w:szCs w:val="21"/>
              </w:rPr>
              <w:t>●编制了《</w:t>
            </w:r>
            <w:r>
              <w:rPr>
                <w:rFonts w:hint="eastAsia"/>
                <w:sz w:val="21"/>
                <w:szCs w:val="21"/>
              </w:rPr>
              <w:t>环境因素识别及评价控制程序</w:t>
            </w:r>
            <w:r>
              <w:rPr>
                <w:rFonts w:hint="eastAsia" w:ascii="宋体" w:hAnsi="宋体" w:eastAsia="宋体" w:cs="宋体"/>
                <w:sz w:val="21"/>
                <w:szCs w:val="21"/>
              </w:rPr>
              <w:t>》、《</w:t>
            </w:r>
            <w:r>
              <w:rPr>
                <w:rFonts w:hint="eastAsia"/>
                <w:sz w:val="21"/>
                <w:szCs w:val="21"/>
              </w:rPr>
              <w:t>危险源辨识、风险评价和控制措施的控制程序</w:t>
            </w:r>
            <w:r>
              <w:rPr>
                <w:rFonts w:hint="eastAsia" w:ascii="宋体" w:hAnsi="宋体" w:eastAsia="宋体" w:cs="宋体"/>
                <w:sz w:val="21"/>
                <w:szCs w:val="21"/>
              </w:rPr>
              <w:t>》符合标准要求.</w:t>
            </w:r>
          </w:p>
          <w:p>
            <w:pPr>
              <w:rPr>
                <w:rFonts w:hint="eastAsia" w:ascii="宋体" w:hAnsi="宋体" w:eastAsia="宋体" w:cs="宋体"/>
                <w:sz w:val="21"/>
                <w:szCs w:val="21"/>
              </w:rPr>
            </w:pPr>
            <w:r>
              <w:rPr>
                <w:rFonts w:hint="eastAsia" w:ascii="宋体" w:hAnsi="宋体" w:eastAsia="宋体" w:cs="宋体"/>
                <w:sz w:val="21"/>
                <w:szCs w:val="21"/>
              </w:rPr>
              <w:t>●提供的“各部门环境因素识别评价”“重要环境因素清单”， 评价考虑了三种时态现在、过去、将来、三种状态、异常、正常、紧急考虑了法律法规，并进行了评价，服务过程，用打分法考虑了法规符合性、发生频次、影响范围等, 通过定性判断法，识别出重大环境因素，评价符合程序要求及公司的实际情况。</w:t>
            </w:r>
          </w:p>
          <w:p>
            <w:pPr>
              <w:rPr>
                <w:rFonts w:hint="eastAsia" w:ascii="宋体" w:hAnsi="宋体" w:eastAsia="宋体" w:cs="宋体"/>
                <w:sz w:val="21"/>
                <w:szCs w:val="21"/>
              </w:rPr>
            </w:pPr>
            <w:r>
              <w:rPr>
                <w:rFonts w:hint="eastAsia" w:ascii="宋体" w:hAnsi="宋体" w:eastAsia="宋体" w:cs="宋体"/>
                <w:sz w:val="21"/>
                <w:szCs w:val="21"/>
              </w:rPr>
              <w:t>●对重要环境因素的控制措施包括制定管理制度、监督检查、应急预案、培训等。提供《重要环境因素清单》，其中</w:t>
            </w:r>
            <w:r>
              <w:rPr>
                <w:rFonts w:hint="eastAsia" w:ascii="宋体" w:hAnsi="宋体" w:eastAsia="宋体" w:cs="宋体"/>
                <w:sz w:val="21"/>
                <w:szCs w:val="21"/>
                <w:lang w:val="en-US" w:eastAsia="zh-CN"/>
              </w:rPr>
              <w:t>综合部</w:t>
            </w:r>
            <w:r>
              <w:rPr>
                <w:rFonts w:hint="eastAsia" w:ascii="宋体" w:hAnsi="宋体" w:eastAsia="宋体" w:cs="宋体"/>
                <w:sz w:val="21"/>
                <w:szCs w:val="21"/>
              </w:rPr>
              <w:t>涉及的重要环境因素：固废排放、意外火灾的发生，评价基本合理。</w:t>
            </w:r>
          </w:p>
          <w:p>
            <w:pPr>
              <w:rPr>
                <w:rFonts w:hint="eastAsia" w:ascii="宋体" w:hAnsi="宋体" w:eastAsia="宋体" w:cs="宋体"/>
                <w:sz w:val="21"/>
                <w:szCs w:val="21"/>
              </w:rPr>
            </w:pPr>
            <w:r>
              <w:rPr>
                <w:rFonts w:hint="eastAsia" w:ascii="宋体" w:hAnsi="宋体" w:eastAsia="宋体" w:cs="宋体"/>
                <w:sz w:val="21"/>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rPr>
                <w:rFonts w:hint="eastAsia" w:ascii="宋体" w:hAnsi="宋体" w:eastAsia="宋体" w:cs="宋体"/>
                <w:sz w:val="21"/>
                <w:szCs w:val="21"/>
                <w:lang w:val="en-US" w:eastAsia="zh-CN"/>
              </w:rPr>
            </w:pPr>
            <w:r>
              <w:rPr>
                <w:rFonts w:hint="eastAsia" w:ascii="宋体" w:hAnsi="宋体" w:eastAsia="宋体" w:cs="宋体"/>
                <w:sz w:val="21"/>
                <w:szCs w:val="21"/>
              </w:rPr>
              <w:t>●提供的：“危险源识别及风险评价控制程序”、“不可接受风险清单”， 评价考虑了将来、状态、可能导致的事件，并进行了评价，用打分法考虑了法规符合性、发生频次、影响范围等, 通过是非法，共识别出不可接受风险2项，涉及：潜在火灾、触电伤害，评价符合程序要求及公司的实际情况。对危险源的控制措施包括制定管理制度、监督检查、应急预案、培训等。</w:t>
            </w:r>
          </w:p>
        </w:tc>
        <w:tc>
          <w:tcPr>
            <w:tcW w:w="1585" w:type="dxa"/>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top"/>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法律法规和其他要求的确定</w:t>
            </w:r>
          </w:p>
          <w:p>
            <w:pPr>
              <w:rPr>
                <w:rFonts w:hint="eastAsia" w:ascii="宋体" w:hAnsi="宋体" w:eastAsia="宋体" w:cs="宋体"/>
                <w:sz w:val="21"/>
                <w:szCs w:val="21"/>
                <w:lang w:eastAsia="zh-CN"/>
              </w:rPr>
            </w:pPr>
            <w:r>
              <w:rPr>
                <w:rFonts w:hint="eastAsia" w:ascii="宋体" w:hAnsi="宋体" w:eastAsia="宋体" w:cs="宋体"/>
                <w:kern w:val="2"/>
                <w:sz w:val="21"/>
                <w:szCs w:val="21"/>
                <w:u w:val="none"/>
                <w:lang w:val="en-US" w:eastAsia="zh-CN" w:bidi="ar-SA"/>
              </w:rPr>
              <w:t>合规性评价</w:t>
            </w:r>
          </w:p>
        </w:tc>
        <w:tc>
          <w:tcPr>
            <w:tcW w:w="1225"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EO6.1.3</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EO9.1.2</w:t>
            </w:r>
          </w:p>
        </w:tc>
        <w:tc>
          <w:tcPr>
            <w:tcW w:w="10004" w:type="dxa"/>
            <w:vAlign w:val="top"/>
          </w:tcPr>
          <w:p>
            <w:pPr>
              <w:tabs>
                <w:tab w:val="left" w:pos="1155"/>
              </w:tabs>
              <w:rPr>
                <w:rFonts w:hint="eastAsia" w:ascii="宋体" w:hAnsi="宋体" w:eastAsia="宋体" w:cs="宋体"/>
                <w:sz w:val="21"/>
                <w:szCs w:val="21"/>
              </w:rPr>
            </w:pPr>
            <w:r>
              <w:rPr>
                <w:rFonts w:hint="eastAsia" w:ascii="宋体" w:hAnsi="宋体" w:eastAsia="宋体" w:cs="宋体"/>
                <w:color w:val="000000"/>
                <w:sz w:val="21"/>
                <w:szCs w:val="21"/>
                <w:lang w:val="en-US" w:eastAsia="zh-CN"/>
              </w:rPr>
              <w:t>●</w:t>
            </w:r>
            <w:r>
              <w:rPr>
                <w:rFonts w:hint="eastAsia" w:ascii="宋体" w:hAnsi="宋体" w:eastAsia="宋体" w:cs="宋体"/>
                <w:sz w:val="21"/>
                <w:szCs w:val="21"/>
                <w:lang w:val="en-US" w:eastAsia="zh-CN"/>
              </w:rPr>
              <w:t>编制了</w:t>
            </w:r>
            <w:r>
              <w:rPr>
                <w:rFonts w:hint="eastAsia" w:ascii="宋体" w:hAnsi="宋体" w:eastAsia="宋体" w:cs="宋体"/>
                <w:sz w:val="21"/>
                <w:szCs w:val="21"/>
              </w:rPr>
              <w:t>《</w:t>
            </w:r>
            <w:r>
              <w:rPr>
                <w:rFonts w:hint="eastAsia"/>
                <w:sz w:val="21"/>
                <w:szCs w:val="21"/>
              </w:rPr>
              <w:t>法律法规管理及合规性评价程序</w:t>
            </w:r>
            <w:r>
              <w:rPr>
                <w:rFonts w:hint="eastAsia" w:ascii="宋体" w:hAnsi="宋体" w:eastAsia="宋体" w:cs="宋体"/>
                <w:sz w:val="21"/>
                <w:szCs w:val="21"/>
              </w:rPr>
              <w:t>》、《</w:t>
            </w:r>
            <w:r>
              <w:rPr>
                <w:rFonts w:hint="eastAsia" w:ascii="宋体" w:hAnsi="宋体"/>
                <w:sz w:val="21"/>
                <w:szCs w:val="21"/>
              </w:rPr>
              <w:t>合规性评价管理程序</w:t>
            </w:r>
            <w:r>
              <w:rPr>
                <w:rFonts w:hint="eastAsia" w:ascii="宋体" w:hAnsi="宋体" w:eastAsia="宋体" w:cs="宋体"/>
                <w:sz w:val="21"/>
                <w:szCs w:val="21"/>
              </w:rPr>
              <w:t>》，规定法律、法规及其他要求的范围、获取方法、确认及分发、合规性评价的要求和频率。</w:t>
            </w:r>
          </w:p>
          <w:p>
            <w:pPr>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eastAsia="宋体" w:cs="宋体"/>
                <w:sz w:val="21"/>
                <w:szCs w:val="21"/>
              </w:rPr>
              <w:t>提供环境/安全适用的法律法规和其他要求清单：</w:t>
            </w:r>
          </w:p>
          <w:p>
            <w:pPr>
              <w:rPr>
                <w:rFonts w:hint="eastAsia" w:ascii="宋体" w:hAnsi="宋体" w:eastAsia="宋体" w:cs="宋体"/>
                <w:sz w:val="21"/>
                <w:szCs w:val="21"/>
              </w:rPr>
            </w:pPr>
            <w:r>
              <w:rPr>
                <w:rFonts w:hint="eastAsia" w:ascii="宋体" w:hAnsi="宋体" w:eastAsia="宋体" w:cs="宋体"/>
                <w:sz w:val="21"/>
                <w:szCs w:val="21"/>
              </w:rPr>
              <w:t>中华人民共和国宪法</w:t>
            </w:r>
            <w:r>
              <w:rPr>
                <w:rFonts w:hint="eastAsia" w:ascii="宋体" w:hAnsi="宋体" w:eastAsia="宋体" w:cs="宋体"/>
                <w:sz w:val="21"/>
                <w:szCs w:val="21"/>
              </w:rPr>
              <w:tab/>
            </w:r>
            <w:r>
              <w:rPr>
                <w:rFonts w:hint="eastAsia" w:ascii="宋体" w:hAnsi="宋体" w:eastAsia="宋体" w:cs="宋体"/>
                <w:sz w:val="21"/>
                <w:szCs w:val="21"/>
              </w:rPr>
              <w:t>2004年3月14</w:t>
            </w:r>
          </w:p>
          <w:p>
            <w:pPr>
              <w:rPr>
                <w:rFonts w:hint="eastAsia" w:ascii="宋体" w:hAnsi="宋体" w:eastAsia="宋体" w:cs="宋体"/>
                <w:sz w:val="21"/>
                <w:szCs w:val="21"/>
              </w:rPr>
            </w:pPr>
            <w:r>
              <w:rPr>
                <w:rFonts w:hint="eastAsia" w:ascii="宋体" w:hAnsi="宋体" w:eastAsia="宋体" w:cs="宋体"/>
                <w:sz w:val="21"/>
                <w:szCs w:val="21"/>
              </w:rPr>
              <w:t>中华人民共和国环境保护法</w:t>
            </w:r>
            <w:r>
              <w:rPr>
                <w:rFonts w:hint="eastAsia" w:ascii="宋体" w:hAnsi="宋体" w:eastAsia="宋体" w:cs="宋体"/>
                <w:sz w:val="21"/>
                <w:szCs w:val="21"/>
              </w:rPr>
              <w:tab/>
            </w:r>
            <w:r>
              <w:rPr>
                <w:rFonts w:hint="eastAsia" w:ascii="宋体" w:hAnsi="宋体" w:eastAsia="宋体" w:cs="宋体"/>
                <w:sz w:val="21"/>
                <w:szCs w:val="21"/>
              </w:rPr>
              <w:t>2014-4-24</w:t>
            </w:r>
          </w:p>
          <w:p>
            <w:pPr>
              <w:rPr>
                <w:rFonts w:hint="eastAsia" w:ascii="宋体" w:hAnsi="宋体" w:eastAsia="宋体" w:cs="宋体"/>
                <w:sz w:val="21"/>
                <w:szCs w:val="21"/>
              </w:rPr>
            </w:pPr>
            <w:r>
              <w:rPr>
                <w:rFonts w:hint="eastAsia" w:ascii="宋体" w:hAnsi="宋体" w:eastAsia="宋体" w:cs="宋体"/>
                <w:sz w:val="21"/>
                <w:szCs w:val="21"/>
              </w:rPr>
              <w:t>中华人民共和国环境噪声污染防治法</w:t>
            </w:r>
            <w:r>
              <w:rPr>
                <w:rFonts w:hint="eastAsia" w:ascii="宋体" w:hAnsi="宋体" w:eastAsia="宋体" w:cs="宋体"/>
                <w:sz w:val="21"/>
                <w:szCs w:val="21"/>
              </w:rPr>
              <w:tab/>
            </w:r>
            <w:r>
              <w:rPr>
                <w:rFonts w:hint="eastAsia" w:ascii="宋体" w:hAnsi="宋体" w:eastAsia="宋体" w:cs="宋体"/>
                <w:sz w:val="21"/>
                <w:szCs w:val="21"/>
              </w:rPr>
              <w:t>1996-10-29</w:t>
            </w:r>
          </w:p>
          <w:p>
            <w:pPr>
              <w:rPr>
                <w:rFonts w:hint="eastAsia" w:ascii="宋体" w:hAnsi="宋体" w:eastAsia="宋体" w:cs="宋体"/>
                <w:sz w:val="21"/>
                <w:szCs w:val="21"/>
              </w:rPr>
            </w:pPr>
            <w:r>
              <w:rPr>
                <w:rFonts w:hint="eastAsia" w:ascii="宋体" w:hAnsi="宋体" w:eastAsia="宋体" w:cs="宋体"/>
                <w:sz w:val="21"/>
                <w:szCs w:val="21"/>
              </w:rPr>
              <w:t>中华人民共和国大气污染防治法</w:t>
            </w:r>
            <w:r>
              <w:rPr>
                <w:rFonts w:hint="eastAsia" w:ascii="宋体" w:hAnsi="宋体" w:eastAsia="宋体" w:cs="宋体"/>
                <w:sz w:val="21"/>
                <w:szCs w:val="21"/>
              </w:rPr>
              <w:tab/>
            </w:r>
            <w:r>
              <w:rPr>
                <w:rFonts w:hint="eastAsia" w:ascii="宋体" w:hAnsi="宋体" w:eastAsia="宋体" w:cs="宋体"/>
                <w:sz w:val="21"/>
                <w:szCs w:val="21"/>
              </w:rPr>
              <w:t>2000年9月1日</w:t>
            </w:r>
          </w:p>
          <w:p>
            <w:pPr>
              <w:rPr>
                <w:rFonts w:hint="eastAsia" w:ascii="宋体" w:hAnsi="宋体" w:eastAsia="宋体" w:cs="宋体"/>
                <w:sz w:val="21"/>
                <w:szCs w:val="21"/>
              </w:rPr>
            </w:pPr>
            <w:r>
              <w:rPr>
                <w:rFonts w:hint="eastAsia" w:ascii="宋体" w:hAnsi="宋体" w:eastAsia="宋体" w:cs="宋体"/>
                <w:sz w:val="21"/>
                <w:szCs w:val="21"/>
              </w:rPr>
              <w:t>中华人民共和国水污染防治法</w:t>
            </w:r>
            <w:r>
              <w:rPr>
                <w:rFonts w:hint="eastAsia" w:ascii="宋体" w:hAnsi="宋体" w:eastAsia="宋体" w:cs="宋体"/>
                <w:sz w:val="21"/>
                <w:szCs w:val="21"/>
              </w:rPr>
              <w:tab/>
            </w:r>
            <w:r>
              <w:rPr>
                <w:rFonts w:hint="eastAsia" w:ascii="宋体" w:hAnsi="宋体" w:eastAsia="宋体" w:cs="宋体"/>
                <w:sz w:val="21"/>
                <w:szCs w:val="21"/>
              </w:rPr>
              <w:t>2008-2-28</w:t>
            </w:r>
          </w:p>
          <w:p>
            <w:pPr>
              <w:rPr>
                <w:rFonts w:hint="eastAsia" w:ascii="宋体" w:hAnsi="宋体" w:eastAsia="宋体" w:cs="宋体"/>
                <w:sz w:val="21"/>
                <w:szCs w:val="21"/>
              </w:rPr>
            </w:pPr>
            <w:r>
              <w:rPr>
                <w:rFonts w:hint="eastAsia" w:ascii="宋体" w:hAnsi="宋体" w:eastAsia="宋体" w:cs="宋体"/>
                <w:sz w:val="21"/>
                <w:szCs w:val="21"/>
              </w:rPr>
              <w:t>中华人民共和国固体废物污染环境防治法</w:t>
            </w:r>
            <w:r>
              <w:rPr>
                <w:rFonts w:hint="eastAsia" w:ascii="宋体" w:hAnsi="宋体" w:eastAsia="宋体" w:cs="宋体"/>
                <w:sz w:val="21"/>
                <w:szCs w:val="21"/>
              </w:rPr>
              <w:tab/>
            </w:r>
            <w:r>
              <w:rPr>
                <w:rFonts w:hint="eastAsia" w:ascii="宋体" w:hAnsi="宋体" w:eastAsia="宋体" w:cs="宋体"/>
                <w:sz w:val="21"/>
                <w:szCs w:val="21"/>
              </w:rPr>
              <w:t>2013年6月29</w:t>
            </w:r>
          </w:p>
          <w:p>
            <w:pPr>
              <w:rPr>
                <w:rFonts w:hint="eastAsia" w:ascii="宋体" w:hAnsi="宋体" w:eastAsia="宋体" w:cs="宋体"/>
                <w:sz w:val="21"/>
                <w:szCs w:val="21"/>
              </w:rPr>
            </w:pPr>
            <w:r>
              <w:rPr>
                <w:rFonts w:hint="eastAsia" w:ascii="宋体" w:hAnsi="宋体" w:eastAsia="宋体" w:cs="宋体"/>
                <w:sz w:val="21"/>
                <w:szCs w:val="21"/>
              </w:rPr>
              <w:t>中华人民共和国节约能源法</w:t>
            </w:r>
            <w:r>
              <w:rPr>
                <w:rFonts w:hint="eastAsia" w:ascii="宋体" w:hAnsi="宋体" w:eastAsia="宋体" w:cs="宋体"/>
                <w:sz w:val="21"/>
                <w:szCs w:val="21"/>
              </w:rPr>
              <w:tab/>
            </w:r>
            <w:r>
              <w:rPr>
                <w:rFonts w:hint="eastAsia" w:ascii="宋体" w:hAnsi="宋体" w:eastAsia="宋体" w:cs="宋体"/>
                <w:sz w:val="21"/>
                <w:szCs w:val="21"/>
              </w:rPr>
              <w:t>2007-10-28</w:t>
            </w:r>
          </w:p>
          <w:p>
            <w:pPr>
              <w:rPr>
                <w:rFonts w:hint="eastAsia" w:ascii="宋体" w:hAnsi="宋体" w:eastAsia="宋体" w:cs="宋体"/>
                <w:sz w:val="21"/>
                <w:szCs w:val="21"/>
              </w:rPr>
            </w:pPr>
            <w:r>
              <w:rPr>
                <w:rFonts w:hint="eastAsia" w:ascii="宋体" w:hAnsi="宋体" w:eastAsia="宋体" w:cs="宋体"/>
                <w:sz w:val="21"/>
                <w:szCs w:val="21"/>
              </w:rPr>
              <w:t>中华人民共和国清节生产促进法</w:t>
            </w:r>
            <w:r>
              <w:rPr>
                <w:rFonts w:hint="eastAsia" w:ascii="宋体" w:hAnsi="宋体" w:eastAsia="宋体" w:cs="宋体"/>
                <w:sz w:val="21"/>
                <w:szCs w:val="21"/>
              </w:rPr>
              <w:tab/>
            </w:r>
            <w:r>
              <w:rPr>
                <w:rFonts w:hint="eastAsia" w:ascii="宋体" w:hAnsi="宋体" w:eastAsia="宋体" w:cs="宋体"/>
                <w:sz w:val="21"/>
                <w:szCs w:val="21"/>
              </w:rPr>
              <w:t>2012-02-29</w:t>
            </w:r>
          </w:p>
          <w:p>
            <w:pPr>
              <w:rPr>
                <w:rFonts w:hint="eastAsia" w:ascii="宋体" w:hAnsi="宋体" w:eastAsia="宋体" w:cs="宋体"/>
                <w:sz w:val="21"/>
                <w:szCs w:val="21"/>
              </w:rPr>
            </w:pPr>
            <w:r>
              <w:rPr>
                <w:rFonts w:hint="eastAsia" w:ascii="宋体" w:hAnsi="宋体" w:eastAsia="宋体" w:cs="宋体"/>
                <w:sz w:val="21"/>
                <w:szCs w:val="21"/>
              </w:rPr>
              <w:t>中华人民共和国可再生能源法</w:t>
            </w:r>
            <w:r>
              <w:rPr>
                <w:rFonts w:hint="eastAsia" w:ascii="宋体" w:hAnsi="宋体" w:eastAsia="宋体" w:cs="宋体"/>
                <w:sz w:val="21"/>
                <w:szCs w:val="21"/>
              </w:rPr>
              <w:tab/>
            </w:r>
            <w:r>
              <w:rPr>
                <w:rFonts w:hint="eastAsia" w:ascii="宋体" w:hAnsi="宋体" w:eastAsia="宋体" w:cs="宋体"/>
                <w:sz w:val="21"/>
                <w:szCs w:val="21"/>
              </w:rPr>
              <w:t>自2010年4月1日起施行</w:t>
            </w:r>
          </w:p>
          <w:p>
            <w:pPr>
              <w:rPr>
                <w:rFonts w:hint="eastAsia" w:ascii="宋体" w:hAnsi="宋体" w:eastAsia="宋体" w:cs="宋体"/>
                <w:sz w:val="21"/>
                <w:szCs w:val="21"/>
              </w:rPr>
            </w:pPr>
            <w:r>
              <w:rPr>
                <w:rFonts w:hint="eastAsia" w:ascii="宋体" w:hAnsi="宋体" w:eastAsia="宋体" w:cs="宋体"/>
                <w:sz w:val="21"/>
                <w:szCs w:val="21"/>
              </w:rPr>
              <w:t>国务院关于环境保护若干问题决定</w:t>
            </w:r>
            <w:r>
              <w:rPr>
                <w:rFonts w:hint="eastAsia" w:ascii="宋体" w:hAnsi="宋体" w:eastAsia="宋体" w:cs="宋体"/>
                <w:sz w:val="21"/>
                <w:szCs w:val="21"/>
              </w:rPr>
              <w:tab/>
            </w:r>
            <w:r>
              <w:rPr>
                <w:rFonts w:hint="eastAsia" w:ascii="宋体" w:hAnsi="宋体" w:eastAsia="宋体" w:cs="宋体"/>
                <w:sz w:val="21"/>
                <w:szCs w:val="21"/>
              </w:rPr>
              <w:t>1996-8-3</w:t>
            </w:r>
          </w:p>
          <w:p>
            <w:pPr>
              <w:rPr>
                <w:rFonts w:hint="eastAsia" w:ascii="宋体" w:hAnsi="宋体" w:eastAsia="宋体" w:cs="宋体"/>
                <w:sz w:val="21"/>
                <w:szCs w:val="21"/>
              </w:rPr>
            </w:pPr>
            <w:r>
              <w:rPr>
                <w:rFonts w:hint="eastAsia" w:ascii="宋体" w:hAnsi="宋体" w:eastAsia="宋体" w:cs="宋体"/>
                <w:sz w:val="21"/>
                <w:szCs w:val="21"/>
              </w:rPr>
              <w:t>国务院排污费征收管理条例</w:t>
            </w:r>
            <w:r>
              <w:rPr>
                <w:rFonts w:hint="eastAsia" w:ascii="宋体" w:hAnsi="宋体" w:eastAsia="宋体" w:cs="宋体"/>
                <w:sz w:val="21"/>
                <w:szCs w:val="21"/>
              </w:rPr>
              <w:tab/>
            </w:r>
            <w:r>
              <w:rPr>
                <w:rFonts w:hint="eastAsia" w:ascii="宋体" w:hAnsi="宋体" w:eastAsia="宋体" w:cs="宋体"/>
                <w:sz w:val="21"/>
                <w:szCs w:val="21"/>
              </w:rPr>
              <w:t>2002-1-30</w:t>
            </w:r>
          </w:p>
          <w:p>
            <w:pPr>
              <w:rPr>
                <w:rFonts w:hint="eastAsia" w:ascii="宋体" w:hAnsi="宋体" w:eastAsia="宋体" w:cs="宋体"/>
                <w:sz w:val="21"/>
                <w:szCs w:val="21"/>
              </w:rPr>
            </w:pPr>
            <w:r>
              <w:rPr>
                <w:rFonts w:hint="eastAsia" w:ascii="宋体" w:hAnsi="宋体" w:eastAsia="宋体" w:cs="宋体"/>
                <w:sz w:val="21"/>
                <w:szCs w:val="21"/>
              </w:rPr>
              <w:t>大气污染物综合排放标准</w:t>
            </w:r>
            <w:r>
              <w:rPr>
                <w:rFonts w:hint="eastAsia" w:ascii="宋体" w:hAnsi="宋体" w:eastAsia="宋体" w:cs="宋体"/>
                <w:sz w:val="21"/>
                <w:szCs w:val="21"/>
              </w:rPr>
              <w:tab/>
            </w:r>
            <w:r>
              <w:rPr>
                <w:rFonts w:hint="eastAsia" w:ascii="宋体" w:hAnsi="宋体" w:eastAsia="宋体" w:cs="宋体"/>
                <w:sz w:val="21"/>
                <w:szCs w:val="21"/>
              </w:rPr>
              <w:t>GB16297-1996</w:t>
            </w:r>
          </w:p>
          <w:p>
            <w:pPr>
              <w:rPr>
                <w:rFonts w:hint="eastAsia" w:ascii="宋体" w:hAnsi="宋体" w:eastAsia="宋体" w:cs="宋体"/>
                <w:sz w:val="21"/>
                <w:szCs w:val="21"/>
              </w:rPr>
            </w:pPr>
            <w:r>
              <w:rPr>
                <w:rFonts w:hint="eastAsia" w:ascii="宋体" w:hAnsi="宋体" w:eastAsia="宋体" w:cs="宋体"/>
                <w:sz w:val="21"/>
                <w:szCs w:val="21"/>
              </w:rPr>
              <w:t>工业企业厂界环境噪声标准</w:t>
            </w:r>
            <w:r>
              <w:rPr>
                <w:rFonts w:hint="eastAsia" w:ascii="宋体" w:hAnsi="宋体" w:eastAsia="宋体" w:cs="宋体"/>
                <w:sz w:val="21"/>
                <w:szCs w:val="21"/>
              </w:rPr>
              <w:tab/>
            </w:r>
            <w:r>
              <w:rPr>
                <w:rFonts w:hint="eastAsia" w:ascii="宋体" w:hAnsi="宋体" w:eastAsia="宋体" w:cs="宋体"/>
                <w:sz w:val="21"/>
                <w:szCs w:val="21"/>
              </w:rPr>
              <w:t>GB12348-2008</w:t>
            </w:r>
          </w:p>
          <w:p>
            <w:pPr>
              <w:rPr>
                <w:rFonts w:hint="eastAsia" w:ascii="宋体" w:hAnsi="宋体" w:eastAsia="宋体" w:cs="宋体"/>
                <w:sz w:val="21"/>
                <w:szCs w:val="21"/>
              </w:rPr>
            </w:pPr>
            <w:r>
              <w:rPr>
                <w:rFonts w:hint="eastAsia" w:ascii="宋体" w:hAnsi="宋体" w:eastAsia="宋体" w:cs="宋体"/>
                <w:sz w:val="21"/>
                <w:szCs w:val="21"/>
              </w:rPr>
              <w:t>危险废物污染防治技术政策</w:t>
            </w:r>
            <w:r>
              <w:rPr>
                <w:rFonts w:hint="eastAsia" w:ascii="宋体" w:hAnsi="宋体" w:eastAsia="宋体" w:cs="宋体"/>
                <w:sz w:val="21"/>
                <w:szCs w:val="21"/>
              </w:rPr>
              <w:tab/>
            </w:r>
            <w:r>
              <w:rPr>
                <w:rFonts w:hint="eastAsia" w:ascii="宋体" w:hAnsi="宋体" w:eastAsia="宋体" w:cs="宋体"/>
                <w:sz w:val="21"/>
                <w:szCs w:val="21"/>
              </w:rPr>
              <w:t>2001-12-17</w:t>
            </w:r>
          </w:p>
          <w:p>
            <w:pPr>
              <w:rPr>
                <w:rFonts w:hint="eastAsia" w:ascii="宋体" w:hAnsi="宋体" w:eastAsia="宋体" w:cs="宋体"/>
                <w:sz w:val="21"/>
                <w:szCs w:val="21"/>
              </w:rPr>
            </w:pPr>
            <w:r>
              <w:rPr>
                <w:rFonts w:hint="eastAsia" w:ascii="宋体" w:hAnsi="宋体" w:eastAsia="宋体" w:cs="宋体"/>
                <w:sz w:val="21"/>
                <w:szCs w:val="21"/>
              </w:rPr>
              <w:t>声环境质量标准</w:t>
            </w:r>
            <w:r>
              <w:rPr>
                <w:rFonts w:hint="eastAsia" w:ascii="宋体" w:hAnsi="宋体" w:eastAsia="宋体" w:cs="宋体"/>
                <w:sz w:val="21"/>
                <w:szCs w:val="21"/>
              </w:rPr>
              <w:tab/>
            </w:r>
            <w:r>
              <w:rPr>
                <w:rFonts w:hint="eastAsia" w:ascii="宋体" w:hAnsi="宋体" w:eastAsia="宋体" w:cs="宋体"/>
                <w:sz w:val="21"/>
                <w:szCs w:val="21"/>
              </w:rPr>
              <w:t>GB3096-2008</w:t>
            </w:r>
          </w:p>
          <w:p>
            <w:pPr>
              <w:rPr>
                <w:rFonts w:hint="eastAsia" w:ascii="宋体" w:hAnsi="宋体" w:eastAsia="宋体" w:cs="宋体"/>
                <w:sz w:val="21"/>
                <w:szCs w:val="21"/>
              </w:rPr>
            </w:pPr>
            <w:r>
              <w:rPr>
                <w:rFonts w:hint="eastAsia" w:ascii="宋体" w:hAnsi="宋体" w:eastAsia="宋体" w:cs="宋体"/>
                <w:sz w:val="21"/>
                <w:szCs w:val="21"/>
              </w:rPr>
              <w:t>中华人民共和国水土保持法</w:t>
            </w:r>
            <w:r>
              <w:rPr>
                <w:rFonts w:hint="eastAsia" w:ascii="宋体" w:hAnsi="宋体" w:eastAsia="宋体" w:cs="宋体"/>
                <w:sz w:val="21"/>
                <w:szCs w:val="21"/>
              </w:rPr>
              <w:tab/>
            </w:r>
            <w:r>
              <w:rPr>
                <w:rFonts w:hint="eastAsia" w:ascii="宋体" w:hAnsi="宋体" w:eastAsia="宋体" w:cs="宋体"/>
                <w:sz w:val="21"/>
                <w:szCs w:val="21"/>
              </w:rPr>
              <w:t>20101225</w:t>
            </w:r>
          </w:p>
          <w:p>
            <w:pPr>
              <w:rPr>
                <w:rFonts w:hint="eastAsia" w:ascii="宋体" w:hAnsi="宋体" w:eastAsia="宋体" w:cs="宋体"/>
                <w:sz w:val="21"/>
                <w:szCs w:val="21"/>
              </w:rPr>
            </w:pPr>
            <w:r>
              <w:rPr>
                <w:rFonts w:hint="eastAsia" w:ascii="宋体" w:hAnsi="宋体" w:eastAsia="宋体" w:cs="宋体"/>
                <w:sz w:val="21"/>
                <w:szCs w:val="21"/>
              </w:rPr>
              <w:t>河北省环境污染防治监督管理办法</w:t>
            </w:r>
            <w:r>
              <w:rPr>
                <w:rFonts w:hint="eastAsia" w:ascii="宋体" w:hAnsi="宋体" w:eastAsia="宋体" w:cs="宋体"/>
                <w:sz w:val="21"/>
                <w:szCs w:val="21"/>
              </w:rPr>
              <w:tab/>
            </w:r>
            <w:r>
              <w:rPr>
                <w:rFonts w:hint="eastAsia" w:ascii="宋体" w:hAnsi="宋体" w:eastAsia="宋体" w:cs="宋体"/>
                <w:sz w:val="21"/>
                <w:szCs w:val="21"/>
              </w:rPr>
              <w:t>2008-1-7</w:t>
            </w:r>
          </w:p>
          <w:p>
            <w:pPr>
              <w:rPr>
                <w:rFonts w:hint="eastAsia" w:ascii="宋体" w:hAnsi="宋体" w:eastAsia="宋体" w:cs="宋体"/>
                <w:sz w:val="21"/>
                <w:szCs w:val="21"/>
              </w:rPr>
            </w:pPr>
            <w:r>
              <w:rPr>
                <w:rFonts w:hint="eastAsia" w:ascii="宋体" w:hAnsi="宋体" w:eastAsia="宋体" w:cs="宋体"/>
                <w:sz w:val="21"/>
                <w:szCs w:val="21"/>
              </w:rPr>
              <w:t>一般工业固体废弃物贮存、处置场污染物控制标准</w:t>
            </w:r>
            <w:r>
              <w:rPr>
                <w:rFonts w:hint="eastAsia" w:ascii="宋体" w:hAnsi="宋体" w:eastAsia="宋体" w:cs="宋体"/>
                <w:sz w:val="21"/>
                <w:szCs w:val="21"/>
              </w:rPr>
              <w:tab/>
            </w:r>
            <w:r>
              <w:rPr>
                <w:rFonts w:hint="eastAsia" w:ascii="宋体" w:hAnsi="宋体" w:eastAsia="宋体" w:cs="宋体"/>
                <w:sz w:val="21"/>
                <w:szCs w:val="21"/>
              </w:rPr>
              <w:t>GB18599-2001</w:t>
            </w:r>
          </w:p>
          <w:p>
            <w:pPr>
              <w:rPr>
                <w:rFonts w:hint="eastAsia" w:ascii="宋体" w:hAnsi="宋体" w:eastAsia="宋体" w:cs="宋体"/>
                <w:sz w:val="21"/>
                <w:szCs w:val="21"/>
              </w:rPr>
            </w:pPr>
            <w:r>
              <w:rPr>
                <w:rFonts w:hint="eastAsia" w:ascii="宋体" w:hAnsi="宋体" w:eastAsia="宋体" w:cs="宋体"/>
                <w:sz w:val="21"/>
                <w:szCs w:val="21"/>
              </w:rPr>
              <w:t>危险废物鉴别技术规范</w:t>
            </w:r>
            <w:r>
              <w:rPr>
                <w:rFonts w:hint="eastAsia" w:ascii="宋体" w:hAnsi="宋体" w:eastAsia="宋体" w:cs="宋体"/>
                <w:sz w:val="21"/>
                <w:szCs w:val="21"/>
              </w:rPr>
              <w:tab/>
            </w:r>
            <w:r>
              <w:rPr>
                <w:rFonts w:hint="eastAsia" w:ascii="宋体" w:hAnsi="宋体" w:eastAsia="宋体" w:cs="宋体"/>
                <w:sz w:val="21"/>
                <w:szCs w:val="21"/>
              </w:rPr>
              <w:t>HJ/T298-2007</w:t>
            </w:r>
          </w:p>
          <w:p>
            <w:pPr>
              <w:rPr>
                <w:rFonts w:hint="eastAsia" w:ascii="宋体" w:hAnsi="宋体" w:eastAsia="宋体" w:cs="宋体"/>
                <w:sz w:val="21"/>
                <w:szCs w:val="21"/>
              </w:rPr>
            </w:pPr>
            <w:r>
              <w:rPr>
                <w:rFonts w:hint="eastAsia" w:ascii="宋体" w:hAnsi="宋体" w:eastAsia="宋体" w:cs="宋体"/>
                <w:sz w:val="21"/>
                <w:szCs w:val="21"/>
              </w:rPr>
              <w:t>危险废物贮存污染控制标准</w:t>
            </w:r>
            <w:r>
              <w:rPr>
                <w:rFonts w:hint="eastAsia" w:ascii="宋体" w:hAnsi="宋体" w:eastAsia="宋体" w:cs="宋体"/>
                <w:sz w:val="21"/>
                <w:szCs w:val="21"/>
              </w:rPr>
              <w:tab/>
            </w:r>
            <w:r>
              <w:rPr>
                <w:rFonts w:hint="eastAsia" w:ascii="宋体" w:hAnsi="宋体" w:eastAsia="宋体" w:cs="宋体"/>
                <w:sz w:val="21"/>
                <w:szCs w:val="21"/>
              </w:rPr>
              <w:t>GB18579-2001</w:t>
            </w:r>
          </w:p>
          <w:p>
            <w:pPr>
              <w:rPr>
                <w:rFonts w:hint="eastAsia" w:ascii="宋体" w:hAnsi="宋体" w:eastAsia="宋体" w:cs="宋体"/>
                <w:sz w:val="21"/>
                <w:szCs w:val="21"/>
                <w:lang w:val="en-US" w:eastAsia="zh-CN"/>
              </w:rPr>
            </w:pPr>
            <w:r>
              <w:rPr>
                <w:rFonts w:hint="eastAsia" w:ascii="宋体" w:hAnsi="宋体" w:eastAsia="宋体" w:cs="宋体"/>
                <w:sz w:val="21"/>
                <w:szCs w:val="21"/>
              </w:rPr>
              <w:t>危险废物填埋污染控制标准</w:t>
            </w:r>
            <w:r>
              <w:rPr>
                <w:rFonts w:hint="eastAsia" w:ascii="宋体" w:hAnsi="宋体" w:eastAsia="宋体" w:cs="宋体"/>
                <w:sz w:val="21"/>
                <w:szCs w:val="21"/>
              </w:rPr>
              <w:tab/>
            </w:r>
            <w:r>
              <w:rPr>
                <w:rFonts w:hint="eastAsia" w:ascii="宋体" w:hAnsi="宋体" w:eastAsia="宋体" w:cs="宋体"/>
                <w:sz w:val="21"/>
                <w:szCs w:val="21"/>
              </w:rPr>
              <w:t>GB18598-20</w:t>
            </w:r>
            <w:r>
              <w:rPr>
                <w:rFonts w:hint="eastAsia" w:ascii="宋体" w:hAnsi="宋体" w:eastAsia="宋体" w:cs="宋体"/>
                <w:sz w:val="21"/>
                <w:szCs w:val="21"/>
                <w:lang w:val="en-US" w:eastAsia="zh-CN"/>
              </w:rPr>
              <w:t>19</w:t>
            </w:r>
          </w:p>
          <w:p>
            <w:pPr>
              <w:rPr>
                <w:rFonts w:hint="eastAsia" w:ascii="宋体" w:hAnsi="宋体" w:eastAsia="宋体" w:cs="宋体"/>
                <w:sz w:val="21"/>
                <w:szCs w:val="21"/>
                <w:lang w:val="en-US" w:eastAsia="zh-CN"/>
              </w:rPr>
            </w:pPr>
            <w:r>
              <w:rPr>
                <w:rFonts w:hint="eastAsia" w:ascii="宋体" w:hAnsi="宋体" w:eastAsia="宋体" w:cs="宋体"/>
                <w:sz w:val="21"/>
                <w:szCs w:val="21"/>
              </w:rPr>
              <w:t>国家危险废物名录</w:t>
            </w:r>
            <w:r>
              <w:rPr>
                <w:rFonts w:hint="eastAsia" w:ascii="宋体" w:hAnsi="宋体" w:eastAsia="宋体" w:cs="宋体"/>
                <w:sz w:val="21"/>
                <w:szCs w:val="21"/>
              </w:rPr>
              <w:tab/>
            </w:r>
            <w:r>
              <w:rPr>
                <w:rFonts w:hint="eastAsia" w:ascii="宋体" w:hAnsi="宋体" w:eastAsia="宋体" w:cs="宋体"/>
                <w:sz w:val="21"/>
                <w:szCs w:val="21"/>
              </w:rPr>
              <w:t>20</w:t>
            </w:r>
            <w:r>
              <w:rPr>
                <w:rFonts w:hint="eastAsia" w:ascii="宋体" w:hAnsi="宋体" w:eastAsia="宋体" w:cs="宋体"/>
                <w:sz w:val="21"/>
                <w:szCs w:val="21"/>
                <w:lang w:val="en-US" w:eastAsia="zh-CN"/>
              </w:rPr>
              <w:t>21-1-1</w:t>
            </w:r>
          </w:p>
          <w:p>
            <w:pPr>
              <w:rPr>
                <w:rFonts w:hint="eastAsia" w:ascii="宋体" w:hAnsi="宋体" w:eastAsia="宋体" w:cs="宋体"/>
                <w:sz w:val="21"/>
                <w:szCs w:val="21"/>
              </w:rPr>
            </w:pPr>
            <w:r>
              <w:rPr>
                <w:rFonts w:hint="eastAsia" w:ascii="宋体" w:hAnsi="宋体" w:eastAsia="宋体" w:cs="宋体"/>
                <w:sz w:val="21"/>
                <w:szCs w:val="21"/>
              </w:rPr>
              <w:t>污水综合排放标准</w:t>
            </w:r>
            <w:r>
              <w:rPr>
                <w:rFonts w:hint="eastAsia" w:ascii="宋体" w:hAnsi="宋体" w:eastAsia="宋体" w:cs="宋体"/>
                <w:sz w:val="21"/>
                <w:szCs w:val="21"/>
              </w:rPr>
              <w:tab/>
            </w:r>
            <w:r>
              <w:rPr>
                <w:rFonts w:hint="eastAsia" w:ascii="宋体" w:hAnsi="宋体" w:eastAsia="宋体" w:cs="宋体"/>
                <w:sz w:val="21"/>
                <w:szCs w:val="21"/>
              </w:rPr>
              <w:t>GB8978-2002</w:t>
            </w:r>
          </w:p>
          <w:p>
            <w:pPr>
              <w:rPr>
                <w:rFonts w:hint="eastAsia" w:ascii="宋体" w:hAnsi="宋体" w:eastAsia="宋体" w:cs="宋体"/>
                <w:sz w:val="21"/>
                <w:szCs w:val="21"/>
              </w:rPr>
            </w:pPr>
            <w:r>
              <w:rPr>
                <w:rFonts w:hint="eastAsia" w:ascii="宋体" w:hAnsi="宋体" w:eastAsia="宋体" w:cs="宋体"/>
                <w:sz w:val="21"/>
                <w:szCs w:val="21"/>
              </w:rPr>
              <w:t>河北省减少污染物排放条例</w:t>
            </w:r>
            <w:r>
              <w:rPr>
                <w:rFonts w:hint="eastAsia" w:ascii="宋体" w:hAnsi="宋体" w:eastAsia="宋体" w:cs="宋体"/>
                <w:sz w:val="21"/>
                <w:szCs w:val="21"/>
              </w:rPr>
              <w:tab/>
            </w:r>
            <w:r>
              <w:rPr>
                <w:rFonts w:hint="eastAsia" w:ascii="宋体" w:hAnsi="宋体" w:eastAsia="宋体" w:cs="宋体"/>
                <w:sz w:val="21"/>
                <w:szCs w:val="21"/>
              </w:rPr>
              <w:t>省人大2009年</w:t>
            </w:r>
          </w:p>
          <w:p>
            <w:pPr>
              <w:rPr>
                <w:rFonts w:hint="eastAsia" w:ascii="宋体" w:hAnsi="宋体" w:eastAsia="宋体" w:cs="宋体"/>
                <w:sz w:val="21"/>
                <w:szCs w:val="21"/>
              </w:rPr>
            </w:pPr>
            <w:r>
              <w:rPr>
                <w:rFonts w:hint="eastAsia" w:ascii="宋体" w:hAnsi="宋体" w:eastAsia="宋体" w:cs="宋体"/>
                <w:sz w:val="21"/>
                <w:szCs w:val="21"/>
              </w:rPr>
              <w:t>及相关的地方性法规、标准；工伤保险条例、电气设备保护条例、突发公共卫生事件应急条例等</w:t>
            </w:r>
          </w:p>
          <w:p>
            <w:pPr>
              <w:rPr>
                <w:rFonts w:hint="eastAsia" w:ascii="宋体" w:hAnsi="宋体" w:eastAsia="宋体" w:cs="宋体"/>
                <w:color w:val="FF0000"/>
                <w:kern w:val="0"/>
                <w:sz w:val="21"/>
                <w:szCs w:val="21"/>
              </w:rPr>
            </w:pPr>
            <w:r>
              <w:rPr>
                <w:rFonts w:hint="eastAsia" w:ascii="宋体" w:hAnsi="宋体" w:eastAsia="宋体" w:cs="宋体"/>
                <w:color w:val="000000"/>
                <w:sz w:val="21"/>
                <w:szCs w:val="21"/>
                <w:lang w:val="en-US" w:eastAsia="zh-CN"/>
              </w:rPr>
              <w:t>●</w:t>
            </w:r>
            <w:r>
              <w:rPr>
                <w:rFonts w:hint="eastAsia" w:ascii="宋体" w:hAnsi="宋体" w:eastAsia="宋体" w:cs="宋体"/>
                <w:sz w:val="21"/>
                <w:szCs w:val="21"/>
              </w:rPr>
              <w:t>重新识别了</w:t>
            </w:r>
            <w:r>
              <w:rPr>
                <w:rFonts w:hint="eastAsia" w:ascii="Times New Roman" w:hAnsi="Times New Roman" w:eastAsia="宋体" w:cs="Times New Roman"/>
                <w:sz w:val="21"/>
                <w:szCs w:val="21"/>
                <w:lang w:val="en-US" w:eastAsia="zh-CN"/>
              </w:rPr>
              <w:t>GB/T13306-2011《标牌》相关标准、民法典</w:t>
            </w:r>
            <w:r>
              <w:rPr>
                <w:rFonts w:hint="eastAsia" w:ascii="Times New Roman" w:hAnsi="Times New Roman" w:cs="Times New Roman"/>
                <w:sz w:val="21"/>
                <w:szCs w:val="21"/>
                <w:lang w:val="en-US" w:eastAsia="zh-CN"/>
              </w:rPr>
              <w:t>、工业企业挥发性有机物排放控制标准DB13/2322-2016</w:t>
            </w:r>
            <w:r>
              <w:rPr>
                <w:rFonts w:hint="eastAsia" w:ascii="宋体" w:hAnsi="宋体" w:eastAsia="宋体" w:cs="宋体"/>
                <w:sz w:val="21"/>
                <w:szCs w:val="21"/>
              </w:rPr>
              <w:t>等适用的法律法规及要求</w:t>
            </w:r>
            <w:r>
              <w:rPr>
                <w:rFonts w:hint="eastAsia" w:ascii="宋体" w:hAnsi="宋体" w:eastAsia="宋体" w:cs="宋体"/>
                <w:kern w:val="0"/>
                <w:sz w:val="21"/>
                <w:szCs w:val="21"/>
              </w:rPr>
              <w:t>，验证有效。</w:t>
            </w:r>
          </w:p>
          <w:p>
            <w:pPr>
              <w:tabs>
                <w:tab w:val="left" w:pos="1155"/>
              </w:tabs>
              <w:rPr>
                <w:rFonts w:hint="eastAsia" w:ascii="宋体" w:hAnsi="宋体" w:eastAsia="宋体" w:cs="宋体"/>
                <w:sz w:val="21"/>
                <w:szCs w:val="21"/>
              </w:rPr>
            </w:pPr>
            <w:r>
              <w:rPr>
                <w:rFonts w:hint="eastAsia" w:ascii="宋体" w:hAnsi="宋体" w:eastAsia="宋体" w:cs="宋体"/>
                <w:color w:val="000000"/>
                <w:sz w:val="21"/>
                <w:szCs w:val="21"/>
                <w:lang w:val="en-US" w:eastAsia="zh-CN"/>
              </w:rPr>
              <w:t>●</w:t>
            </w:r>
            <w:r>
              <w:rPr>
                <w:rFonts w:hint="eastAsia" w:ascii="宋体" w:hAnsi="宋体" w:eastAsia="宋体" w:cs="宋体"/>
                <w:sz w:val="21"/>
                <w:szCs w:val="21"/>
              </w:rPr>
              <w:t>法律法规及其他要求在综合办存档一份，并已电子版的形式发到各部门电脑上。定期在网上查看法规的更新情况。</w:t>
            </w:r>
          </w:p>
          <w:p>
            <w:pPr>
              <w:tabs>
                <w:tab w:val="left" w:pos="1155"/>
              </w:tabs>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eastAsia="宋体" w:cs="宋体"/>
                <w:sz w:val="21"/>
                <w:szCs w:val="21"/>
              </w:rPr>
              <w:t>查合规性评价：</w:t>
            </w:r>
          </w:p>
          <w:p>
            <w:pPr>
              <w:tabs>
                <w:tab w:val="left" w:pos="1155"/>
              </w:tabs>
              <w:rPr>
                <w:rFonts w:hint="eastAsia" w:ascii="宋体" w:hAnsi="宋体" w:eastAsia="宋体" w:cs="宋体"/>
                <w:sz w:val="21"/>
                <w:szCs w:val="21"/>
              </w:rPr>
            </w:pPr>
            <w:r>
              <w:rPr>
                <w:rFonts w:hint="eastAsia" w:ascii="宋体" w:hAnsi="宋体" w:eastAsia="宋体" w:cs="宋体"/>
                <w:sz w:val="21"/>
                <w:szCs w:val="21"/>
              </w:rPr>
              <w:t>提供了20</w:t>
            </w:r>
            <w:r>
              <w:rPr>
                <w:rFonts w:hint="eastAsia" w:ascii="宋体" w:hAnsi="宋体" w:eastAsia="宋体" w:cs="宋体"/>
                <w:sz w:val="21"/>
                <w:szCs w:val="21"/>
                <w:lang w:val="en-US" w:eastAsia="zh-CN"/>
              </w:rPr>
              <w:t>22.8.20进行</w:t>
            </w:r>
            <w:r>
              <w:rPr>
                <w:rFonts w:hint="eastAsia" w:ascii="宋体" w:hAnsi="宋体" w:eastAsia="宋体" w:cs="宋体"/>
                <w:sz w:val="21"/>
                <w:szCs w:val="21"/>
              </w:rPr>
              <w:t>合规性评价</w:t>
            </w:r>
            <w:r>
              <w:rPr>
                <w:rFonts w:hint="eastAsia" w:ascii="宋体" w:hAnsi="宋体" w:eastAsia="宋体" w:cs="宋体"/>
                <w:sz w:val="21"/>
                <w:szCs w:val="21"/>
                <w:lang w:val="en-US" w:eastAsia="zh-CN"/>
              </w:rPr>
              <w:t>的</w:t>
            </w:r>
            <w:r>
              <w:rPr>
                <w:rFonts w:hint="eastAsia" w:ascii="宋体" w:hAnsi="宋体" w:eastAsia="宋体" w:cs="宋体"/>
                <w:sz w:val="21"/>
                <w:szCs w:val="21"/>
              </w:rPr>
              <w:t>计划和合规性评价报告：</w:t>
            </w:r>
          </w:p>
          <w:p>
            <w:pPr>
              <w:tabs>
                <w:tab w:val="left" w:pos="1155"/>
              </w:tabs>
              <w:rPr>
                <w:rFonts w:hint="eastAsia" w:ascii="宋体" w:hAnsi="宋体" w:eastAsia="宋体" w:cs="宋体"/>
                <w:sz w:val="21"/>
                <w:szCs w:val="21"/>
              </w:rPr>
            </w:pPr>
            <w:r>
              <w:rPr>
                <w:rFonts w:hint="eastAsia" w:ascii="宋体" w:hAnsi="宋体" w:eastAsia="宋体" w:cs="宋体"/>
                <w:sz w:val="21"/>
                <w:szCs w:val="21"/>
              </w:rPr>
              <w:t>内容包括：环境因素、危险源、法律法规及相关内容、遵守情况、相关部门、评价结果。</w:t>
            </w:r>
          </w:p>
          <w:p>
            <w:pPr>
              <w:tabs>
                <w:tab w:val="left" w:pos="1155"/>
              </w:tabs>
              <w:rPr>
                <w:rFonts w:hint="eastAsia" w:ascii="宋体" w:hAnsi="宋体" w:eastAsia="宋体" w:cs="宋体"/>
                <w:sz w:val="21"/>
                <w:szCs w:val="21"/>
              </w:rPr>
            </w:pPr>
            <w:r>
              <w:rPr>
                <w:rFonts w:hint="eastAsia" w:ascii="宋体" w:hAnsi="宋体" w:eastAsia="宋体" w:cs="宋体"/>
                <w:sz w:val="21"/>
                <w:szCs w:val="21"/>
              </w:rPr>
              <w:t>评价了相关的法律法规，涉及固废、火灾、交通事故、</w:t>
            </w:r>
            <w:r>
              <w:rPr>
                <w:rFonts w:hint="eastAsia" w:ascii="宋体" w:hAnsi="宋体" w:eastAsia="宋体" w:cs="宋体"/>
                <w:sz w:val="21"/>
                <w:szCs w:val="21"/>
                <w:lang w:val="en-US" w:eastAsia="zh-CN"/>
              </w:rPr>
              <w:t>废气的排放、</w:t>
            </w:r>
            <w:r>
              <w:rPr>
                <w:rFonts w:hint="eastAsia" w:ascii="宋体" w:hAnsi="宋体" w:eastAsia="宋体" w:cs="宋体"/>
                <w:sz w:val="21"/>
                <w:szCs w:val="21"/>
              </w:rPr>
              <w:t>触电等环境因素及危险源等。</w:t>
            </w:r>
          </w:p>
          <w:p>
            <w:pPr>
              <w:tabs>
                <w:tab w:val="left" w:pos="1155"/>
              </w:tabs>
              <w:rPr>
                <w:rFonts w:hint="eastAsia" w:ascii="宋体" w:hAnsi="宋体" w:eastAsia="宋体" w:cs="宋体"/>
                <w:sz w:val="21"/>
                <w:szCs w:val="21"/>
              </w:rPr>
            </w:pPr>
            <w:r>
              <w:rPr>
                <w:rFonts w:hint="eastAsia" w:ascii="宋体" w:hAnsi="宋体" w:eastAsia="宋体" w:cs="宋体"/>
                <w:sz w:val="21"/>
                <w:szCs w:val="21"/>
              </w:rPr>
              <w:t>公司领导和有关部门主管进行评价。</w:t>
            </w:r>
          </w:p>
          <w:p>
            <w:pPr>
              <w:rPr>
                <w:rFonts w:hint="eastAsia" w:ascii="宋体" w:hAnsi="宋体" w:eastAsia="宋体" w:cs="宋体"/>
                <w:sz w:val="21"/>
                <w:szCs w:val="21"/>
              </w:rPr>
            </w:pPr>
            <w:r>
              <w:rPr>
                <w:rFonts w:hint="eastAsia" w:ascii="宋体" w:hAnsi="宋体" w:eastAsia="宋体" w:cs="宋体"/>
                <w:sz w:val="21"/>
                <w:szCs w:val="21"/>
              </w:rPr>
              <w:t>评价结果：公司能够按照有关法律法规、公司文件进行控制、检查，能够遵守国家、地方对环境管理的法律法规，合规性评价符合要求。</w:t>
            </w:r>
          </w:p>
          <w:p>
            <w:pPr>
              <w:rPr>
                <w:rFonts w:hint="eastAsia" w:ascii="宋体" w:hAnsi="宋体" w:eastAsia="宋体" w:cs="宋体"/>
                <w:sz w:val="21"/>
                <w:szCs w:val="21"/>
              </w:rPr>
            </w:pPr>
            <w:r>
              <w:rPr>
                <w:rFonts w:hint="eastAsia" w:ascii="宋体" w:hAnsi="宋体" w:eastAsia="宋体" w:cs="宋体"/>
                <w:sz w:val="21"/>
                <w:szCs w:val="21"/>
              </w:rPr>
              <w:t>评价人：</w:t>
            </w:r>
            <w:r>
              <w:rPr>
                <w:rFonts w:hint="eastAsia" w:ascii="宋体" w:hAnsi="宋体" w:eastAsia="宋体" w:cs="宋体"/>
                <w:b w:val="0"/>
                <w:bCs w:val="0"/>
                <w:sz w:val="21"/>
                <w:szCs w:val="21"/>
                <w:lang w:val="en-US" w:eastAsia="zh-CN"/>
              </w:rPr>
              <w:t>苏志广、李艳华、石春华、刘京盼</w:t>
            </w:r>
            <w:r>
              <w:rPr>
                <w:rFonts w:hint="eastAsia" w:ascii="宋体" w:hAnsi="宋体" w:eastAsia="宋体" w:cs="宋体"/>
                <w:sz w:val="21"/>
                <w:szCs w:val="21"/>
              </w:rPr>
              <w:t xml:space="preserve">  20</w:t>
            </w:r>
            <w:r>
              <w:rPr>
                <w:rFonts w:hint="eastAsia" w:ascii="宋体" w:hAnsi="宋体" w:eastAsia="宋体" w:cs="宋体"/>
                <w:sz w:val="21"/>
                <w:szCs w:val="21"/>
                <w:lang w:val="en-US" w:eastAsia="zh-CN"/>
              </w:rPr>
              <w:t>22.8.20</w:t>
            </w:r>
            <w:r>
              <w:rPr>
                <w:rFonts w:hint="eastAsia" w:ascii="宋体" w:hAnsi="宋体" w:eastAsia="宋体" w:cs="宋体"/>
                <w:sz w:val="21"/>
                <w:szCs w:val="21"/>
              </w:rPr>
              <w:t xml:space="preserve"> </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符合要求</w:t>
            </w:r>
          </w:p>
        </w:tc>
        <w:tc>
          <w:tcPr>
            <w:tcW w:w="1585" w:type="dxa"/>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center"/>
          </w:tcPr>
          <w:p>
            <w:pPr>
              <w:spacing w:line="360" w:lineRule="auto"/>
              <w:rPr>
                <w:rFonts w:hint="eastAsia" w:ascii="宋体" w:hAnsi="宋体" w:eastAsia="宋体" w:cs="宋体"/>
                <w:kern w:val="2"/>
                <w:sz w:val="21"/>
                <w:szCs w:val="21"/>
                <w:u w:val="none"/>
                <w:lang w:val="en-US" w:eastAsia="zh-CN" w:bidi="ar-SA"/>
              </w:rPr>
            </w:pPr>
            <w:r>
              <w:rPr>
                <w:rFonts w:hint="eastAsia" w:ascii="宋体" w:hAnsi="宋体" w:eastAsia="宋体" w:cs="宋体"/>
                <w:color w:val="000000"/>
                <w:sz w:val="21"/>
                <w:szCs w:val="21"/>
              </w:rPr>
              <w:t>运行</w:t>
            </w:r>
            <w:r>
              <w:rPr>
                <w:rFonts w:hint="eastAsia" w:ascii="宋体" w:hAnsi="宋体" w:eastAsia="宋体" w:cs="宋体"/>
                <w:color w:val="000000"/>
                <w:sz w:val="21"/>
                <w:szCs w:val="21"/>
                <w:lang w:val="en-US" w:eastAsia="zh-CN"/>
              </w:rPr>
              <w:t>策划和</w:t>
            </w:r>
            <w:r>
              <w:rPr>
                <w:rFonts w:hint="eastAsia" w:ascii="宋体" w:hAnsi="宋体" w:eastAsia="宋体" w:cs="宋体"/>
                <w:color w:val="000000"/>
                <w:sz w:val="21"/>
                <w:szCs w:val="21"/>
              </w:rPr>
              <w:t>控制</w:t>
            </w:r>
          </w:p>
        </w:tc>
        <w:tc>
          <w:tcPr>
            <w:tcW w:w="1225"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color w:val="000000"/>
                <w:sz w:val="21"/>
                <w:szCs w:val="21"/>
              </w:rPr>
              <w:t>E</w:t>
            </w:r>
            <w:r>
              <w:rPr>
                <w:rFonts w:hint="eastAsia" w:ascii="宋体" w:hAnsi="宋体" w:eastAsia="宋体" w:cs="宋体"/>
                <w:color w:val="000000"/>
                <w:sz w:val="21"/>
                <w:szCs w:val="21"/>
                <w:lang w:val="en-US" w:eastAsia="zh-CN"/>
              </w:rPr>
              <w:t>O</w:t>
            </w:r>
            <w:r>
              <w:rPr>
                <w:rFonts w:hint="eastAsia" w:ascii="宋体" w:hAnsi="宋体" w:eastAsia="宋体" w:cs="宋体"/>
                <w:color w:val="000000"/>
                <w:sz w:val="21"/>
                <w:szCs w:val="21"/>
              </w:rPr>
              <w:t>8.1</w:t>
            </w:r>
          </w:p>
        </w:tc>
        <w:tc>
          <w:tcPr>
            <w:tcW w:w="10004" w:type="dxa"/>
            <w:vAlign w:val="center"/>
          </w:tcPr>
          <w:p>
            <w:pPr>
              <w:rPr>
                <w:rFonts w:hint="eastAsia" w:ascii="宋体" w:hAnsi="宋体" w:eastAsia="宋体" w:cs="宋体"/>
                <w:sz w:val="21"/>
                <w:szCs w:val="21"/>
              </w:rPr>
            </w:pPr>
            <w:r>
              <w:rPr>
                <w:rFonts w:hint="eastAsia" w:ascii="宋体" w:hAnsi="宋体" w:eastAsia="宋体" w:cs="宋体"/>
                <w:color w:val="000000"/>
                <w:sz w:val="21"/>
                <w:szCs w:val="21"/>
                <w:lang w:val="en-US" w:eastAsia="zh-CN"/>
              </w:rPr>
              <w:t>●</w:t>
            </w:r>
            <w:r>
              <w:rPr>
                <w:rFonts w:hint="eastAsia" w:ascii="宋体" w:hAnsi="宋体" w:eastAsia="宋体" w:cs="宋体"/>
                <w:sz w:val="21"/>
                <w:szCs w:val="21"/>
              </w:rPr>
              <w:t>该部门应执行的运行控制文件包括：《环境、职业健康安全运行控制程序》、《信息交流控制程序》、《</w:t>
            </w:r>
            <w:r>
              <w:rPr>
                <w:rFonts w:hint="eastAsia" w:ascii="宋体" w:hAnsi="宋体" w:eastAsia="宋体" w:cs="宋体"/>
                <w:sz w:val="21"/>
                <w:szCs w:val="21"/>
                <w:lang w:val="en-US" w:eastAsia="zh-CN"/>
              </w:rPr>
              <w:t>改进</w:t>
            </w:r>
            <w:r>
              <w:rPr>
                <w:rFonts w:hint="eastAsia" w:ascii="宋体" w:hAnsi="宋体" w:eastAsia="宋体" w:cs="宋体"/>
                <w:sz w:val="21"/>
                <w:szCs w:val="21"/>
              </w:rPr>
              <w:t>控制程序》</w:t>
            </w:r>
            <w:r>
              <w:rPr>
                <w:rFonts w:hint="eastAsia" w:ascii="宋体" w:hAnsi="宋体" w:eastAsia="宋体" w:cs="宋体"/>
                <w:sz w:val="21"/>
                <w:szCs w:val="21"/>
                <w:lang w:val="en-US" w:eastAsia="zh-CN"/>
              </w:rPr>
              <w:t>等</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color w:val="000000"/>
                <w:sz w:val="21"/>
                <w:szCs w:val="21"/>
                <w:lang w:val="en-US" w:eastAsia="zh-CN"/>
              </w:rPr>
              <w:t>●</w:t>
            </w:r>
            <w:r>
              <w:rPr>
                <w:rFonts w:hint="eastAsia" w:ascii="宋体" w:hAnsi="宋体" w:eastAsia="宋体" w:cs="宋体"/>
                <w:sz w:val="21"/>
                <w:szCs w:val="21"/>
              </w:rPr>
              <w:t>运行控制情况：</w:t>
            </w:r>
          </w:p>
          <w:p>
            <w:pPr>
              <w:rPr>
                <w:rFonts w:hint="eastAsia" w:ascii="宋体" w:hAnsi="宋体" w:eastAsia="宋体" w:cs="宋体"/>
                <w:sz w:val="21"/>
                <w:szCs w:val="21"/>
              </w:rPr>
            </w:pPr>
            <w:r>
              <w:rPr>
                <w:rFonts w:hint="eastAsia" w:ascii="宋体" w:hAnsi="宋体" w:eastAsia="宋体" w:cs="宋体"/>
                <w:sz w:val="21"/>
                <w:szCs w:val="21"/>
              </w:rPr>
              <w:t>办公过程做到人走灯灭，电脑和检测设备长时间不用时关机，下班前要关闭电源；预防线路过热火灾</w:t>
            </w:r>
          </w:p>
          <w:p>
            <w:pPr>
              <w:rPr>
                <w:rFonts w:hint="eastAsia" w:ascii="宋体" w:hAnsi="宋体" w:eastAsia="宋体" w:cs="宋体"/>
                <w:sz w:val="21"/>
                <w:szCs w:val="21"/>
              </w:rPr>
            </w:pPr>
            <w:r>
              <w:rPr>
                <w:rFonts w:hint="eastAsia" w:ascii="宋体" w:hAnsi="宋体" w:eastAsia="宋体" w:cs="宋体"/>
                <w:sz w:val="21"/>
                <w:szCs w:val="21"/>
              </w:rPr>
              <w:t>办公过程使用的电器如：空调、电脑、灯具均符合安全设计要求，使用过程注意安全，预防触电</w:t>
            </w:r>
          </w:p>
          <w:p>
            <w:pPr>
              <w:rPr>
                <w:rFonts w:hint="eastAsia" w:ascii="宋体" w:hAnsi="宋体" w:eastAsia="宋体" w:cs="宋体"/>
                <w:sz w:val="21"/>
                <w:szCs w:val="21"/>
              </w:rPr>
            </w:pPr>
            <w:r>
              <w:rPr>
                <w:rFonts w:hint="eastAsia" w:ascii="宋体" w:hAnsi="宋体" w:eastAsia="宋体" w:cs="宋体"/>
                <w:sz w:val="21"/>
                <w:szCs w:val="21"/>
              </w:rPr>
              <w:t>工作时间平均每天不超过8小时；</w:t>
            </w:r>
          </w:p>
          <w:p>
            <w:pPr>
              <w:rPr>
                <w:rFonts w:hint="eastAsia" w:ascii="宋体" w:hAnsi="宋体" w:eastAsia="宋体" w:cs="宋体"/>
                <w:sz w:val="21"/>
                <w:szCs w:val="21"/>
              </w:rPr>
            </w:pPr>
            <w:r>
              <w:rPr>
                <w:rFonts w:hint="eastAsia" w:ascii="宋体" w:hAnsi="宋体" w:eastAsia="宋体" w:cs="宋体"/>
                <w:sz w:val="21"/>
                <w:szCs w:val="21"/>
              </w:rPr>
              <w:t>公司为员工缴纳了工伤保险，有缴纳保险证据。</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2022年</w:t>
            </w:r>
            <w:r>
              <w:rPr>
                <w:rFonts w:hint="eastAsia" w:ascii="宋体" w:hAnsi="宋体" w:eastAsia="宋体" w:cs="宋体"/>
                <w:sz w:val="21"/>
                <w:szCs w:val="21"/>
              </w:rPr>
              <w:t>组织员工进行了</w:t>
            </w:r>
            <w:r>
              <w:rPr>
                <w:rFonts w:hint="eastAsia" w:ascii="宋体" w:hAnsi="宋体" w:eastAsia="宋体" w:cs="宋体"/>
                <w:sz w:val="21"/>
                <w:szCs w:val="21"/>
                <w:lang w:val="en-US" w:eastAsia="zh-CN"/>
              </w:rPr>
              <w:t>健康</w:t>
            </w:r>
            <w:r>
              <w:rPr>
                <w:rFonts w:hint="eastAsia" w:ascii="宋体" w:hAnsi="宋体" w:eastAsia="宋体" w:cs="宋体"/>
                <w:sz w:val="21"/>
                <w:szCs w:val="21"/>
              </w:rPr>
              <w:t>体检，提供</w:t>
            </w:r>
            <w:r>
              <w:rPr>
                <w:rFonts w:hint="eastAsia" w:ascii="宋体" w:hAnsi="宋体" w:eastAsia="宋体" w:cs="宋体"/>
                <w:sz w:val="21"/>
                <w:szCs w:val="21"/>
                <w:lang w:val="en-US" w:eastAsia="zh-CN"/>
              </w:rPr>
              <w:t>由任丘市人民医院对员工的体检的</w:t>
            </w:r>
            <w:r>
              <w:rPr>
                <w:rFonts w:hint="eastAsia" w:ascii="宋体" w:hAnsi="宋体" w:eastAsia="宋体" w:cs="宋体"/>
                <w:sz w:val="21"/>
                <w:szCs w:val="21"/>
              </w:rPr>
              <w:t>体检</w:t>
            </w:r>
            <w:r>
              <w:rPr>
                <w:rFonts w:hint="eastAsia" w:ascii="宋体" w:hAnsi="宋体" w:eastAsia="宋体" w:cs="宋体"/>
                <w:sz w:val="21"/>
                <w:szCs w:val="21"/>
                <w:lang w:val="en-US" w:eastAsia="zh-CN"/>
              </w:rPr>
              <w:t>报告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检查结论，未见明显异常。</w:t>
            </w:r>
          </w:p>
          <w:p>
            <w:pPr>
              <w:rPr>
                <w:rFonts w:hint="eastAsia" w:ascii="宋体" w:hAnsi="宋体" w:eastAsia="宋体" w:cs="宋体"/>
                <w:sz w:val="21"/>
                <w:szCs w:val="21"/>
              </w:rPr>
            </w:pPr>
            <w:r>
              <w:rPr>
                <w:rFonts w:hint="eastAsia" w:ascii="宋体" w:hAnsi="宋体" w:eastAsia="宋体" w:cs="宋体"/>
                <w:sz w:val="21"/>
                <w:szCs w:val="21"/>
              </w:rPr>
              <w:t>为员工配备了安全防护设施—提供《劳保用品发放记录》</w:t>
            </w:r>
          </w:p>
          <w:p>
            <w:pPr>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eastAsia="宋体" w:cs="宋体"/>
                <w:sz w:val="21"/>
                <w:szCs w:val="21"/>
              </w:rPr>
              <w:t>查阅：主要劳保用品为：口罩、手套、工作服纱布、创可贴、耳塞等，记录了发放时间、领用人等，发放人：韩天</w:t>
            </w:r>
          </w:p>
          <w:p>
            <w:pPr>
              <w:pStyle w:val="15"/>
              <w:rPr>
                <w:rFonts w:hint="eastAsia" w:ascii="宋体" w:hAnsi="宋体" w:eastAsia="宋体" w:cs="宋体"/>
                <w:color w:val="0000FF"/>
                <w:sz w:val="21"/>
                <w:szCs w:val="21"/>
                <w:u w:val="single"/>
                <w:lang w:val="en-US" w:eastAsia="zh-CN"/>
              </w:rPr>
            </w:pPr>
            <w:r>
              <w:rPr>
                <w:rFonts w:hint="eastAsia" w:ascii="宋体" w:hAnsi="宋体" w:eastAsia="宋体" w:cs="宋体"/>
                <w:sz w:val="21"/>
                <w:szCs w:val="21"/>
                <w:lang w:val="en-US" w:eastAsia="zh-CN"/>
              </w:rPr>
              <w:t>--</w:t>
            </w:r>
            <w:r>
              <w:rPr>
                <w:rFonts w:hint="eastAsia" w:ascii="宋体" w:hAnsi="宋体" w:eastAsia="宋体" w:cs="宋体"/>
                <w:color w:val="auto"/>
                <w:sz w:val="21"/>
                <w:szCs w:val="21"/>
                <w:u w:val="single"/>
                <w:lang w:val="en-US" w:eastAsia="zh-CN"/>
              </w:rPr>
              <w:t>查办公区：</w:t>
            </w:r>
            <w:r>
              <w:rPr>
                <w:rFonts w:hint="eastAsia" w:ascii="宋体" w:hAnsi="宋体" w:eastAsia="宋体" w:cs="宋体"/>
                <w:b w:val="0"/>
                <w:i w:val="0"/>
                <w:caps w:val="0"/>
                <w:color w:val="auto"/>
                <w:spacing w:val="0"/>
                <w:sz w:val="21"/>
                <w:szCs w:val="21"/>
                <w:u w:val="single"/>
                <w:lang w:val="en-US" w:eastAsia="zh-CN"/>
              </w:rPr>
              <w:t>现场审核发现，在公司办公室未按要求配备消防器材</w:t>
            </w:r>
          </w:p>
          <w:p>
            <w:pPr>
              <w:rPr>
                <w:rFonts w:hint="eastAsia" w:ascii="宋体" w:hAnsi="宋体" w:eastAsia="宋体" w:cs="宋体"/>
                <w:sz w:val="21"/>
                <w:szCs w:val="21"/>
              </w:rPr>
            </w:pPr>
            <w:r>
              <w:rPr>
                <w:rFonts w:hint="eastAsia" w:ascii="宋体" w:hAnsi="宋体" w:eastAsia="宋体" w:cs="宋体"/>
                <w:sz w:val="21"/>
                <w:szCs w:val="21"/>
              </w:rPr>
              <w:t>制定了各区域禁烟禁火要求。</w:t>
            </w:r>
          </w:p>
          <w:p>
            <w:pPr>
              <w:rPr>
                <w:rFonts w:hint="eastAsia" w:ascii="宋体" w:hAnsi="宋体" w:eastAsia="宋体" w:cs="宋体"/>
                <w:sz w:val="21"/>
                <w:szCs w:val="21"/>
              </w:rPr>
            </w:pPr>
            <w:r>
              <w:rPr>
                <w:rFonts w:hint="eastAsia" w:ascii="宋体" w:hAnsi="宋体" w:eastAsia="宋体" w:cs="宋体"/>
                <w:sz w:val="21"/>
                <w:szCs w:val="21"/>
              </w:rPr>
              <w:t>办公固废送垃圾处理厂处理。</w:t>
            </w:r>
          </w:p>
          <w:p>
            <w:pPr>
              <w:rPr>
                <w:rFonts w:hint="eastAsia" w:ascii="宋体" w:hAnsi="宋体" w:eastAsia="宋体" w:cs="宋体"/>
                <w:sz w:val="21"/>
                <w:szCs w:val="21"/>
              </w:rPr>
            </w:pPr>
            <w:r>
              <w:rPr>
                <w:rFonts w:hint="eastAsia" w:ascii="宋体" w:hAnsi="宋体" w:eastAsia="宋体" w:cs="宋体"/>
                <w:sz w:val="21"/>
                <w:szCs w:val="21"/>
              </w:rPr>
              <w:t>出行运行控制：驾驶员要求遵守道路交通安全法，不违章驾车，驾驶证和车辆定期年审，确保行车安全。</w:t>
            </w:r>
          </w:p>
          <w:p>
            <w:pPr>
              <w:rPr>
                <w:rFonts w:hint="eastAsia" w:ascii="宋体" w:hAnsi="宋体" w:eastAsia="宋体" w:cs="宋体"/>
                <w:sz w:val="21"/>
                <w:szCs w:val="21"/>
              </w:rPr>
            </w:pPr>
            <w:r>
              <w:rPr>
                <w:rFonts w:hint="eastAsia" w:ascii="宋体" w:hAnsi="宋体" w:eastAsia="宋体" w:cs="宋体"/>
                <w:sz w:val="21"/>
                <w:szCs w:val="21"/>
              </w:rPr>
              <w:t>提供体系运行公司环境职业健康安全资金支出情况统计表。</w:t>
            </w:r>
          </w:p>
          <w:p>
            <w:pPr>
              <w:rPr>
                <w:rFonts w:hint="eastAsia" w:ascii="宋体" w:hAnsi="宋体" w:eastAsia="宋体" w:cs="宋体"/>
                <w:sz w:val="21"/>
                <w:szCs w:val="21"/>
                <w:lang w:val="en-US" w:eastAsia="zh-CN"/>
              </w:rPr>
            </w:pPr>
            <w:r>
              <w:rPr>
                <w:rFonts w:hint="eastAsia" w:ascii="宋体" w:hAnsi="宋体" w:eastAsia="宋体" w:cs="宋体"/>
                <w:sz w:val="21"/>
                <w:szCs w:val="21"/>
              </w:rPr>
              <w:t>经查运行控制基本符合要求。</w:t>
            </w:r>
          </w:p>
        </w:tc>
        <w:tc>
          <w:tcPr>
            <w:tcW w:w="1585" w:type="dxa"/>
          </w:tcPr>
          <w:p>
            <w:pPr>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p>
          <w:p>
            <w:pPr>
              <w:pStyle w:val="1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监视测量分析与评价</w:t>
            </w:r>
          </w:p>
        </w:tc>
        <w:tc>
          <w:tcPr>
            <w:tcW w:w="1225"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9.1.1</w:t>
            </w:r>
          </w:p>
        </w:tc>
        <w:tc>
          <w:tcPr>
            <w:tcW w:w="10004" w:type="dxa"/>
            <w:vAlign w:val="center"/>
          </w:tcPr>
          <w:p>
            <w:pPr>
              <w:tabs>
                <w:tab w:val="left" w:pos="1825"/>
              </w:tabs>
              <w:jc w:val="left"/>
              <w:rPr>
                <w:rFonts w:hint="eastAsia"/>
                <w:lang w:val="en-US" w:eastAsia="zh-CN"/>
              </w:rPr>
            </w:pPr>
            <w:r>
              <w:rPr>
                <w:rFonts w:hint="eastAsia"/>
                <w:lang w:val="en-US" w:eastAsia="zh-CN"/>
              </w:rPr>
              <w:t>编制了</w:t>
            </w:r>
            <w:r>
              <w:rPr>
                <w:rFonts w:hint="eastAsia"/>
                <w:sz w:val="21"/>
                <w:szCs w:val="21"/>
                <w:lang w:val="en-US" w:eastAsia="zh-CN"/>
              </w:rPr>
              <w:t>《</w:t>
            </w:r>
            <w:r>
              <w:rPr>
                <w:rFonts w:hint="eastAsia"/>
                <w:sz w:val="21"/>
                <w:szCs w:val="21"/>
              </w:rPr>
              <w:t>环境安全监测与测量控制程序</w:t>
            </w:r>
            <w:r>
              <w:rPr>
                <w:rFonts w:hint="eastAsia"/>
                <w:sz w:val="21"/>
                <w:szCs w:val="21"/>
                <w:lang w:val="en-US" w:eastAsia="zh-CN"/>
              </w:rPr>
              <w:t>》</w:t>
            </w:r>
            <w:r>
              <w:rPr>
                <w:rFonts w:hint="eastAsia"/>
                <w:lang w:val="en-US" w:eastAsia="zh-CN"/>
              </w:rPr>
              <w:t>，通过以下几种方式对运行过程绩效进行监视和测量：</w:t>
            </w:r>
          </w:p>
          <w:p>
            <w:pPr>
              <w:tabs>
                <w:tab w:val="left" w:pos="1825"/>
              </w:tabs>
              <w:jc w:val="left"/>
              <w:rPr>
                <w:rFonts w:hint="eastAsia"/>
                <w:lang w:val="en-US" w:eastAsia="zh-CN"/>
              </w:rPr>
            </w:pPr>
            <w:r>
              <w:rPr>
                <w:rFonts w:hint="eastAsia"/>
                <w:lang w:val="en-US" w:eastAsia="zh-CN"/>
              </w:rPr>
              <w:t>该公司对管理体系过程进行监视和测量的方法包括：内审、管理评审、目标、管理方案考核、过程的监视和测量检查等。</w:t>
            </w:r>
          </w:p>
          <w:p>
            <w:pPr>
              <w:tabs>
                <w:tab w:val="left" w:pos="1825"/>
              </w:tabs>
              <w:jc w:val="left"/>
              <w:rPr>
                <w:rFonts w:hint="eastAsia"/>
                <w:lang w:val="en-US" w:eastAsia="zh-CN"/>
              </w:rPr>
            </w:pPr>
            <w:r>
              <w:rPr>
                <w:rFonts w:hint="eastAsia"/>
                <w:lang w:val="en-US" w:eastAsia="zh-CN"/>
              </w:rPr>
              <w:t>内审、管理评审、目标、管理方案考核详见9.2/9.3/6.2的审核记录.</w:t>
            </w:r>
          </w:p>
          <w:p>
            <w:pPr>
              <w:tabs>
                <w:tab w:val="left" w:pos="1825"/>
              </w:tabs>
              <w:jc w:val="left"/>
              <w:rPr>
                <w:rFonts w:hint="eastAsia"/>
                <w:lang w:val="en-US" w:eastAsia="zh-CN"/>
              </w:rPr>
            </w:pPr>
            <w:r>
              <w:rPr>
                <w:rFonts w:hint="eastAsia"/>
                <w:lang w:val="en-US" w:eastAsia="zh-CN"/>
              </w:rPr>
              <w:t>每月进行一次过程的监视和测量的检查，发现问题立即整改。</w:t>
            </w:r>
          </w:p>
          <w:p>
            <w:pPr>
              <w:tabs>
                <w:tab w:val="left" w:pos="1825"/>
              </w:tabs>
              <w:jc w:val="left"/>
              <w:rPr>
                <w:rFonts w:hint="eastAsia"/>
                <w:lang w:val="en-US" w:eastAsia="zh-CN"/>
              </w:rPr>
            </w:pPr>
            <w:r>
              <w:rPr>
                <w:rFonts w:hint="eastAsia"/>
                <w:lang w:val="en-US" w:eastAsia="zh-CN"/>
              </w:rPr>
              <w:t>提供了《体系运行检查记录表》，检查内容包括：遵守公司管理制度、员工培训、设备保养、生产、检验、放行情况、目标指标与方案达成情况、合规义务遵守情况、应急准备和响应、能源资源控制等；查2022年7月-10月检查记录，检查情况均符合要求，未发现不符合。</w:t>
            </w:r>
          </w:p>
          <w:p>
            <w:pPr>
              <w:rPr>
                <w:rFonts w:hint="eastAsia"/>
                <w:sz w:val="21"/>
                <w:szCs w:val="21"/>
              </w:rPr>
            </w:pPr>
            <w:r>
              <w:rPr>
                <w:rFonts w:hint="eastAsia"/>
              </w:rPr>
              <w:t>日常监督检查：管代负责对各部门的行为进行不定期的巡检。巡检内容包括：办公</w:t>
            </w:r>
            <w:r>
              <w:rPr>
                <w:rFonts w:hint="eastAsia"/>
                <w:lang w:eastAsia="zh-CN"/>
              </w:rPr>
              <w:t>、</w:t>
            </w:r>
            <w:r>
              <w:rPr>
                <w:rFonts w:hint="eastAsia"/>
              </w:rPr>
              <w:t>销售现场管理情况、防护用品的使用情况</w:t>
            </w:r>
            <w:r>
              <w:rPr>
                <w:rFonts w:hint="eastAsia"/>
                <w:sz w:val="21"/>
                <w:szCs w:val="21"/>
              </w:rPr>
              <w:t>、消防设施状况等。对发现的问题提出整改要求，责任部门整改，</w:t>
            </w:r>
            <w:r>
              <w:rPr>
                <w:rFonts w:hint="eastAsia"/>
                <w:sz w:val="21"/>
                <w:szCs w:val="21"/>
                <w:lang w:eastAsia="zh-CN"/>
              </w:rPr>
              <w:t>办公室负责</w:t>
            </w:r>
            <w:r>
              <w:rPr>
                <w:rFonts w:hint="eastAsia"/>
                <w:sz w:val="21"/>
                <w:szCs w:val="21"/>
              </w:rPr>
              <w:t>验证</w:t>
            </w:r>
            <w:r>
              <w:rPr>
                <w:rFonts w:hint="eastAsia"/>
                <w:sz w:val="21"/>
                <w:szCs w:val="21"/>
                <w:lang w:eastAsia="zh-CN"/>
              </w:rPr>
              <w:t>及</w:t>
            </w:r>
            <w:r>
              <w:rPr>
                <w:rFonts w:hint="eastAsia"/>
                <w:sz w:val="21"/>
                <w:szCs w:val="21"/>
              </w:rPr>
              <w:t>整改效果。</w:t>
            </w:r>
          </w:p>
          <w:p>
            <w:pPr>
              <w:rPr>
                <w:rFonts w:hint="eastAsia"/>
                <w:sz w:val="21"/>
                <w:szCs w:val="21"/>
                <w:lang w:eastAsia="zh-CN"/>
              </w:rPr>
            </w:pPr>
            <w:r>
              <w:rPr>
                <w:rFonts w:hint="eastAsia"/>
                <w:sz w:val="21"/>
                <w:szCs w:val="21"/>
              </w:rPr>
              <w:t>环境绩效监测：一般固废（废纸张</w:t>
            </w:r>
            <w:r>
              <w:rPr>
                <w:rFonts w:hint="eastAsia"/>
                <w:sz w:val="21"/>
                <w:szCs w:val="21"/>
                <w:lang w:eastAsia="zh-CN"/>
              </w:rPr>
              <w:t>、废包装、废下脚料</w:t>
            </w:r>
            <w:r>
              <w:rPr>
                <w:rFonts w:hint="eastAsia"/>
                <w:sz w:val="21"/>
                <w:szCs w:val="21"/>
              </w:rPr>
              <w:t>等），按规定收集，卖给废品收购站</w:t>
            </w:r>
            <w:r>
              <w:rPr>
                <w:rFonts w:hint="eastAsia"/>
                <w:sz w:val="21"/>
                <w:szCs w:val="21"/>
                <w:lang w:eastAsia="zh-CN"/>
              </w:rPr>
              <w:t>，废灯管、废墨盒等交由厂商回收。</w:t>
            </w:r>
          </w:p>
          <w:p>
            <w:pPr>
              <w:pStyle w:val="27"/>
              <w:ind w:left="0" w:leftChars="0" w:firstLine="0" w:firstLineChars="0"/>
              <w:rPr>
                <w:rFonts w:hint="eastAsia"/>
                <w:lang w:val="en-US" w:eastAsia="zh-CN"/>
              </w:rPr>
            </w:pPr>
            <w:r>
              <w:rPr>
                <w:rFonts w:hint="eastAsia"/>
                <w:sz w:val="21"/>
                <w:szCs w:val="21"/>
                <w:lang w:val="en-US" w:eastAsia="zh-CN"/>
              </w:rPr>
              <w:t>自体系建立以来，未发生过重大环境事故。职业健康安全绩效监测：职业健康安全目标指标已完成</w:t>
            </w:r>
            <w:r>
              <w:rPr>
                <w:rFonts w:hint="eastAsia"/>
                <w:lang w:val="en-US" w:eastAsia="zh-CN"/>
              </w:rPr>
              <w:t>。</w:t>
            </w:r>
          </w:p>
          <w:p>
            <w:pPr>
              <w:rPr>
                <w:rFonts w:hint="eastAsia"/>
                <w:b w:val="0"/>
                <w:bCs w:val="0"/>
                <w:lang w:val="en-US" w:eastAsia="zh-CN"/>
              </w:rPr>
            </w:pPr>
            <w:r>
              <w:rPr>
                <w:rFonts w:hint="eastAsia" w:ascii="宋体" w:hAnsi="宋体" w:eastAsia="宋体" w:cs="宋体"/>
                <w:sz w:val="21"/>
                <w:szCs w:val="21"/>
                <w:lang w:val="en-US" w:eastAsia="zh-CN"/>
              </w:rPr>
              <w:t>公司生产过程中喷漆量很小，喷漆过程产生的废气经过环保设施后在排到大气中，每年定期对员工进行健康体检，检查结果正常</w:t>
            </w:r>
            <w:r>
              <w:rPr>
                <w:rFonts w:hint="eastAsia"/>
                <w:b w:val="0"/>
                <w:bCs w:val="0"/>
                <w:lang w:val="en-US" w:eastAsia="zh-CN"/>
              </w:rPr>
              <w:t>。自体系建立以来没有发生过安全事故。</w:t>
            </w:r>
          </w:p>
          <w:p>
            <w:pPr>
              <w:tabs>
                <w:tab w:val="left" w:pos="1825"/>
              </w:tabs>
              <w:jc w:val="left"/>
              <w:rPr>
                <w:rFonts w:hint="eastAsia"/>
                <w:lang w:val="en-US" w:eastAsia="zh-CN"/>
              </w:rPr>
            </w:pPr>
            <w:r>
              <w:rPr>
                <w:rFonts w:hint="eastAsia"/>
              </w:rPr>
              <w:t>监测设备：公司暂无环境、职业健康安全监测设备。</w:t>
            </w:r>
            <w:r>
              <w:rPr>
                <w:rFonts w:hint="eastAsia"/>
                <w:lang w:eastAsia="zh-CN"/>
              </w:rPr>
              <w:t>特种设备：</w:t>
            </w:r>
            <w:r>
              <w:rPr>
                <w:rFonts w:hint="eastAsia"/>
                <w:lang w:val="en-US" w:eastAsia="zh-CN"/>
              </w:rPr>
              <w:t>有特种设备1辆，并提供定期检验报告，详见附件。</w:t>
            </w:r>
          </w:p>
          <w:p>
            <w:pPr>
              <w:pStyle w:val="2"/>
              <w:rPr>
                <w:rFonts w:hint="eastAsia" w:ascii="Times New Roman" w:hAnsi="Times New Roman" w:eastAsia="宋体" w:cs="Times New Roman"/>
                <w:kern w:val="2"/>
                <w:sz w:val="21"/>
                <w:lang w:val="en-US" w:eastAsia="zh-CN" w:bidi="ar-SA"/>
              </w:rPr>
            </w:pPr>
            <w:r>
              <w:rPr>
                <w:rFonts w:hint="eastAsia" w:ascii="宋体" w:hAnsi="宋体" w:cs="宋体"/>
                <w:color w:val="auto"/>
                <w:sz w:val="21"/>
                <w:szCs w:val="21"/>
                <w:lang w:val="en-US" w:eastAsia="zh-CN"/>
              </w:rPr>
              <w:t>经查符合要求。</w:t>
            </w:r>
          </w:p>
        </w:tc>
        <w:tc>
          <w:tcPr>
            <w:tcW w:w="1585" w:type="dxa"/>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Y</w:t>
            </w:r>
          </w:p>
        </w:tc>
      </w:tr>
    </w:tbl>
    <w:p/>
    <w:p>
      <w:r>
        <w:ptab w:relativeTo="margin" w:alignment="center" w:leader="none"/>
      </w:r>
    </w:p>
    <w:p>
      <w:pPr>
        <w:pStyle w:val="8"/>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9"/>
      <w:pBdr>
        <w:bottom w:val="none" w:color="auto" w:sz="0" w:space="0"/>
      </w:pBdr>
      <w:spacing w:line="320" w:lineRule="exact"/>
      <w:ind w:firstLine="756" w:firstLineChars="400"/>
      <w:jc w:val="left"/>
    </w:pPr>
    <w:r>
      <w:rPr>
        <w:rStyle w:val="20"/>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pStyle w:val="24"/>
      <w:suff w:val="nothing"/>
      <w:lvlText w:val="%1%2.%3　"/>
      <w:lvlJc w:val="left"/>
      <w:pPr>
        <w:ind w:left="735" w:firstLine="0"/>
      </w:pPr>
      <w:rPr>
        <w:rFonts w:hint="eastAsia" w:ascii="黑体" w:hAnsi="Times New Roman" w:eastAsia="黑体"/>
        <w:b w:val="0"/>
        <w:i w:val="0"/>
        <w:sz w:val="21"/>
      </w:rPr>
    </w:lvl>
    <w:lvl w:ilvl="3" w:tentative="0">
      <w:start w:val="1"/>
      <w:numFmt w:val="decimal"/>
      <w:pStyle w:val="23"/>
      <w:suff w:val="nothing"/>
      <w:lvlText w:val="%1%2.%3.%4　"/>
      <w:lvlJc w:val="left"/>
      <w:pPr>
        <w:ind w:left="1050" w:firstLine="0"/>
      </w:pPr>
      <w:rPr>
        <w:rFonts w:hint="eastAsia" w:ascii="黑体" w:hAnsi="Times New Roman" w:eastAsia="黑体"/>
        <w:b w:val="0"/>
        <w:i w:val="0"/>
        <w:sz w:val="21"/>
      </w:rPr>
    </w:lvl>
    <w:lvl w:ilvl="4" w:tentative="0">
      <w:start w:val="1"/>
      <w:numFmt w:val="decimal"/>
      <w:suff w:val="nothing"/>
      <w:lvlText w:val="%1%2.%3.%4.%5　"/>
      <w:lvlJc w:val="left"/>
      <w:pPr>
        <w:ind w:left="851" w:firstLine="0"/>
      </w:pPr>
      <w:rPr>
        <w:rFonts w:hint="eastAsia" w:ascii="黑体" w:hAnsi="Times New Roman" w:eastAsia="黑体"/>
        <w:b w:val="0"/>
        <w:i w:val="0"/>
        <w:sz w:val="21"/>
        <w:lang w:val="en-US"/>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dhOGY5MzIwYjM5OWFmZGI4MTBhODVhYjUzMzlkOTUifQ=="/>
  </w:docVars>
  <w:rsids>
    <w:rsidRoot w:val="00000000"/>
    <w:rsid w:val="00320FBA"/>
    <w:rsid w:val="0098388D"/>
    <w:rsid w:val="00AF6433"/>
    <w:rsid w:val="00F94617"/>
    <w:rsid w:val="01046306"/>
    <w:rsid w:val="01180511"/>
    <w:rsid w:val="01E31E1A"/>
    <w:rsid w:val="01E418B7"/>
    <w:rsid w:val="01FD1FD6"/>
    <w:rsid w:val="023D45B9"/>
    <w:rsid w:val="02CB6EF9"/>
    <w:rsid w:val="03AC7D7B"/>
    <w:rsid w:val="03B34F7F"/>
    <w:rsid w:val="03B82AD8"/>
    <w:rsid w:val="03CA312A"/>
    <w:rsid w:val="03D3293F"/>
    <w:rsid w:val="04D808D4"/>
    <w:rsid w:val="04F82B4C"/>
    <w:rsid w:val="05745A57"/>
    <w:rsid w:val="05746676"/>
    <w:rsid w:val="05886B6E"/>
    <w:rsid w:val="05EB5B14"/>
    <w:rsid w:val="0638782E"/>
    <w:rsid w:val="068648B3"/>
    <w:rsid w:val="06BA7326"/>
    <w:rsid w:val="07265443"/>
    <w:rsid w:val="079E79DA"/>
    <w:rsid w:val="084B5B64"/>
    <w:rsid w:val="08660B07"/>
    <w:rsid w:val="086C5D2B"/>
    <w:rsid w:val="09A4426F"/>
    <w:rsid w:val="09C65F2B"/>
    <w:rsid w:val="09DF5C6A"/>
    <w:rsid w:val="0A79028B"/>
    <w:rsid w:val="0A8511F3"/>
    <w:rsid w:val="0A9A46B6"/>
    <w:rsid w:val="0A9C7F84"/>
    <w:rsid w:val="0AA20293"/>
    <w:rsid w:val="0B9E10CF"/>
    <w:rsid w:val="0BB80011"/>
    <w:rsid w:val="0CE967E8"/>
    <w:rsid w:val="0CF02B2B"/>
    <w:rsid w:val="0D071C33"/>
    <w:rsid w:val="0D1F2787"/>
    <w:rsid w:val="0E0D01C2"/>
    <w:rsid w:val="0ECC7647"/>
    <w:rsid w:val="0F1D0717"/>
    <w:rsid w:val="0F1E2584"/>
    <w:rsid w:val="0F2904D1"/>
    <w:rsid w:val="10346C46"/>
    <w:rsid w:val="1080157A"/>
    <w:rsid w:val="10BB1A44"/>
    <w:rsid w:val="111929A1"/>
    <w:rsid w:val="120D5E88"/>
    <w:rsid w:val="12C07C8E"/>
    <w:rsid w:val="13960100"/>
    <w:rsid w:val="1470731D"/>
    <w:rsid w:val="149F604D"/>
    <w:rsid w:val="150F3CC6"/>
    <w:rsid w:val="153276B3"/>
    <w:rsid w:val="158163F1"/>
    <w:rsid w:val="16A70B47"/>
    <w:rsid w:val="16D76A65"/>
    <w:rsid w:val="172E0FA6"/>
    <w:rsid w:val="176B1D6D"/>
    <w:rsid w:val="17720498"/>
    <w:rsid w:val="17D66D1D"/>
    <w:rsid w:val="185F02A4"/>
    <w:rsid w:val="18890233"/>
    <w:rsid w:val="18910E95"/>
    <w:rsid w:val="18EA74CE"/>
    <w:rsid w:val="194A1770"/>
    <w:rsid w:val="199724DC"/>
    <w:rsid w:val="19A05834"/>
    <w:rsid w:val="1A1832D2"/>
    <w:rsid w:val="1B3605D2"/>
    <w:rsid w:val="1BA710FC"/>
    <w:rsid w:val="1BD53CD6"/>
    <w:rsid w:val="1C202909"/>
    <w:rsid w:val="1C220B3F"/>
    <w:rsid w:val="1C3C2447"/>
    <w:rsid w:val="1CEF0653"/>
    <w:rsid w:val="1D126A49"/>
    <w:rsid w:val="1D6654B7"/>
    <w:rsid w:val="1D962526"/>
    <w:rsid w:val="1DF013AA"/>
    <w:rsid w:val="1E0A7E98"/>
    <w:rsid w:val="1E0F3D5C"/>
    <w:rsid w:val="1F1D7927"/>
    <w:rsid w:val="1F793D46"/>
    <w:rsid w:val="2045563C"/>
    <w:rsid w:val="207F020A"/>
    <w:rsid w:val="20D47169"/>
    <w:rsid w:val="20E1266A"/>
    <w:rsid w:val="20E3388B"/>
    <w:rsid w:val="2164512F"/>
    <w:rsid w:val="21823A71"/>
    <w:rsid w:val="219F63D1"/>
    <w:rsid w:val="21B673F7"/>
    <w:rsid w:val="21B875E4"/>
    <w:rsid w:val="21D531DE"/>
    <w:rsid w:val="22114F31"/>
    <w:rsid w:val="22521696"/>
    <w:rsid w:val="22792CF7"/>
    <w:rsid w:val="22AC5CB1"/>
    <w:rsid w:val="22E333BD"/>
    <w:rsid w:val="239F4DAE"/>
    <w:rsid w:val="23A10B26"/>
    <w:rsid w:val="23AA0887"/>
    <w:rsid w:val="23AD3ACA"/>
    <w:rsid w:val="241E5CD3"/>
    <w:rsid w:val="24A26EDA"/>
    <w:rsid w:val="24A561F7"/>
    <w:rsid w:val="24FD1D8D"/>
    <w:rsid w:val="25A54E27"/>
    <w:rsid w:val="26B157F4"/>
    <w:rsid w:val="26B66697"/>
    <w:rsid w:val="26F60C57"/>
    <w:rsid w:val="27391076"/>
    <w:rsid w:val="274A6DDF"/>
    <w:rsid w:val="277A25C4"/>
    <w:rsid w:val="28292E99"/>
    <w:rsid w:val="2888016A"/>
    <w:rsid w:val="29503817"/>
    <w:rsid w:val="29CC2210"/>
    <w:rsid w:val="2A2F4EC1"/>
    <w:rsid w:val="2A32336B"/>
    <w:rsid w:val="2A4C590C"/>
    <w:rsid w:val="2A5A1A2F"/>
    <w:rsid w:val="2A5B2E43"/>
    <w:rsid w:val="2A8231FA"/>
    <w:rsid w:val="2AA4545A"/>
    <w:rsid w:val="2B3859D3"/>
    <w:rsid w:val="2B403058"/>
    <w:rsid w:val="2B4104F9"/>
    <w:rsid w:val="2CD4450C"/>
    <w:rsid w:val="2D5E6255"/>
    <w:rsid w:val="2D627891"/>
    <w:rsid w:val="2D8E1DA2"/>
    <w:rsid w:val="2DAE652A"/>
    <w:rsid w:val="2DEA32BA"/>
    <w:rsid w:val="2DFB3125"/>
    <w:rsid w:val="2FC75903"/>
    <w:rsid w:val="304E411B"/>
    <w:rsid w:val="30C31AC9"/>
    <w:rsid w:val="323668DE"/>
    <w:rsid w:val="329E4DFA"/>
    <w:rsid w:val="32AF4DC2"/>
    <w:rsid w:val="32EF11E8"/>
    <w:rsid w:val="33A26F8C"/>
    <w:rsid w:val="33A930DF"/>
    <w:rsid w:val="33C11E18"/>
    <w:rsid w:val="34684D49"/>
    <w:rsid w:val="34833930"/>
    <w:rsid w:val="34C5335C"/>
    <w:rsid w:val="34D843EB"/>
    <w:rsid w:val="34E645EB"/>
    <w:rsid w:val="34F74D1F"/>
    <w:rsid w:val="358677E9"/>
    <w:rsid w:val="35EF4DA5"/>
    <w:rsid w:val="367766D0"/>
    <w:rsid w:val="36804D5B"/>
    <w:rsid w:val="36965B9D"/>
    <w:rsid w:val="36A73240"/>
    <w:rsid w:val="36BC355C"/>
    <w:rsid w:val="36F2131A"/>
    <w:rsid w:val="37C93D87"/>
    <w:rsid w:val="37F478E3"/>
    <w:rsid w:val="397755AB"/>
    <w:rsid w:val="398C3FB4"/>
    <w:rsid w:val="39AC3FA5"/>
    <w:rsid w:val="39FF1CAB"/>
    <w:rsid w:val="3A0E4972"/>
    <w:rsid w:val="3A117CE2"/>
    <w:rsid w:val="3A290040"/>
    <w:rsid w:val="3A45454A"/>
    <w:rsid w:val="3A8000F6"/>
    <w:rsid w:val="3AB74334"/>
    <w:rsid w:val="3B4B164C"/>
    <w:rsid w:val="3B8763FC"/>
    <w:rsid w:val="3C302214"/>
    <w:rsid w:val="3C3519B4"/>
    <w:rsid w:val="3C56451E"/>
    <w:rsid w:val="3CA3213F"/>
    <w:rsid w:val="3D51281E"/>
    <w:rsid w:val="3DF80EEB"/>
    <w:rsid w:val="3DFA4F26"/>
    <w:rsid w:val="3E4B4CBE"/>
    <w:rsid w:val="3E946E66"/>
    <w:rsid w:val="3E9E054C"/>
    <w:rsid w:val="3EBC63BD"/>
    <w:rsid w:val="40CD1287"/>
    <w:rsid w:val="410C5D1E"/>
    <w:rsid w:val="41A76EB0"/>
    <w:rsid w:val="4228024A"/>
    <w:rsid w:val="42607D18"/>
    <w:rsid w:val="42612B57"/>
    <w:rsid w:val="427329F1"/>
    <w:rsid w:val="427C2111"/>
    <w:rsid w:val="429A2847"/>
    <w:rsid w:val="42AA4742"/>
    <w:rsid w:val="42BC1F35"/>
    <w:rsid w:val="42E677D1"/>
    <w:rsid w:val="42FC322C"/>
    <w:rsid w:val="435E53CB"/>
    <w:rsid w:val="437453F5"/>
    <w:rsid w:val="43D25540"/>
    <w:rsid w:val="44400D4E"/>
    <w:rsid w:val="44784B34"/>
    <w:rsid w:val="44853264"/>
    <w:rsid w:val="45361DDA"/>
    <w:rsid w:val="45417301"/>
    <w:rsid w:val="45B40D3E"/>
    <w:rsid w:val="46626FDE"/>
    <w:rsid w:val="466D1789"/>
    <w:rsid w:val="46C71DA3"/>
    <w:rsid w:val="46E93319"/>
    <w:rsid w:val="480A4BEB"/>
    <w:rsid w:val="48155EA4"/>
    <w:rsid w:val="489A4758"/>
    <w:rsid w:val="490A36C2"/>
    <w:rsid w:val="490F1151"/>
    <w:rsid w:val="49226C4A"/>
    <w:rsid w:val="4A2408EF"/>
    <w:rsid w:val="4A3B1E99"/>
    <w:rsid w:val="4AC705C3"/>
    <w:rsid w:val="4AE602B3"/>
    <w:rsid w:val="4B514163"/>
    <w:rsid w:val="4C0C31F6"/>
    <w:rsid w:val="4C602A7D"/>
    <w:rsid w:val="4C806BE6"/>
    <w:rsid w:val="4CCE79E7"/>
    <w:rsid w:val="4DD7273C"/>
    <w:rsid w:val="4DE10A40"/>
    <w:rsid w:val="4E6D2EBD"/>
    <w:rsid w:val="4E916F1E"/>
    <w:rsid w:val="4EE75A49"/>
    <w:rsid w:val="4F5837E6"/>
    <w:rsid w:val="4FDE23A5"/>
    <w:rsid w:val="500D4CCA"/>
    <w:rsid w:val="500F583C"/>
    <w:rsid w:val="504C6B18"/>
    <w:rsid w:val="50C06F67"/>
    <w:rsid w:val="50C80BF1"/>
    <w:rsid w:val="50F132ED"/>
    <w:rsid w:val="515C1466"/>
    <w:rsid w:val="516B6863"/>
    <w:rsid w:val="51CD7EDE"/>
    <w:rsid w:val="52A4210E"/>
    <w:rsid w:val="531E2D4A"/>
    <w:rsid w:val="535A3A25"/>
    <w:rsid w:val="536A46FE"/>
    <w:rsid w:val="53C175DE"/>
    <w:rsid w:val="53DB1569"/>
    <w:rsid w:val="54212AF2"/>
    <w:rsid w:val="542750FA"/>
    <w:rsid w:val="545855A0"/>
    <w:rsid w:val="54BF0B57"/>
    <w:rsid w:val="54E55B5A"/>
    <w:rsid w:val="5506584A"/>
    <w:rsid w:val="55101C56"/>
    <w:rsid w:val="551663CF"/>
    <w:rsid w:val="55FA3344"/>
    <w:rsid w:val="56234819"/>
    <w:rsid w:val="5641208E"/>
    <w:rsid w:val="568A06E3"/>
    <w:rsid w:val="56BD7F16"/>
    <w:rsid w:val="57AC409C"/>
    <w:rsid w:val="57C71827"/>
    <w:rsid w:val="590649AC"/>
    <w:rsid w:val="59962068"/>
    <w:rsid w:val="59B8606C"/>
    <w:rsid w:val="5A19111B"/>
    <w:rsid w:val="5A35552D"/>
    <w:rsid w:val="5A3C1A40"/>
    <w:rsid w:val="5B995A92"/>
    <w:rsid w:val="5C3F2D0C"/>
    <w:rsid w:val="5CFC40FC"/>
    <w:rsid w:val="5D676B28"/>
    <w:rsid w:val="5DB65865"/>
    <w:rsid w:val="5DFD550E"/>
    <w:rsid w:val="5E04332E"/>
    <w:rsid w:val="5E0979AD"/>
    <w:rsid w:val="5E581E7B"/>
    <w:rsid w:val="5E824AD5"/>
    <w:rsid w:val="5EEF4C03"/>
    <w:rsid w:val="5FD70E51"/>
    <w:rsid w:val="5FDF0A84"/>
    <w:rsid w:val="602B4B00"/>
    <w:rsid w:val="604535E3"/>
    <w:rsid w:val="6061038C"/>
    <w:rsid w:val="610F5B22"/>
    <w:rsid w:val="612C604F"/>
    <w:rsid w:val="61AB46AC"/>
    <w:rsid w:val="61C13B15"/>
    <w:rsid w:val="62194391"/>
    <w:rsid w:val="62783DA4"/>
    <w:rsid w:val="62BD2D86"/>
    <w:rsid w:val="62D65E7A"/>
    <w:rsid w:val="62E436D3"/>
    <w:rsid w:val="63280077"/>
    <w:rsid w:val="63286D74"/>
    <w:rsid w:val="63511F1B"/>
    <w:rsid w:val="637759EA"/>
    <w:rsid w:val="655669E4"/>
    <w:rsid w:val="65590A67"/>
    <w:rsid w:val="659F7F25"/>
    <w:rsid w:val="65CA3FC7"/>
    <w:rsid w:val="660758C0"/>
    <w:rsid w:val="661E1587"/>
    <w:rsid w:val="66AE2F82"/>
    <w:rsid w:val="66C03831"/>
    <w:rsid w:val="66C769AD"/>
    <w:rsid w:val="66E225B5"/>
    <w:rsid w:val="67FC5634"/>
    <w:rsid w:val="68953657"/>
    <w:rsid w:val="694110E9"/>
    <w:rsid w:val="696C085C"/>
    <w:rsid w:val="69957156"/>
    <w:rsid w:val="6A097E59"/>
    <w:rsid w:val="6B357398"/>
    <w:rsid w:val="6B9B71D6"/>
    <w:rsid w:val="6BDB7CDE"/>
    <w:rsid w:val="6C6C203D"/>
    <w:rsid w:val="6CD95C70"/>
    <w:rsid w:val="6D6C0E2A"/>
    <w:rsid w:val="6DC12DE8"/>
    <w:rsid w:val="6E727EC1"/>
    <w:rsid w:val="6E903671"/>
    <w:rsid w:val="6EFF1BEC"/>
    <w:rsid w:val="6F1C34B6"/>
    <w:rsid w:val="6F62027C"/>
    <w:rsid w:val="6FA86E36"/>
    <w:rsid w:val="6FBB72DD"/>
    <w:rsid w:val="6FE03DA0"/>
    <w:rsid w:val="6FE0459E"/>
    <w:rsid w:val="70127954"/>
    <w:rsid w:val="701A03D2"/>
    <w:rsid w:val="7060454A"/>
    <w:rsid w:val="71776F27"/>
    <w:rsid w:val="71D14601"/>
    <w:rsid w:val="724C2FD8"/>
    <w:rsid w:val="728F1AE7"/>
    <w:rsid w:val="729A7302"/>
    <w:rsid w:val="739F3D64"/>
    <w:rsid w:val="73C5163E"/>
    <w:rsid w:val="74094CDC"/>
    <w:rsid w:val="741E4C99"/>
    <w:rsid w:val="751A60FB"/>
    <w:rsid w:val="75274DE9"/>
    <w:rsid w:val="752F4467"/>
    <w:rsid w:val="758A51B1"/>
    <w:rsid w:val="758C7101"/>
    <w:rsid w:val="75B368AE"/>
    <w:rsid w:val="76191D02"/>
    <w:rsid w:val="76A553AD"/>
    <w:rsid w:val="76BD49F2"/>
    <w:rsid w:val="76D947FB"/>
    <w:rsid w:val="770A1F36"/>
    <w:rsid w:val="775C50DC"/>
    <w:rsid w:val="775D3592"/>
    <w:rsid w:val="7767089B"/>
    <w:rsid w:val="7772420E"/>
    <w:rsid w:val="77B96653"/>
    <w:rsid w:val="77E03937"/>
    <w:rsid w:val="7859644F"/>
    <w:rsid w:val="78AF42C1"/>
    <w:rsid w:val="78EF047C"/>
    <w:rsid w:val="794536BC"/>
    <w:rsid w:val="7A4E1337"/>
    <w:rsid w:val="7A5C650C"/>
    <w:rsid w:val="7A643BDB"/>
    <w:rsid w:val="7B02369F"/>
    <w:rsid w:val="7B05003E"/>
    <w:rsid w:val="7B680334"/>
    <w:rsid w:val="7CD9068C"/>
    <w:rsid w:val="7CEA32F9"/>
    <w:rsid w:val="7CFB7AD5"/>
    <w:rsid w:val="7D292CFA"/>
    <w:rsid w:val="7D38737D"/>
    <w:rsid w:val="7D947263"/>
    <w:rsid w:val="7E15090C"/>
    <w:rsid w:val="7E37681B"/>
    <w:rsid w:val="7E6B2A38"/>
    <w:rsid w:val="7ECF3DB7"/>
    <w:rsid w:val="7EF7251E"/>
    <w:rsid w:val="7F2A65DD"/>
    <w:rsid w:val="7F5E49D1"/>
    <w:rsid w:val="7F8D646F"/>
    <w:rsid w:val="7F914FF0"/>
    <w:rsid w:val="7FA538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afterLines="0"/>
    </w:pPr>
  </w:style>
  <w:style w:type="paragraph" w:styleId="4">
    <w:name w:val="Normal Indent"/>
    <w:basedOn w:val="1"/>
    <w:unhideWhenUsed/>
    <w:qFormat/>
    <w:uiPriority w:val="99"/>
    <w:pPr>
      <w:ind w:firstLine="420" w:firstLineChars="200"/>
    </w:pPr>
    <w:rPr>
      <w:rFonts w:ascii="Calibri" w:hAnsi="Calibri" w:eastAsia="宋体" w:cs="Times New Roman"/>
    </w:rPr>
  </w:style>
  <w:style w:type="paragraph" w:styleId="5">
    <w:name w:val="Body Text Indent"/>
    <w:basedOn w:val="1"/>
    <w:qFormat/>
    <w:uiPriority w:val="0"/>
    <w:pPr>
      <w:ind w:left="420" w:firstLine="744"/>
    </w:pPr>
    <w:rPr>
      <w:rFonts w:ascii="宋体" w:hAnsi="宋体"/>
      <w:szCs w:val="24"/>
    </w:rPr>
  </w:style>
  <w:style w:type="paragraph" w:styleId="6">
    <w:name w:val="Plain Text"/>
    <w:basedOn w:val="1"/>
    <w:qFormat/>
    <w:uiPriority w:val="0"/>
    <w:rPr>
      <w:rFonts w:hint="eastAsia" w:ascii="宋体" w:hAnsi="Courier New"/>
      <w:szCs w:val="20"/>
    </w:r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next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unhideWhenUsed/>
    <w:qFormat/>
    <w:uiPriority w:val="99"/>
    <w:pPr>
      <w:tabs>
        <w:tab w:val="left" w:pos="540"/>
      </w:tabs>
      <w:ind w:firstLine="420" w:firstLineChars="200"/>
    </w:p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表格文字"/>
    <w:basedOn w:val="1"/>
    <w:qFormat/>
    <w:uiPriority w:val="0"/>
    <w:pPr>
      <w:spacing w:before="25" w:after="25"/>
    </w:pPr>
    <w:rPr>
      <w:bCs/>
      <w:spacing w:val="10"/>
    </w:rPr>
  </w:style>
  <w:style w:type="paragraph" w:customStyle="1" w:styleId="1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7">
    <w:name w:val="页眉 Char"/>
    <w:basedOn w:val="13"/>
    <w:link w:val="9"/>
    <w:qFormat/>
    <w:uiPriority w:val="99"/>
    <w:rPr>
      <w:rFonts w:ascii="Times New Roman" w:hAnsi="Times New Roman" w:eastAsia="宋体" w:cs="Times New Roman"/>
      <w:sz w:val="18"/>
      <w:szCs w:val="18"/>
    </w:rPr>
  </w:style>
  <w:style w:type="character" w:customStyle="1" w:styleId="18">
    <w:name w:val="页脚 Char"/>
    <w:basedOn w:val="13"/>
    <w:link w:val="8"/>
    <w:qFormat/>
    <w:uiPriority w:val="99"/>
    <w:rPr>
      <w:rFonts w:ascii="Times New Roman" w:hAnsi="Times New Roman" w:eastAsia="宋体" w:cs="Times New Roman"/>
      <w:sz w:val="18"/>
      <w:szCs w:val="18"/>
    </w:rPr>
  </w:style>
  <w:style w:type="character" w:customStyle="1" w:styleId="19">
    <w:name w:val="批注框文本 Char"/>
    <w:basedOn w:val="13"/>
    <w:link w:val="7"/>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无间隔1"/>
    <w:qFormat/>
    <w:uiPriority w:val="0"/>
    <w:rPr>
      <w:rFonts w:ascii="Times New Roman" w:hAnsi="Times New Roman" w:eastAsia="宋体" w:cs="Times New Roman"/>
      <w:sz w:val="22"/>
      <w:szCs w:val="22"/>
      <w:lang w:val="en-US" w:eastAsia="zh-CN" w:bidi="ar-SA"/>
    </w:rPr>
  </w:style>
  <w:style w:type="paragraph" w:customStyle="1" w:styleId="22">
    <w:name w:val="纯文本1"/>
    <w:basedOn w:val="1"/>
    <w:qFormat/>
    <w:uiPriority w:val="0"/>
    <w:rPr>
      <w:rFonts w:ascii="宋体" w:hAnsi="Courier New"/>
    </w:rPr>
  </w:style>
  <w:style w:type="paragraph" w:customStyle="1" w:styleId="23">
    <w:name w:val="二级条标题"/>
    <w:basedOn w:val="24"/>
    <w:next w:val="25"/>
    <w:qFormat/>
    <w:uiPriority w:val="0"/>
    <w:pPr>
      <w:numPr>
        <w:ilvl w:val="3"/>
        <w:numId w:val="1"/>
      </w:numPr>
      <w:outlineLvl w:val="3"/>
    </w:pPr>
  </w:style>
  <w:style w:type="paragraph" w:customStyle="1" w:styleId="24">
    <w:name w:val="一级条标题"/>
    <w:next w:val="25"/>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2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2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9235</Words>
  <Characters>9915</Characters>
  <Lines>1</Lines>
  <Paragraphs>1</Paragraphs>
  <TotalTime>1</TotalTime>
  <ScaleCrop>false</ScaleCrop>
  <LinksUpToDate>false</LinksUpToDate>
  <CharactersWithSpaces>10164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2022-11-16T03:44:27Z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2052-11.1.0.12763</vt:lpwstr>
  </property>
</Properties>
</file>