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</w:t>
            </w:r>
            <w:bookmarkStart w:id="21" w:name="_GoBack"/>
            <w:bookmarkEnd w:id="21"/>
            <w:r>
              <w:rPr>
                <w:rFonts w:hint="eastAsia"/>
                <w:b/>
                <w:szCs w:val="21"/>
              </w:rPr>
              <w:t>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四川杰垚机械设备有限公司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bookmarkStart w:id="12" w:name="联系人"/>
            <w:r>
              <w:rPr>
                <w:rFonts w:hint="eastAsia" w:ascii="方正仿宋简体" w:hAnsi="Times New Roman" w:eastAsia="方正仿宋简体" w:cs="Times New Roman"/>
                <w:b/>
              </w:rPr>
              <w:t>周忠才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查：不能提供与“四川广汉石冶机械有限公司”8月20日签订的“刹车毅”加工合同的合同评审记录，不符合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GB/T 19001:2016 idt ISO 9001:2015标准8.2.3.1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8.2.3.1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2022年11月16日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1471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1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2022-11-16T02:39:37Z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