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
        <w:gridCol w:w="959"/>
        <w:gridCol w:w="1"/>
        <w:gridCol w:w="744"/>
        <w:gridCol w:w="1"/>
        <w:gridCol w:w="9255"/>
        <w:gridCol w:w="1"/>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4"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1" w:type="dxa"/>
            <w:gridSpan w:val="4"/>
            <w:vAlign w:val="center"/>
          </w:tcPr>
          <w:p>
            <w:pPr>
              <w:rPr>
                <w:rFonts w:hint="default" w:eastAsia="宋体"/>
                <w:sz w:val="24"/>
                <w:szCs w:val="24"/>
                <w:lang w:val="en-US" w:eastAsia="zh-CN"/>
              </w:rPr>
            </w:pPr>
            <w:r>
              <w:rPr>
                <w:rFonts w:hint="eastAsia"/>
                <w:sz w:val="24"/>
                <w:szCs w:val="24"/>
              </w:rPr>
              <w:t xml:space="preserve">受审核部门：领导层 </w:t>
            </w:r>
            <w:r>
              <w:rPr>
                <w:sz w:val="24"/>
                <w:szCs w:val="24"/>
              </w:rPr>
              <w:t xml:space="preserve">    </w:t>
            </w:r>
            <w:r>
              <w:rPr>
                <w:rFonts w:hint="eastAsia"/>
                <w:sz w:val="24"/>
                <w:szCs w:val="24"/>
                <w:lang w:val="en-US" w:eastAsia="zh-CN"/>
              </w:rPr>
              <w:t>负责人：徐建龙</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sz w:val="24"/>
                <w:szCs w:val="24"/>
                <w:lang w:val="en-US" w:eastAsia="zh-CN"/>
              </w:rPr>
              <w:t>孙雪刚</w:t>
            </w:r>
          </w:p>
        </w:tc>
        <w:tc>
          <w:tcPr>
            <w:tcW w:w="158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4" w:type="dxa"/>
            <w:gridSpan w:val="2"/>
            <w:vMerge w:val="continue"/>
            <w:vAlign w:val="center"/>
          </w:tcPr>
          <w:p/>
        </w:tc>
        <w:tc>
          <w:tcPr>
            <w:tcW w:w="960" w:type="dxa"/>
            <w:gridSpan w:val="2"/>
            <w:vMerge w:val="continue"/>
            <w:vAlign w:val="center"/>
          </w:tcPr>
          <w:p/>
        </w:tc>
        <w:tc>
          <w:tcPr>
            <w:tcW w:w="10001" w:type="dxa"/>
            <w:gridSpan w:val="4"/>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朱亮亮（远程） 马焕秋（远程实习）</w:t>
            </w:r>
            <w:r>
              <w:rPr>
                <w:rFonts w:hint="eastAsia"/>
                <w:sz w:val="24"/>
                <w:szCs w:val="24"/>
              </w:rPr>
              <w:t xml:space="preserve"> </w:t>
            </w:r>
            <w:r>
              <w:rPr>
                <w:sz w:val="24"/>
                <w:szCs w:val="24"/>
              </w:rPr>
              <w:t xml:space="preserve"> </w:t>
            </w:r>
            <w:r>
              <w:rPr>
                <w:rFonts w:hint="eastAsia"/>
                <w:sz w:val="24"/>
                <w:szCs w:val="24"/>
                <w:lang w:val="en-US" w:eastAsia="zh-CN"/>
              </w:rPr>
              <w:t>远程审核方式（微信/语音/腾讯会议）</w:t>
            </w:r>
            <w:r>
              <w:rPr>
                <w:sz w:val="24"/>
                <w:szCs w:val="24"/>
              </w:rPr>
              <w:t xml:space="preserve">           </w:t>
            </w:r>
            <w:r>
              <w:rPr>
                <w:rFonts w:hint="eastAsia"/>
                <w:sz w:val="24"/>
                <w:szCs w:val="24"/>
              </w:rPr>
              <w:t>审核日期：</w:t>
            </w:r>
            <w:r>
              <w:rPr>
                <w:sz w:val="24"/>
                <w:szCs w:val="24"/>
              </w:rPr>
              <w:t xml:space="preserve"> 20</w:t>
            </w:r>
            <w:r>
              <w:rPr>
                <w:rFonts w:hint="eastAsia"/>
                <w:sz w:val="24"/>
                <w:szCs w:val="24"/>
                <w:lang w:val="en-US" w:eastAsia="zh-CN"/>
              </w:rPr>
              <w:t>22-11-14</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4" w:type="dxa"/>
            <w:gridSpan w:val="2"/>
            <w:vMerge w:val="continue"/>
            <w:vAlign w:val="center"/>
          </w:tcPr>
          <w:p/>
        </w:tc>
        <w:tc>
          <w:tcPr>
            <w:tcW w:w="960" w:type="dxa"/>
            <w:gridSpan w:val="2"/>
            <w:vMerge w:val="continue"/>
            <w:vAlign w:val="center"/>
          </w:tcPr>
          <w:p/>
        </w:tc>
        <w:tc>
          <w:tcPr>
            <w:tcW w:w="10001" w:type="dxa"/>
            <w:gridSpan w:val="4"/>
            <w:vAlign w:val="center"/>
          </w:tcPr>
          <w:p>
            <w:pPr>
              <w:tabs>
                <w:tab w:val="left" w:pos="709"/>
              </w:tabs>
              <w:ind w:right="57"/>
              <w:jc w:val="left"/>
              <w:rPr>
                <w:szCs w:val="21"/>
              </w:rPr>
            </w:pPr>
            <w:r>
              <w:rPr>
                <w:rFonts w:hint="eastAsia"/>
                <w:sz w:val="24"/>
                <w:szCs w:val="24"/>
              </w:rPr>
              <w:t>审核条款：F：4.1/4.2/4.3/4.4/5.1/5.2/5.3/6.1/6.2/6.3/7.1.1</w:t>
            </w:r>
            <w:r>
              <w:rPr>
                <w:rFonts w:hint="eastAsia"/>
                <w:sz w:val="24"/>
                <w:szCs w:val="24"/>
                <w:highlight w:val="none"/>
              </w:rPr>
              <w:t>/</w:t>
            </w:r>
            <w:r>
              <w:rPr>
                <w:rFonts w:hint="eastAsia"/>
                <w:sz w:val="24"/>
                <w:szCs w:val="24"/>
              </w:rPr>
              <w:t>7.</w:t>
            </w:r>
            <w:r>
              <w:rPr>
                <w:rFonts w:hint="eastAsia"/>
                <w:sz w:val="24"/>
                <w:szCs w:val="24"/>
                <w:lang w:val="en-US" w:eastAsia="zh-CN"/>
              </w:rPr>
              <w:t>4</w:t>
            </w:r>
            <w:r>
              <w:rPr>
                <w:rFonts w:hint="eastAsia"/>
                <w:sz w:val="24"/>
                <w:szCs w:val="24"/>
              </w:rPr>
              <w:t>/9.1.1/9.3/10.2/10.3</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理解组织及其环境</w:t>
            </w:r>
          </w:p>
        </w:tc>
        <w:tc>
          <w:tcPr>
            <w:tcW w:w="960" w:type="dxa"/>
            <w:gridSpan w:val="2"/>
            <w:vMerge w:val="restart"/>
          </w:tcPr>
          <w:p>
            <w:r>
              <w:rPr>
                <w:rFonts w:hint="eastAsia"/>
              </w:rPr>
              <w:t>F4.1</w:t>
            </w:r>
          </w:p>
        </w:tc>
        <w:tc>
          <w:tcPr>
            <w:tcW w:w="745" w:type="dxa"/>
            <w:gridSpan w:val="2"/>
          </w:tcPr>
          <w:p>
            <w:r>
              <w:rPr>
                <w:rFonts w:hint="eastAsia"/>
              </w:rPr>
              <w:t>文件名称</w:t>
            </w:r>
          </w:p>
        </w:tc>
        <w:tc>
          <w:tcPr>
            <w:tcW w:w="9256" w:type="dxa"/>
            <w:gridSpan w:val="2"/>
          </w:tcPr>
          <w:p>
            <w:r>
              <w:rPr>
                <w:rFonts w:hint="eastAsia"/>
              </w:rPr>
              <w:t>如：</w:t>
            </w:r>
            <w:r>
              <w:t xml:space="preserve"> </w:t>
            </w:r>
            <w:r>
              <w:rPr/>
              <w:sym w:font="Wingdings" w:char="00FE"/>
            </w:r>
            <w:r>
              <w:rPr>
                <w:rFonts w:hint="eastAsia"/>
              </w:rPr>
              <w:t>管理手册第4.1章、</w:t>
            </w:r>
            <w:r>
              <w:rPr/>
              <w:sym w:font="Wingdings" w:char="00A8"/>
            </w:r>
            <w:r>
              <w:rPr>
                <w:rFonts w:hint="eastAsia"/>
              </w:rPr>
              <w:t>组织内外部环境要素识别表、</w:t>
            </w:r>
            <w:r>
              <w:rPr/>
              <w:sym w:font="Wingdings" w:char="00A8"/>
            </w:r>
            <w:r>
              <w:rPr>
                <w:rFonts w:hint="eastAsia"/>
              </w:rPr>
              <w:t>《公司环境分析控制程序 》</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szCs w:val="21"/>
                    </w:rPr>
                  </w:pPr>
                  <w:r>
                    <w:rPr>
                      <w:rFonts w:hint="eastAsia"/>
                      <w:szCs w:val="21"/>
                    </w:rPr>
                    <w:t>外部环境</w:t>
                  </w:r>
                </w:p>
              </w:tc>
              <w:tc>
                <w:tcPr>
                  <w:tcW w:w="7375" w:type="dxa"/>
                </w:tcPr>
                <w:p>
                  <w:pPr>
                    <w:rPr>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法律法规 □技术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竞争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市场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文化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社会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经济环境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政治环境□</w:t>
                  </w:r>
                  <w:r>
                    <w:rPr>
                      <w:rFonts w:hint="eastAsia"/>
                      <w:color w:val="000000"/>
                      <w:szCs w:val="21"/>
                    </w:rPr>
                    <w:t>网络安全</w:t>
                  </w:r>
                  <w:r>
                    <w:rPr>
                      <w:rFonts w:hint="eastAsia"/>
                      <w:szCs w:val="21"/>
                    </w:rPr>
                    <w:sym w:font="Wingdings 2" w:char="0052"/>
                  </w:r>
                  <w:r>
                    <w:rPr>
                      <w:rFonts w:hint="eastAsia"/>
                      <w:color w:val="000000"/>
                      <w:szCs w:val="21"/>
                    </w:rPr>
                    <w:t xml:space="preserve">食品欺诈 </w:t>
                  </w:r>
                  <w:r>
                    <w:rPr>
                      <w:rFonts w:hint="eastAsia"/>
                      <w:szCs w:val="21"/>
                    </w:rPr>
                    <w:sym w:font="Wingdings 2" w:char="0052"/>
                  </w:r>
                  <w:r>
                    <w:rPr>
                      <w:rFonts w:hint="eastAsia"/>
                      <w:color w:val="000000"/>
                      <w:szCs w:val="21"/>
                    </w:rPr>
                    <w:t xml:space="preserve">食品防护 </w:t>
                  </w:r>
                  <w:r>
                    <w:rPr>
                      <w:rFonts w:hint="eastAsia"/>
                      <w:szCs w:val="21"/>
                    </w:rPr>
                    <w:t>□</w:t>
                  </w:r>
                  <w:r>
                    <w:rPr>
                      <w:rFonts w:hint="eastAsia"/>
                      <w:color w:val="000000"/>
                      <w:szCs w:val="21"/>
                    </w:rPr>
                    <w:t xml:space="preserve">蓄意污染 </w:t>
                  </w: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szCs w:val="21"/>
                    </w:rPr>
                  </w:pPr>
                  <w:r>
                    <w:rPr>
                      <w:rFonts w:hint="eastAsia"/>
                      <w:szCs w:val="21"/>
                    </w:rPr>
                    <w:t>列举主要的内容</w:t>
                  </w:r>
                </w:p>
              </w:tc>
              <w:tc>
                <w:tcPr>
                  <w:tcW w:w="7375" w:type="dxa"/>
                </w:tcPr>
                <w:p>
                  <w:pPr>
                    <w:rPr>
                      <w:rFonts w:hint="default" w:eastAsia="宋体"/>
                      <w:szCs w:val="21"/>
                      <w:lang w:val="en-US" w:eastAsia="zh-CN"/>
                    </w:rPr>
                  </w:pPr>
                  <w:r>
                    <w:rPr>
                      <w:rFonts w:hint="eastAsia"/>
                      <w:szCs w:val="21"/>
                      <w:lang w:val="en-US" w:eastAsia="zh-CN"/>
                    </w:rPr>
                    <w:t>原材料成本上涨；供应商配合度不够，品质不稳定；行业竞争压力大，大打价格战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szCs w:val="21"/>
                    </w:rPr>
                  </w:pPr>
                  <w:r>
                    <w:rPr>
                      <w:rFonts w:hint="eastAsia"/>
                      <w:szCs w:val="21"/>
                    </w:rPr>
                    <w:t>内部环境</w:t>
                  </w:r>
                </w:p>
              </w:tc>
              <w:tc>
                <w:tcPr>
                  <w:tcW w:w="7375" w:type="dxa"/>
                </w:tcPr>
                <w:p>
                  <w:pPr>
                    <w:rPr>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价值观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文化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知识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绩效 □工艺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设备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szCs w:val="21"/>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szCs w:val="21"/>
                    </w:rPr>
                  </w:pPr>
                  <w:r>
                    <w:rPr>
                      <w:rFonts w:hint="eastAsia"/>
                      <w:szCs w:val="21"/>
                    </w:rPr>
                    <w:t>列举主要的内容</w:t>
                  </w:r>
                </w:p>
              </w:tc>
              <w:tc>
                <w:tcPr>
                  <w:tcW w:w="7375" w:type="dxa"/>
                </w:tcPr>
                <w:p>
                  <w:pPr>
                    <w:rPr>
                      <w:rFonts w:hint="default"/>
                      <w:szCs w:val="21"/>
                      <w:lang w:val="en-US"/>
                    </w:rPr>
                  </w:pPr>
                  <w:r>
                    <w:rPr>
                      <w:rFonts w:hint="eastAsia"/>
                      <w:szCs w:val="21"/>
                      <w:lang w:val="en-US" w:eastAsia="zh-CN"/>
                    </w:rPr>
                    <w:t>公司已建立总的目标与指标，但数据收集欠缺，分析不足；由于公司成立时间不长，公司文化正处于慢慢积累的过程；客户订单都经过充分评审，按现有订单生产加工，可满足按时交付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szCs w:val="21"/>
                    </w:rPr>
                  </w:pPr>
                  <w:r>
                    <w:rPr>
                      <w:rFonts w:hint="eastAsia"/>
                      <w:color w:val="000000"/>
                      <w:szCs w:val="21"/>
                    </w:rPr>
                    <w:t>组织优势说明</w:t>
                  </w:r>
                </w:p>
              </w:tc>
              <w:tc>
                <w:tcPr>
                  <w:tcW w:w="7375" w:type="dxa"/>
                </w:tcPr>
                <w:p>
                  <w:pPr>
                    <w:rPr>
                      <w:rFonts w:hint="default" w:eastAsia="宋体"/>
                      <w:szCs w:val="21"/>
                      <w:lang w:val="en-US" w:eastAsia="zh-CN"/>
                    </w:rPr>
                  </w:pPr>
                  <w:r>
                    <w:rPr>
                      <w:rFonts w:hint="eastAsia"/>
                      <w:szCs w:val="21"/>
                      <w:lang w:val="en-US" w:eastAsia="zh-CN"/>
                    </w:rPr>
                    <w:t>自有鱼塘；管理团队食品行业经验丰富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szCs w:val="21"/>
                    </w:rPr>
                  </w:pPr>
                  <w:r>
                    <w:rPr>
                      <w:rFonts w:hint="eastAsia"/>
                      <w:color w:val="000000"/>
                      <w:szCs w:val="21"/>
                    </w:rPr>
                    <w:t>组织劣势说明</w:t>
                  </w:r>
                </w:p>
              </w:tc>
              <w:tc>
                <w:tcPr>
                  <w:tcW w:w="7375" w:type="dxa"/>
                </w:tcPr>
                <w:p>
                  <w:pPr>
                    <w:rPr>
                      <w:rFonts w:ascii="宋体" w:hAnsi="宋体"/>
                      <w:kern w:val="0"/>
                      <w:szCs w:val="21"/>
                    </w:rPr>
                  </w:pPr>
                  <w:r>
                    <w:rPr>
                      <w:rFonts w:hint="eastAsia" w:ascii="宋体" w:hAnsi="宋体"/>
                      <w:kern w:val="0"/>
                      <w:szCs w:val="21"/>
                      <w:lang w:val="en-US" w:eastAsia="zh-CN"/>
                    </w:rPr>
                    <w:t>公司刚刚起步，采购价格控制、市场竞争还处于劣势；市场上黑鱼的价格竞争激烈；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szCs w:val="21"/>
                    </w:rPr>
                  </w:pPr>
                  <w:r>
                    <w:rPr>
                      <w:rFonts w:hint="eastAsia"/>
                      <w:color w:val="000000"/>
                      <w:szCs w:val="21"/>
                    </w:rPr>
                    <w:t>主要风险的说明</w:t>
                  </w:r>
                </w:p>
              </w:tc>
              <w:tc>
                <w:tcPr>
                  <w:tcW w:w="7375" w:type="dxa"/>
                </w:tcPr>
                <w:p>
                  <w:pPr>
                    <w:rPr>
                      <w:szCs w:val="21"/>
                    </w:rPr>
                  </w:pPr>
                  <w:r>
                    <w:rPr>
                      <w:rFonts w:hint="eastAsia"/>
                      <w:szCs w:val="21"/>
                    </w:rPr>
                    <w:t>原料鱼价格变化较大；采购控制较难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szCs w:val="21"/>
                    </w:rPr>
                  </w:pPr>
                  <w:r>
                    <w:rPr>
                      <w:rFonts w:hint="eastAsia"/>
                      <w:color w:val="000000"/>
                      <w:szCs w:val="21"/>
                    </w:rPr>
                    <w:t>机遇的说明</w:t>
                  </w:r>
                </w:p>
              </w:tc>
              <w:tc>
                <w:tcPr>
                  <w:tcW w:w="7375" w:type="dxa"/>
                </w:tcPr>
                <w:p>
                  <w:pPr>
                    <w:rPr>
                      <w:rFonts w:hint="default" w:eastAsia="宋体"/>
                      <w:szCs w:val="21"/>
                      <w:lang w:val="en-US" w:eastAsia="zh-CN"/>
                    </w:rPr>
                  </w:pPr>
                  <w:r>
                    <w:rPr>
                      <w:rFonts w:hint="eastAsia"/>
                      <w:szCs w:val="21"/>
                      <w:lang w:val="en-US" w:eastAsia="zh-CN"/>
                    </w:rPr>
                    <w:t>计划通过体系建立，提升内部管理；市场规划与大型客户合作，品牌定位较高</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理解相关方的需求和期望</w:t>
            </w:r>
          </w:p>
        </w:tc>
        <w:tc>
          <w:tcPr>
            <w:tcW w:w="960" w:type="dxa"/>
            <w:gridSpan w:val="2"/>
            <w:vMerge w:val="restart"/>
          </w:tcPr>
          <w:p>
            <w:r>
              <w:rPr>
                <w:rFonts w:hint="eastAsia"/>
              </w:rPr>
              <w:t xml:space="preserve"> F4.2</w:t>
            </w:r>
          </w:p>
        </w:tc>
        <w:tc>
          <w:tcPr>
            <w:tcW w:w="745" w:type="dxa"/>
            <w:gridSpan w:val="2"/>
          </w:tcPr>
          <w:p>
            <w:r>
              <w:rPr>
                <w:rFonts w:hint="eastAsia"/>
              </w:rPr>
              <w:t>文件名称</w:t>
            </w:r>
          </w:p>
        </w:tc>
        <w:tc>
          <w:tcPr>
            <w:tcW w:w="9256" w:type="dxa"/>
            <w:gridSpan w:val="2"/>
          </w:tcPr>
          <w:p>
            <w:r>
              <w:rPr>
                <w:rFonts w:hint="eastAsia"/>
              </w:rPr>
              <w:t>如：</w:t>
            </w:r>
            <w:r>
              <w:rPr>
                <w:rFonts w:hint="eastAsia"/>
              </w:rPr>
              <w:sym w:font="Wingdings" w:char="00FE"/>
            </w:r>
            <w:r>
              <w:rPr>
                <w:rFonts w:hint="eastAsia"/>
              </w:rPr>
              <w:t>管理手册第4.2章</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pPr>
              <w:rPr>
                <w:color w:val="000000"/>
                <w:szCs w:val="21"/>
              </w:rPr>
            </w:pPr>
            <w:r>
              <w:rPr>
                <w:rFonts w:hint="eastAsia"/>
                <w:color w:val="000000"/>
                <w:szCs w:val="21"/>
              </w:rPr>
              <w:t xml:space="preserve"> </w:t>
            </w:r>
          </w:p>
          <w:tbl>
            <w:tblPr>
              <w:tblStyle w:val="9"/>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主管部门</w:t>
                  </w:r>
                </w:p>
              </w:tc>
              <w:tc>
                <w:tcPr>
                  <w:tcW w:w="2701" w:type="dxa"/>
                </w:tcPr>
                <w:p>
                  <w:r>
                    <w:rPr>
                      <w:rFonts w:hint="eastAsia"/>
                      <w:lang w:val="en-US" w:eastAsia="zh-CN"/>
                    </w:rPr>
                    <w:t>湖州</w:t>
                  </w:r>
                  <w:r>
                    <w:rPr>
                      <w:rFonts w:hint="eastAsia"/>
                    </w:rPr>
                    <w:t>市市场监督管理局</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遵守食品安全相关的法律法规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供方</w:t>
                  </w:r>
                </w:p>
              </w:tc>
              <w:tc>
                <w:tcPr>
                  <w:tcW w:w="2701" w:type="dxa"/>
                </w:tcPr>
                <w:p>
                  <w:pPr>
                    <w:rPr>
                      <w:rFonts w:hint="default" w:eastAsia="宋体"/>
                      <w:lang w:val="en-US" w:eastAsia="zh-CN"/>
                    </w:rPr>
                  </w:pPr>
                  <w:r>
                    <w:rPr>
                      <w:rFonts w:hint="eastAsia"/>
                      <w:lang w:val="en-US" w:eastAsia="zh-CN"/>
                    </w:rPr>
                    <w:t>浙江省名科塑业股份有限公司、海宁市申信彩塑厂、浙江世紫生物科技有限公司、吴兴宏鲲家庭农场</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组织的持续经营、明示食品安全采购要求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2701" w:type="dxa"/>
                </w:tcPr>
                <w:p>
                  <w:pPr>
                    <w:rPr>
                      <w:rFonts w:hint="default" w:eastAsia="宋体"/>
                      <w:lang w:val="en-US" w:eastAsia="zh-CN"/>
                    </w:rPr>
                  </w:pPr>
                  <w:r>
                    <w:rPr>
                      <w:rFonts w:hint="default" w:eastAsia="宋体"/>
                      <w:lang w:val="en-US" w:eastAsia="zh-CN"/>
                    </w:rPr>
                    <w:t>上海申漕特种水产开发公司</w:t>
                  </w:r>
                  <w:r>
                    <w:rPr>
                      <w:rFonts w:hint="eastAsia"/>
                      <w:lang w:val="en-US" w:eastAsia="zh-CN"/>
                    </w:rPr>
                    <w:t>、</w:t>
                  </w:r>
                  <w:r>
                    <w:rPr>
                      <w:rFonts w:hint="default" w:eastAsia="宋体"/>
                      <w:lang w:val="en-US" w:eastAsia="zh-CN"/>
                    </w:rPr>
                    <w:t>杭州饮食服务集团有限公司</w:t>
                  </w:r>
                  <w:r>
                    <w:rPr>
                      <w:rFonts w:hint="eastAsia"/>
                      <w:lang w:val="en-US" w:eastAsia="zh-CN"/>
                    </w:rPr>
                    <w:t>、</w:t>
                  </w:r>
                  <w:r>
                    <w:rPr>
                      <w:rFonts w:hint="default" w:eastAsia="宋体"/>
                      <w:lang w:val="en-US" w:eastAsia="zh-CN"/>
                    </w:rPr>
                    <w:t>安吉余村庆渔堂农业科技有限公司</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按时按质按量交付产品或服务；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产品/服务质量持续满足要求</w:t>
                  </w:r>
                </w:p>
                <w:p>
                  <w:pPr>
                    <w:ind w:left="210" w:hanging="210" w:hangingChars="100"/>
                  </w:pPr>
                  <w:r>
                    <w:rPr>
                      <w:rFonts w:hint="eastAsia"/>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消费者</w:t>
                  </w:r>
                </w:p>
              </w:tc>
              <w:tc>
                <w:tcPr>
                  <w:tcW w:w="2701" w:type="dxa"/>
                </w:tcPr>
                <w:p>
                  <w:pPr>
                    <w:rPr>
                      <w:rFonts w:hint="eastAsia" w:eastAsia="宋体"/>
                      <w:lang w:eastAsia="zh-CN"/>
                    </w:rPr>
                  </w:pPr>
                  <w:r>
                    <w:rPr>
                      <w:rFonts w:hint="eastAsia"/>
                      <w:lang w:eastAsia="zh-CN"/>
                    </w:rPr>
                    <w:t>——</w:t>
                  </w:r>
                </w:p>
              </w:tc>
              <w:tc>
                <w:tcPr>
                  <w:tcW w:w="4729" w:type="dxa"/>
                </w:tcPr>
                <w:p>
                  <w:r>
                    <w:rPr>
                      <w:rFonts w:hint="eastAsia"/>
                    </w:rPr>
                    <w:t>□良好的使用感受</w:t>
                  </w:r>
                </w:p>
                <w:p>
                  <w:r>
                    <w:rPr>
                      <w:rFonts w:hint="eastAsia"/>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lang w:eastAsia="zh-CN"/>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lang w:eastAsia="zh-CN"/>
                    </w:rPr>
                    <w:t>□</w:t>
                  </w:r>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投资方</w:t>
                  </w:r>
                </w:p>
              </w:tc>
              <w:tc>
                <w:tcPr>
                  <w:tcW w:w="2701" w:type="dxa"/>
                </w:tcP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lang w:eastAsia="zh-CN"/>
                    </w:rPr>
                    <w:t>□</w:t>
                  </w:r>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lang w:eastAsia="zh-CN"/>
                    </w:rPr>
                    <w:t>☑</w:t>
                  </w:r>
                  <w:r>
                    <w:rPr>
                      <w:rFonts w:hint="eastAsia"/>
                    </w:rPr>
                    <w:t>社区</w:t>
                  </w:r>
                </w:p>
              </w:tc>
              <w:tc>
                <w:tcPr>
                  <w:tcW w:w="2701" w:type="dxa"/>
                </w:tcPr>
                <w:p>
                  <w:pPr>
                    <w:rPr>
                      <w:rFonts w:hint="default" w:eastAsia="宋体"/>
                      <w:lang w:val="en-US" w:eastAsia="zh-CN"/>
                    </w:rPr>
                  </w:pPr>
                  <w:r>
                    <w:rPr>
                      <w:rFonts w:hint="eastAsia"/>
                      <w:lang w:val="en-US" w:eastAsia="zh-CN"/>
                    </w:rPr>
                    <w:t>湖州市南浔区和孚镇荻港村</w:t>
                  </w:r>
                </w:p>
              </w:tc>
              <w:tc>
                <w:tcPr>
                  <w:tcW w:w="4729" w:type="dxa"/>
                </w:tcPr>
                <w:p>
                  <w:r>
                    <w:rPr>
                      <w:rFonts w:hint="eastAsia"/>
                      <w:lang w:eastAsia="zh-CN"/>
                    </w:rPr>
                    <w:t>☑</w:t>
                  </w:r>
                  <w:r>
                    <w:rPr>
                      <w:rFonts w:hint="eastAsia"/>
                    </w:rPr>
                    <w:t>不因食品安全问题影响周围人员的就业</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color w:val="000000"/>
                <w:szCs w:val="21"/>
              </w:rPr>
            </w:pPr>
            <w:r>
              <w:rPr>
                <w:rFonts w:hint="eastAsia"/>
                <w:color w:val="000000"/>
                <w:szCs w:val="21"/>
              </w:rPr>
              <w:t>主要证据体现在</w:t>
            </w:r>
            <w:r>
              <w:rPr>
                <w:rFonts w:hint="eastAsia"/>
              </w:rPr>
              <w:t>☑</w:t>
            </w:r>
            <w:r>
              <w:rPr>
                <w:rFonts w:hint="eastAsia" w:ascii="宋体" w:hAnsi="宋体"/>
              </w:rPr>
              <w:t>《相关方期望要求识别表》、</w:t>
            </w:r>
            <w:r>
              <w:rPr>
                <w:rFonts w:hint="eastAsia"/>
                <w:lang w:eastAsia="zh-CN"/>
              </w:rPr>
              <w:t>□</w:t>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确定食品安全管理体系的范围</w:t>
            </w:r>
          </w:p>
        </w:tc>
        <w:tc>
          <w:tcPr>
            <w:tcW w:w="960" w:type="dxa"/>
            <w:gridSpan w:val="2"/>
            <w:vMerge w:val="restart"/>
          </w:tcPr>
          <w:p>
            <w:r>
              <w:rPr>
                <w:rFonts w:hint="eastAsia"/>
              </w:rPr>
              <w:t>F4.3</w:t>
            </w:r>
          </w:p>
        </w:tc>
        <w:tc>
          <w:tcPr>
            <w:tcW w:w="745" w:type="dxa"/>
            <w:gridSpan w:val="2"/>
          </w:tcPr>
          <w:p>
            <w:r>
              <w:rPr>
                <w:rFonts w:hint="eastAsia"/>
              </w:rPr>
              <w:t>文件名称</w:t>
            </w:r>
          </w:p>
        </w:tc>
        <w:tc>
          <w:tcPr>
            <w:tcW w:w="9256" w:type="dxa"/>
            <w:gridSpan w:val="2"/>
          </w:tcPr>
          <w:p>
            <w:r>
              <w:rPr>
                <w:rFonts w:hint="eastAsia"/>
              </w:rPr>
              <w:t>如：管理手册第4.3章</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r>
              <w:rPr>
                <w:rFonts w:hint="eastAsia"/>
              </w:rPr>
              <w:t>组织应明确相关管理体系的范围；</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asciiTheme="minorEastAsia" w:hAnsiTheme="minorEastAsia" w:eastAsiaTheme="minorEastAsia"/>
                      <w:szCs w:val="21"/>
                    </w:rPr>
                  </w:pPr>
                  <w:r>
                    <w:rPr>
                      <w:rFonts w:hint="eastAsia" w:asciiTheme="minorEastAsia" w:hAnsiTheme="minorEastAsia" w:eastAsiaTheme="minorEastAsia"/>
                      <w:szCs w:val="21"/>
                    </w:rPr>
                    <w:t>范围的项目</w:t>
                  </w:r>
                </w:p>
              </w:tc>
              <w:tc>
                <w:tcPr>
                  <w:tcW w:w="5446" w:type="dxa"/>
                </w:tcPr>
                <w:p>
                  <w:pPr>
                    <w:rPr>
                      <w:rFonts w:asciiTheme="minorEastAsia" w:hAnsiTheme="minorEastAsia" w:eastAsiaTheme="minorEastAsia"/>
                      <w:szCs w:val="21"/>
                    </w:rPr>
                  </w:pPr>
                  <w:r>
                    <w:rPr>
                      <w:rFonts w:hint="eastAsia" w:asciiTheme="minorEastAsia" w:hAnsiTheme="minorEastAsia" w:eastAsiaTheme="minorEastAsia"/>
                      <w:szCs w:val="21"/>
                    </w:rPr>
                    <w:t>内容描述</w:t>
                  </w:r>
                </w:p>
              </w:tc>
              <w:tc>
                <w:tcPr>
                  <w:tcW w:w="1686"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asciiTheme="minorEastAsia" w:hAnsiTheme="minorEastAsia" w:eastAsiaTheme="minorEastAsia"/>
                      <w:szCs w:val="21"/>
                    </w:rPr>
                  </w:pPr>
                  <w:r>
                    <w:rPr>
                      <w:rFonts w:hint="eastAsia" w:asciiTheme="minorEastAsia" w:hAnsiTheme="minorEastAsia" w:eastAsiaTheme="minorEastAsia"/>
                      <w:szCs w:val="21"/>
                    </w:rPr>
                    <w:t>产品/服务的活动</w:t>
                  </w:r>
                </w:p>
              </w:tc>
              <w:tc>
                <w:tcPr>
                  <w:tcW w:w="5446" w:type="dxa"/>
                </w:tcPr>
                <w:p>
                  <w:pPr>
                    <w:keepNext w:val="0"/>
                    <w:keepLines w:val="0"/>
                    <w:widowControl/>
                    <w:suppressLineNumbers w:val="0"/>
                    <w:jc w:val="left"/>
                    <w:rPr>
                      <w:rFonts w:asciiTheme="minorEastAsia" w:hAnsiTheme="minorEastAsia" w:eastAsiaTheme="minorEastAsia"/>
                      <w:szCs w:val="21"/>
                    </w:rPr>
                  </w:pPr>
                  <w:r>
                    <w:rPr>
                      <w:rFonts w:hint="eastAsia" w:ascii="宋体" w:hAnsi="宋体" w:eastAsia="宋体" w:cs="宋体"/>
                      <w:color w:val="000000"/>
                      <w:kern w:val="0"/>
                      <w:sz w:val="19"/>
                      <w:szCs w:val="19"/>
                      <w:lang w:val="en-US" w:eastAsia="zh-CN" w:bidi="ar"/>
                    </w:rPr>
                    <w:t>速冻调制食品（生制品（速冻调味水产制品））的生产</w:t>
                  </w:r>
                </w:p>
              </w:tc>
              <w:tc>
                <w:tcPr>
                  <w:tcW w:w="1686"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审核范围描述 </w:t>
                  </w:r>
                </w:p>
              </w:tc>
              <w:tc>
                <w:tcPr>
                  <w:tcW w:w="5446" w:type="dxa"/>
                </w:tcPr>
                <w:p>
                  <w:pPr>
                    <w:keepNext w:val="0"/>
                    <w:keepLines w:val="0"/>
                    <w:widowControl/>
                    <w:suppressLineNumbers w:val="0"/>
                    <w:jc w:val="left"/>
                    <w:rPr>
                      <w:rFonts w:asciiTheme="minorEastAsia" w:hAnsiTheme="minorEastAsia" w:eastAsiaTheme="minorEastAsia"/>
                      <w:szCs w:val="21"/>
                    </w:rPr>
                  </w:pPr>
                  <w:r>
                    <w:rPr>
                      <w:rFonts w:hint="eastAsia" w:ascii="宋体" w:hAnsi="宋体" w:eastAsia="宋体" w:cs="宋体"/>
                      <w:color w:val="000000"/>
                      <w:kern w:val="0"/>
                      <w:sz w:val="19"/>
                      <w:szCs w:val="19"/>
                      <w:lang w:val="en-US" w:eastAsia="zh-CN" w:bidi="ar"/>
                    </w:rPr>
                    <w:t>位于浙江省湖州市南浔区和孚镇荻港村荻港渔庄内湖州桑基鱼塘食品有限公司生产车间的速冻调制食品（生制品（速冻调味水产制品））的生产</w:t>
                  </w:r>
                </w:p>
              </w:tc>
              <w:tc>
                <w:tcPr>
                  <w:tcW w:w="1686" w:type="dxa"/>
                </w:tcPr>
                <w:p>
                  <w:pPr>
                    <w:rPr>
                      <w:rFonts w:hint="default" w:asciiTheme="minorEastAsia" w:hAnsiTheme="minorEastAsia"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asciiTheme="minorEastAsia" w:hAnsiTheme="minorEastAsia" w:eastAsiaTheme="minorEastAsia"/>
                      <w:szCs w:val="21"/>
                    </w:rPr>
                  </w:pPr>
                  <w:r>
                    <w:rPr>
                      <w:rFonts w:hint="eastAsia" w:asciiTheme="minorEastAsia" w:hAnsiTheme="minorEastAsia" w:eastAsiaTheme="minorEastAsia"/>
                      <w:szCs w:val="21"/>
                    </w:rPr>
                    <w:t>经营地址</w:t>
                  </w:r>
                </w:p>
              </w:tc>
              <w:tc>
                <w:tcPr>
                  <w:tcW w:w="5446" w:type="dxa"/>
                </w:tcPr>
                <w:p>
                  <w:pPr>
                    <w:keepNext w:val="0"/>
                    <w:keepLines w:val="0"/>
                    <w:widowControl/>
                    <w:suppressLineNumbers w:val="0"/>
                    <w:jc w:val="left"/>
                    <w:rPr>
                      <w:rFonts w:asciiTheme="minorEastAsia" w:hAnsiTheme="minorEastAsia" w:eastAsiaTheme="minorEastAsia"/>
                      <w:szCs w:val="21"/>
                    </w:rPr>
                  </w:pPr>
                  <w:r>
                    <w:rPr>
                      <w:rFonts w:hint="eastAsia" w:ascii="宋体" w:hAnsi="宋体" w:eastAsia="宋体" w:cs="宋体"/>
                      <w:color w:val="000000"/>
                      <w:kern w:val="0"/>
                      <w:sz w:val="19"/>
                      <w:szCs w:val="19"/>
                      <w:lang w:val="en-US" w:eastAsia="zh-CN" w:bidi="ar"/>
                    </w:rPr>
                    <w:t>浙江省湖州市南浔区和孚镇荻港村荻港渔庄内</w:t>
                  </w:r>
                </w:p>
              </w:tc>
              <w:tc>
                <w:tcPr>
                  <w:tcW w:w="1686"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asciiTheme="minorEastAsia" w:hAnsiTheme="minorEastAsia" w:eastAsiaTheme="minorEastAsia"/>
                      <w:szCs w:val="21"/>
                    </w:rPr>
                  </w:pPr>
                  <w:r>
                    <w:rPr>
                      <w:rFonts w:hint="eastAsia" w:asciiTheme="minorEastAsia" w:hAnsiTheme="minorEastAsia" w:eastAsiaTheme="minorEastAsia"/>
                      <w:szCs w:val="21"/>
                    </w:rPr>
                    <w:t>临时现场</w:t>
                  </w:r>
                </w:p>
              </w:tc>
              <w:tc>
                <w:tcPr>
                  <w:tcW w:w="5446"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1686"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asciiTheme="minorEastAsia" w:hAnsiTheme="minorEastAsia" w:eastAsiaTheme="minorEastAsia"/>
                      <w:szCs w:val="21"/>
                    </w:rPr>
                  </w:pPr>
                  <w:r>
                    <w:rPr>
                      <w:rFonts w:hint="eastAsia" w:asciiTheme="minorEastAsia" w:hAnsiTheme="minorEastAsia" w:eastAsiaTheme="minorEastAsia"/>
                      <w:szCs w:val="21"/>
                    </w:rPr>
                    <w:t>多场所</w:t>
                  </w:r>
                </w:p>
              </w:tc>
              <w:tc>
                <w:tcPr>
                  <w:tcW w:w="5446"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1686"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asciiTheme="minorEastAsia" w:hAnsiTheme="minorEastAsia" w:eastAsiaTheme="minorEastAsia"/>
                      <w:szCs w:val="21"/>
                    </w:rPr>
                  </w:pPr>
                  <w:r>
                    <w:rPr>
                      <w:rFonts w:hint="eastAsia" w:asciiTheme="minorEastAsia" w:hAnsiTheme="minorEastAsia" w:eastAsiaTheme="minorEastAsia"/>
                      <w:szCs w:val="21"/>
                    </w:rPr>
                    <w:t>组织单元（部门/分支）</w:t>
                  </w:r>
                </w:p>
              </w:tc>
              <w:tc>
                <w:tcPr>
                  <w:tcW w:w="5446"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与组织结构图一致</w:t>
                  </w:r>
                </w:p>
                <w:p>
                  <w:pPr>
                    <w:rPr>
                      <w:rFonts w:asciiTheme="minorEastAsia" w:hAnsiTheme="minorEastAsia" w:eastAsiaTheme="minorEastAsia"/>
                      <w:szCs w:val="21"/>
                      <w:u w:val="single"/>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分支机构，如： </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临时场所，如：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p>
              </w:tc>
              <w:tc>
                <w:tcPr>
                  <w:tcW w:w="1686"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asciiTheme="minorEastAsia" w:hAnsiTheme="minorEastAsia" w:eastAsiaTheme="minorEastAsia"/>
                      <w:szCs w:val="21"/>
                    </w:rPr>
                  </w:pPr>
                  <w:r>
                    <w:rPr>
                      <w:rFonts w:hint="eastAsia" w:asciiTheme="minorEastAsia" w:hAnsiTheme="minorEastAsia" w:eastAsiaTheme="minorEastAsia"/>
                      <w:szCs w:val="21"/>
                    </w:rPr>
                    <w:t>时间</w:t>
                  </w:r>
                </w:p>
              </w:tc>
              <w:tc>
                <w:tcPr>
                  <w:tcW w:w="5446"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体系建立以来，2</w:t>
                  </w:r>
                  <w:r>
                    <w:rPr>
                      <w:rFonts w:asciiTheme="minorEastAsia" w:hAnsiTheme="minorEastAsia" w:eastAsiaTheme="minorEastAsia"/>
                      <w:szCs w:val="21"/>
                    </w:rPr>
                    <w:t>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w:t>
                  </w:r>
                  <w:r>
                    <w:rPr>
                      <w:rFonts w:asciiTheme="minorEastAsia" w:hAnsiTheme="minorEastAsia" w:eastAsiaTheme="minorEastAsia"/>
                      <w:szCs w:val="21"/>
                    </w:rPr>
                    <w:t>0</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w:t>
                  </w:r>
                  <w:r>
                    <w:rPr>
                      <w:rFonts w:asciiTheme="minorEastAsia" w:hAnsiTheme="minorEastAsia" w:eastAsiaTheme="minorEastAsia"/>
                      <w:szCs w:val="21"/>
                    </w:rPr>
                    <w:t>01</w:t>
                  </w:r>
                </w:p>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lang w:val="en-US" w:eastAsia="zh-CN"/>
                    </w:rPr>
                    <w:t>近一年</w:t>
                  </w:r>
                  <w:r>
                    <w:rPr>
                      <w:rFonts w:hint="eastAsia" w:asciiTheme="minorEastAsia" w:hAnsiTheme="minorEastAsia" w:eastAsiaTheme="minorEastAsia"/>
                      <w:szCs w:val="21"/>
                    </w:rPr>
                    <w:t>以来</w:t>
                  </w:r>
                </w:p>
              </w:tc>
              <w:tc>
                <w:tcPr>
                  <w:tcW w:w="1686" w:type="dxa"/>
                </w:tcPr>
                <w:p>
                  <w:pPr>
                    <w:rPr>
                      <w:rFonts w:asciiTheme="minorEastAsia" w:hAnsiTheme="minorEastAsia" w:eastAsiaTheme="minorEastAsia"/>
                      <w:szCs w:val="21"/>
                    </w:rPr>
                  </w:pPr>
                </w:p>
              </w:tc>
            </w:tr>
          </w:tbl>
          <w:p>
            <w:pPr>
              <w:rPr>
                <w:rFonts w:asciiTheme="minorEastAsia" w:hAnsiTheme="minorEastAsia" w:eastAsiaTheme="minorEastAsia"/>
                <w:szCs w:val="21"/>
              </w:rPr>
            </w:pPr>
          </w:p>
          <w:p>
            <w:pPr>
              <w:rPr>
                <w:color w:val="000000"/>
                <w:szCs w:val="21"/>
              </w:rPr>
            </w:pPr>
            <w:r>
              <w:rPr>
                <w:rFonts w:hint="eastAsia"/>
                <w:color w:val="000000"/>
                <w:szCs w:val="21"/>
              </w:rPr>
              <w:t>在企业的管理手册中有描述。</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pPr>
              <w:jc w:val="left"/>
            </w:pPr>
            <w:r>
              <w:rPr>
                <w:rFonts w:hint="eastAsia"/>
              </w:rPr>
              <w:t>食品安全管理体系及其过程</w:t>
            </w:r>
          </w:p>
        </w:tc>
        <w:tc>
          <w:tcPr>
            <w:tcW w:w="960" w:type="dxa"/>
            <w:gridSpan w:val="2"/>
            <w:vMerge w:val="restart"/>
          </w:tcPr>
          <w:p>
            <w:r>
              <w:rPr>
                <w:rFonts w:hint="eastAsia"/>
              </w:rPr>
              <w:t xml:space="preserve">F4.4 </w:t>
            </w:r>
          </w:p>
        </w:tc>
        <w:tc>
          <w:tcPr>
            <w:tcW w:w="745" w:type="dxa"/>
            <w:gridSpan w:val="2"/>
          </w:tcPr>
          <w:p>
            <w:r>
              <w:rPr>
                <w:rFonts w:hint="eastAsia"/>
              </w:rPr>
              <w:t>文件名称</w:t>
            </w:r>
          </w:p>
        </w:tc>
        <w:tc>
          <w:tcPr>
            <w:tcW w:w="9256"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jc w:val="left"/>
            </w:pPr>
            <w:r>
              <w:rPr>
                <w:rFonts w:hint="eastAsia"/>
              </w:rPr>
              <w:t>FSMS</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 xml:space="preserve">□特种设备管理 ☑控制措施组合确认  ☑PRP和危害控制措施的效果验证  </w:t>
            </w:r>
            <w:r>
              <w:rPr>
                <w:rFonts w:hint="eastAsia"/>
              </w:rPr>
              <w:sym w:font="Wingdings 2" w:char="00A3"/>
            </w:r>
            <w:r>
              <w:rPr>
                <w:rFonts w:hint="eastAsia"/>
              </w:rPr>
              <w:t>其他（车辆管理）</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pPr>
            <w:r>
              <w:rPr>
                <w:rFonts w:hint="eastAsia"/>
              </w:rPr>
              <w:t xml:space="preserve">□设备维修   □人员培训 □PRP和OPRP、HACCP验证 ☑其他——无外包 </w:t>
            </w:r>
          </w:p>
          <w:p>
            <w:pPr>
              <w:spacing w:before="40" w:after="40"/>
              <w:jc w:val="left"/>
            </w:pPr>
          </w:p>
          <w:p>
            <w:pPr>
              <w:spacing w:before="40" w:after="40"/>
              <w:rPr>
                <w:highlight w:val="cyan"/>
              </w:rPr>
            </w:pPr>
            <w:r>
              <w:rPr>
                <w:rFonts w:hint="eastAsia"/>
                <w:lang w:val="en-GB"/>
              </w:rPr>
              <w:t>组织通过</w:t>
            </w:r>
            <w:r>
              <w:rPr>
                <w:rFonts w:hint="eastAsia"/>
              </w:rPr>
              <w:t>食品安全</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领导作用与承诺</w:t>
            </w:r>
          </w:p>
        </w:tc>
        <w:tc>
          <w:tcPr>
            <w:tcW w:w="960" w:type="dxa"/>
            <w:gridSpan w:val="2"/>
            <w:vMerge w:val="restart"/>
          </w:tcPr>
          <w:p>
            <w:r>
              <w:rPr>
                <w:rFonts w:hint="eastAsia"/>
              </w:rPr>
              <w:t>F5.1</w:t>
            </w:r>
          </w:p>
        </w:tc>
        <w:tc>
          <w:tcPr>
            <w:tcW w:w="745" w:type="dxa"/>
            <w:gridSpan w:val="2"/>
          </w:tcPr>
          <w:p>
            <w:r>
              <w:rPr>
                <w:rFonts w:hint="eastAsia"/>
              </w:rPr>
              <w:t>文件名称</w:t>
            </w:r>
          </w:p>
        </w:tc>
        <w:tc>
          <w:tcPr>
            <w:tcW w:w="9256" w:type="dxa"/>
            <w:gridSpan w:val="2"/>
          </w:tcPr>
          <w:p>
            <w:r>
              <w:rPr>
                <w:rFonts w:hint="eastAsia"/>
              </w:rPr>
              <w:t>如：</w:t>
            </w:r>
            <w:r>
              <w:rPr>
                <w:color w:val="000000"/>
              </w:rPr>
              <w:sym w:font="Wingdings" w:char="00FE"/>
            </w:r>
            <w:r>
              <w:rPr>
                <w:rFonts w:hint="eastAsia"/>
              </w:rPr>
              <w:t>管理手册第5.1章、</w:t>
            </w:r>
            <w:r>
              <w:rPr>
                <w:color w:val="000000"/>
              </w:rPr>
              <w:sym w:font="Wingdings" w:char="00A8"/>
            </w:r>
            <w:r>
              <w:rPr>
                <w:rFonts w:hint="eastAsia"/>
              </w:rPr>
              <w:t>《岗位职责汇编》</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食品安全方针</w:t>
            </w:r>
          </w:p>
        </w:tc>
        <w:tc>
          <w:tcPr>
            <w:tcW w:w="960" w:type="dxa"/>
            <w:gridSpan w:val="2"/>
            <w:vMerge w:val="restart"/>
          </w:tcPr>
          <w:p>
            <w:r>
              <w:rPr>
                <w:rFonts w:hint="eastAsia"/>
              </w:rPr>
              <w:t>F5.2 </w:t>
            </w:r>
          </w:p>
        </w:tc>
        <w:tc>
          <w:tcPr>
            <w:tcW w:w="745" w:type="dxa"/>
            <w:gridSpan w:val="2"/>
          </w:tcPr>
          <w:p>
            <w:r>
              <w:rPr>
                <w:rFonts w:hint="eastAsia"/>
              </w:rPr>
              <w:t>文件名称</w:t>
            </w:r>
          </w:p>
        </w:tc>
        <w:tc>
          <w:tcPr>
            <w:tcW w:w="9256"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管理手册第5.2章和“03 方针和目标的颁布令”</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pPr>
              <w:rPr>
                <w:u w:val="single"/>
              </w:rPr>
            </w:pPr>
            <w:r>
              <w:rPr>
                <w:rFonts w:hint="eastAsia"/>
                <w:color w:val="000000"/>
                <w:szCs w:val="21"/>
              </w:rPr>
              <w:t xml:space="preserve"> </w:t>
            </w:r>
            <w:r>
              <w:rPr>
                <w:rFonts w:hint="eastAsia"/>
              </w:rPr>
              <w:t>最高管理者制定了文件化的食品安全方针：</w:t>
            </w:r>
          </w:p>
          <w:p>
            <w:pPr>
              <w:rPr>
                <w:rFonts w:hint="eastAsia"/>
                <w:u w:val="single"/>
              </w:rPr>
            </w:pPr>
            <w:r>
              <w:rPr>
                <w:rFonts w:hint="eastAsia"/>
                <w:u w:val="single"/>
              </w:rPr>
              <w:t xml:space="preserve">  </w:t>
            </w:r>
            <w:r>
              <w:rPr>
                <w:rFonts w:hint="eastAsia"/>
                <w:u w:val="single"/>
                <w:lang w:val="en-US" w:eastAsia="zh-CN"/>
              </w:rPr>
              <w:t>以食品安全赢得客户，靠诚信谋求发展，永远追求顾客满意</w:t>
            </w:r>
          </w:p>
          <w:p>
            <w:pPr>
              <w:rPr>
                <w:b/>
                <w:bCs/>
                <w:u w:val="single"/>
              </w:rPr>
            </w:pPr>
            <w:r>
              <w:rPr>
                <w:rFonts w:hint="eastAsia"/>
                <w:b/>
                <w:bCs/>
                <w:u w:val="single"/>
              </w:rPr>
              <w:t xml:space="preserve">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 xml:space="preserve"> </w:t>
            </w:r>
          </w:p>
          <w:p>
            <w:r>
              <w:rPr>
                <w:rFonts w:hint="eastAsia"/>
              </w:rPr>
              <w:sym w:font="Wingdings 2" w:char="0052"/>
            </w:r>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sym w:font="Wingdings 2" w:char="0052"/>
            </w:r>
            <w:r>
              <w:rPr>
                <w:rFonts w:hint="eastAsia"/>
              </w:rPr>
              <w:t>应对内部和外部沟通（FSMS）</w:t>
            </w:r>
          </w:p>
          <w:p>
            <w:r>
              <w:rPr>
                <w:rFonts w:hint="eastAsia"/>
              </w:rPr>
              <w:sym w:font="Wingdings 2" w:char="0052"/>
            </w:r>
            <w:r>
              <w:rPr>
                <w:rFonts w:hint="eastAsia"/>
              </w:rPr>
              <w:t>解决需求确保食品安全相关的能力（FSMS）</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w:t>
            </w:r>
            <w:r>
              <w:rPr>
                <w:rFonts w:hint="eastAsia"/>
                <w:lang w:eastAsia="zh-CN"/>
              </w:rPr>
              <w:t>——</w:t>
            </w:r>
            <w:r>
              <w:rPr>
                <w:rFonts w:hint="eastAsia"/>
                <w:lang w:val="en-US" w:eastAsia="zh-CN"/>
              </w:rPr>
              <w:t>招投标</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组织的岗位、职责和权限</w:t>
            </w:r>
          </w:p>
          <w:p/>
        </w:tc>
        <w:tc>
          <w:tcPr>
            <w:tcW w:w="960" w:type="dxa"/>
            <w:gridSpan w:val="2"/>
            <w:vMerge w:val="restart"/>
          </w:tcPr>
          <w:p>
            <w:r>
              <w:rPr>
                <w:rFonts w:hint="eastAsia"/>
              </w:rPr>
              <w:t>F5.3</w:t>
            </w:r>
          </w:p>
        </w:tc>
        <w:tc>
          <w:tcPr>
            <w:tcW w:w="745" w:type="dxa"/>
            <w:gridSpan w:val="2"/>
          </w:tcPr>
          <w:p>
            <w:r>
              <w:rPr>
                <w:rFonts w:hint="eastAsia"/>
              </w:rPr>
              <w:t>文件名称</w:t>
            </w:r>
          </w:p>
        </w:tc>
        <w:tc>
          <w:tcPr>
            <w:tcW w:w="9256"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r>
              <w:rPr>
                <w:rFonts w:hint="eastAsia"/>
              </w:rPr>
              <w:t>最高管理者确定了组织架构及相关岗位的职责、权限，并进行了全员的沟通和理解；</w:t>
            </w:r>
          </w:p>
          <w:p>
            <w:r>
              <w:rPr>
                <w:rFonts w:hint="eastAsia"/>
              </w:rPr>
              <w:t>如：</w:t>
            </w:r>
          </w:p>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OPRP和HACCP的实施</w:t>
                  </w:r>
                </w:p>
              </w:tc>
              <w:tc>
                <w:tcPr>
                  <w:tcW w:w="2261" w:type="dxa"/>
                </w:tcPr>
                <w:p>
                  <w:pPr>
                    <w:rPr>
                      <w:rFonts w:hint="default" w:eastAsia="宋体"/>
                      <w:lang w:val="en-US" w:eastAsia="zh-CN"/>
                    </w:rPr>
                  </w:pPr>
                  <w:r>
                    <w:rPr>
                      <w:rFonts w:hint="eastAsia"/>
                      <w:lang w:val="en-US" w:eastAsia="zh-CN"/>
                    </w:rPr>
                    <w:t>生产部、质技部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default"/>
                      <w:lang w:val="en-US"/>
                    </w:rPr>
                  </w:pPr>
                  <w:r>
                    <w:rPr>
                      <w:rFonts w:hint="eastAsia"/>
                      <w:lang w:val="en-US" w:eastAsia="zh-CN"/>
                    </w:rPr>
                    <w:t>综合办</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pPr>
                    <w:rPr>
                      <w:rFonts w:hint="eastAsia" w:eastAsia="宋体"/>
                      <w:lang w:val="en-US" w:eastAsia="zh-CN"/>
                    </w:rPr>
                  </w:pPr>
                  <w:r>
                    <w:rPr>
                      <w:rFonts w:hint="eastAsia"/>
                    </w:rPr>
                    <w:t>综合</w:t>
                  </w:r>
                  <w:r>
                    <w:rPr>
                      <w:rFonts w:hint="eastAsia"/>
                      <w:lang w:val="en-US" w:eastAsia="zh-CN"/>
                    </w:rPr>
                    <w:t>办</w:t>
                  </w:r>
                </w:p>
              </w:tc>
              <w:tc>
                <w:tcPr>
                  <w:tcW w:w="2261" w:type="dxa"/>
                </w:tcPr>
                <w:p>
                  <w:r>
                    <w:rPr>
                      <w:rFonts w:hint="eastAsia"/>
                    </w:rPr>
                    <w:t>基础设施</w:t>
                  </w:r>
                </w:p>
              </w:tc>
              <w:tc>
                <w:tcPr>
                  <w:tcW w:w="2261" w:type="dxa"/>
                </w:tcPr>
                <w:p>
                  <w:pPr>
                    <w:rPr>
                      <w:rFonts w:hint="eastAsia" w:eastAsia="宋体"/>
                      <w:lang w:val="en-US" w:eastAsia="zh-CN"/>
                    </w:rPr>
                  </w:pPr>
                  <w:r>
                    <w:rPr>
                      <w:rFonts w:hint="eastAsia"/>
                      <w:lang w:val="en-US" w:eastAsia="zh-CN"/>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2164" w:type="dxa"/>
            <w:gridSpan w:val="2"/>
          </w:tcPr>
          <w:p/>
        </w:tc>
        <w:tc>
          <w:tcPr>
            <w:tcW w:w="960" w:type="dxa"/>
            <w:gridSpan w:val="2"/>
          </w:tcPr>
          <w:p/>
        </w:tc>
        <w:tc>
          <w:tcPr>
            <w:tcW w:w="745" w:type="dxa"/>
            <w:gridSpan w:val="2"/>
          </w:tcPr>
          <w:p/>
        </w:tc>
        <w:tc>
          <w:tcPr>
            <w:tcW w:w="9256" w:type="dxa"/>
            <w:gridSpan w:val="2"/>
          </w:tcPr>
          <w:p>
            <w:r>
              <w:rPr>
                <w:rFonts w:hint="eastAsia"/>
              </w:rPr>
              <w:sym w:font="Wingdings" w:char="00FE"/>
            </w:r>
            <w:r>
              <w:rPr>
                <w:rFonts w:hint="eastAsia"/>
              </w:rPr>
              <w:t>食品安全小组组长：</w:t>
            </w:r>
            <w:r>
              <w:rPr>
                <w:rFonts w:hint="eastAsia"/>
                <w:u w:val="single"/>
              </w:rPr>
              <w:t xml:space="preserve"> </w:t>
            </w:r>
            <w:r>
              <w:rPr>
                <w:rFonts w:hint="eastAsia"/>
                <w:u w:val="single"/>
                <w:lang w:val="en-US" w:eastAsia="zh-CN"/>
              </w:rPr>
              <w:t xml:space="preserve">吴翔  先生 </w:t>
            </w:r>
            <w:r>
              <w:rPr>
                <w:rFonts w:hint="eastAsia"/>
                <w:u w:val="single"/>
              </w:rPr>
              <w:t xml:space="preserve"> </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pPr>
              <w:rPr>
                <w:szCs w:val="21"/>
              </w:rPr>
            </w:pPr>
            <w:r>
              <w:rPr>
                <w:rFonts w:hint="eastAsia"/>
                <w:szCs w:val="21"/>
              </w:rPr>
              <w:t>应对风险和机遇的措施</w:t>
            </w:r>
          </w:p>
          <w:p/>
        </w:tc>
        <w:tc>
          <w:tcPr>
            <w:tcW w:w="960" w:type="dxa"/>
            <w:gridSpan w:val="2"/>
            <w:vMerge w:val="restart"/>
          </w:tcPr>
          <w:p>
            <w:r>
              <w:rPr>
                <w:rFonts w:hint="eastAsia"/>
                <w:color w:val="000000"/>
                <w:szCs w:val="21"/>
              </w:rPr>
              <w:t>F6.1.1</w:t>
            </w:r>
          </w:p>
        </w:tc>
        <w:tc>
          <w:tcPr>
            <w:tcW w:w="745" w:type="dxa"/>
            <w:gridSpan w:val="2"/>
          </w:tcPr>
          <w:p>
            <w:r>
              <w:rPr>
                <w:rFonts w:hint="eastAsia"/>
              </w:rPr>
              <w:t>文件名称</w:t>
            </w:r>
          </w:p>
        </w:tc>
        <w:tc>
          <w:tcPr>
            <w:tcW w:w="9256" w:type="dxa"/>
            <w:gridSpan w:val="2"/>
          </w:tcPr>
          <w:p>
            <w:r>
              <w:rPr>
                <w:rFonts w:hint="eastAsia"/>
              </w:rPr>
              <w:t>如：</w:t>
            </w:r>
            <w:r>
              <w:rPr>
                <w:rFonts w:hint="eastAsia"/>
              </w:rPr>
              <w:sym w:font="Wingdings" w:char="00FE"/>
            </w:r>
            <w:r>
              <w:rPr>
                <w:rFonts w:hint="eastAsia"/>
              </w:rPr>
              <w:t>管理手册第6.1章</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411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r>
                    <w:rPr>
                      <w:rFonts w:hint="eastAsia"/>
                    </w:rPr>
                    <w:t>主要的风险描述</w:t>
                  </w:r>
                </w:p>
              </w:tc>
              <w:tc>
                <w:tcPr>
                  <w:tcW w:w="4116"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rPr>
                      <w:rFonts w:ascii="宋体" w:hAnsi="宋体" w:cs="宋体"/>
                      <w:color w:val="000000"/>
                      <w:kern w:val="0"/>
                      <w:szCs w:val="21"/>
                      <w:lang w:bidi="ar"/>
                    </w:rPr>
                  </w:pPr>
                  <w:r>
                    <w:rPr>
                      <w:rFonts w:hint="eastAsia" w:ascii="宋体" w:hAnsi="宋体"/>
                      <w:szCs w:val="21"/>
                      <w:lang w:val="en-US" w:eastAsia="zh-CN"/>
                    </w:rPr>
                    <w:t>原料鱼价格变化较大；采购控制较难</w:t>
                  </w:r>
                </w:p>
              </w:tc>
              <w:tc>
                <w:tcPr>
                  <w:tcW w:w="4116" w:type="dxa"/>
                </w:tcPr>
                <w:p>
                  <w:pPr>
                    <w:rPr>
                      <w:rFonts w:hint="default"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及时关注市场价格动态，掌握最新价格信息</w:t>
                  </w:r>
                </w:p>
                <w:p>
                  <w:pPr>
                    <w:rPr>
                      <w:rFonts w:hint="default"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提高自身鱼塘产能，减少外购需求</w:t>
                  </w:r>
                </w:p>
              </w:tc>
              <w:tc>
                <w:tcPr>
                  <w:tcW w:w="1717" w:type="dxa"/>
                </w:tcPr>
                <w:p>
                  <w:pPr>
                    <w:rPr>
                      <w:rFonts w:ascii="宋体" w:hAnsi="宋体"/>
                      <w:szCs w:val="21"/>
                    </w:rPr>
                  </w:pPr>
                  <w:r>
                    <w:rPr>
                      <w:rFonts w:hint="eastAsia" w:ascii="宋体" w:hAnsi="宋体"/>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hint="default" w:eastAsia="宋体"/>
                      <w:szCs w:val="24"/>
                      <w:lang w:val="en-US" w:eastAsia="zh-CN"/>
                    </w:rPr>
                  </w:pPr>
                  <w:r>
                    <w:rPr>
                      <w:rFonts w:hint="eastAsia"/>
                      <w:szCs w:val="24"/>
                      <w:lang w:val="en-US" w:eastAsia="zh-CN"/>
                    </w:rPr>
                    <w:t>没有对供方提供的产品和服务进行验证</w:t>
                  </w:r>
                </w:p>
              </w:tc>
              <w:tc>
                <w:tcPr>
                  <w:tcW w:w="4116" w:type="dxa"/>
                </w:tcPr>
                <w:p>
                  <w:pPr>
                    <w:rPr>
                      <w:rFonts w:hint="default" w:eastAsia="宋体"/>
                      <w:lang w:val="en-US" w:eastAsia="zh-CN"/>
                    </w:rPr>
                  </w:pPr>
                  <w:r>
                    <w:rPr>
                      <w:rFonts w:hint="eastAsia"/>
                      <w:lang w:val="en-US" w:eastAsia="zh-CN"/>
                    </w:rPr>
                    <w:t>严格按照供方管理制度进行严格管理，确保产品质量符合采购要求</w:t>
                  </w:r>
                </w:p>
              </w:tc>
              <w:tc>
                <w:tcPr>
                  <w:tcW w:w="1717" w:type="dxa"/>
                </w:tcPr>
                <w:p>
                  <w:pPr>
                    <w:rPr>
                      <w:rFonts w:hint="default" w:eastAsia="宋体"/>
                      <w:lang w:val="en-US" w:eastAsia="zh-CN"/>
                    </w:rPr>
                  </w:pPr>
                  <w:r>
                    <w:rPr>
                      <w:rFonts w:hint="eastAsia"/>
                      <w:lang w:val="en-US" w:eastAsia="zh-CN"/>
                    </w:rPr>
                    <w:t>基本有效</w:t>
                  </w:r>
                </w:p>
              </w:tc>
            </w:tr>
          </w:tbl>
          <w:p/>
          <w:p>
            <w:r>
              <w:rPr>
                <w:rFonts w:hint="eastAsia"/>
              </w:rPr>
              <w:t xml:space="preserve">应对机遇的措施类型包括：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A8"/>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FE"/>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9"/>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8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主要的机遇描述</w:t>
                  </w:r>
                </w:p>
              </w:tc>
              <w:tc>
                <w:tcPr>
                  <w:tcW w:w="3833"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szCs w:val="21"/>
                      <w:lang w:val="en-US" w:eastAsia="zh-CN"/>
                    </w:rPr>
                    <w:t>与大型客户合作，品牌定位较高</w:t>
                  </w:r>
                </w:p>
              </w:tc>
              <w:tc>
                <w:tcPr>
                  <w:tcW w:w="3833" w:type="dxa"/>
                </w:tcPr>
                <w:p>
                  <w:pPr>
                    <w:numPr>
                      <w:ilvl w:val="0"/>
                      <w:numId w:val="0"/>
                    </w:numPr>
                    <w:rPr>
                      <w:rFonts w:hint="default"/>
                      <w:lang w:val="en-US" w:eastAsia="zh-CN"/>
                    </w:rPr>
                  </w:pPr>
                  <w:r>
                    <w:rPr>
                      <w:rFonts w:hint="eastAsia"/>
                      <w:lang w:val="en-US" w:eastAsia="zh-CN"/>
                    </w:rPr>
                    <w:t>1、积极与客户进行洽谈，尽快促成合作</w:t>
                  </w:r>
                </w:p>
                <w:p>
                  <w:pPr>
                    <w:numPr>
                      <w:ilvl w:val="0"/>
                      <w:numId w:val="0"/>
                    </w:numPr>
                    <w:rPr>
                      <w:rFonts w:hint="eastAsia"/>
                      <w:lang w:val="en-US" w:eastAsia="zh-CN"/>
                    </w:rPr>
                  </w:pPr>
                  <w:r>
                    <w:rPr>
                      <w:rFonts w:hint="eastAsia"/>
                      <w:lang w:val="en-US" w:eastAsia="zh-CN"/>
                    </w:rPr>
                    <w:t>2、提升产品品质，吸引大客户并赢得信任；</w:t>
                  </w:r>
                </w:p>
                <w:p>
                  <w:pPr>
                    <w:pStyle w:val="7"/>
                    <w:ind w:left="0" w:leftChars="0" w:firstLine="0" w:firstLineChars="0"/>
                    <w:rPr>
                      <w:rFonts w:hint="default"/>
                      <w:lang w:val="en-US" w:eastAsia="zh-CN"/>
                    </w:rPr>
                  </w:pPr>
                  <w:r>
                    <w:rPr>
                      <w:rFonts w:hint="eastAsia"/>
                      <w:lang w:val="en-US" w:eastAsia="zh-CN"/>
                    </w:rPr>
                    <w:t>3、通过体系的建立强化内部管理</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hint="eastAsia"/>
                      <w:szCs w:val="21"/>
                      <w:lang w:val="en-US" w:eastAsia="zh-CN"/>
                    </w:rPr>
                  </w:pPr>
                </w:p>
              </w:tc>
              <w:tc>
                <w:tcPr>
                  <w:tcW w:w="3833" w:type="dxa"/>
                </w:tcPr>
                <w:p>
                  <w:pPr>
                    <w:pStyle w:val="7"/>
                    <w:ind w:left="0" w:leftChars="0" w:firstLine="0" w:firstLineChars="0"/>
                    <w:rPr>
                      <w:rFonts w:hint="eastAsia"/>
                      <w:lang w:val="en-US" w:eastAsia="zh-CN"/>
                    </w:rPr>
                  </w:pPr>
                </w:p>
              </w:tc>
              <w:tc>
                <w:tcPr>
                  <w:tcW w:w="1717" w:type="dxa"/>
                </w:tcPr>
                <w:p>
                  <w:pPr>
                    <w:rPr>
                      <w:rFonts w:hint="eastAsia"/>
                    </w:rPr>
                  </w:pPr>
                </w:p>
              </w:tc>
            </w:tr>
          </w:tbl>
          <w:p>
            <w:pPr>
              <w:pStyle w:val="7"/>
              <w:ind w:left="0" w:leftChars="0" w:firstLine="0" w:firstLineChars="0"/>
            </w:pPr>
          </w:p>
          <w:p>
            <w:r>
              <w:rPr>
                <w:rFonts w:hint="eastAsia"/>
              </w:rPr>
              <w:t>FSMS</w:t>
            </w:r>
          </w:p>
          <w:p>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 xml:space="preserve">食物中毒 </w:t>
            </w:r>
            <w:r>
              <w:rPr>
                <w:rFonts w:hint="eastAsia"/>
                <w:u w:val="single"/>
              </w:rPr>
              <w:sym w:font="Wingdings" w:char="00A8"/>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A8"/>
            </w:r>
            <w:r>
              <w:rPr>
                <w:rFonts w:hint="eastAsia"/>
                <w:u w:val="single"/>
              </w:rPr>
              <w:t xml:space="preserve">其他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164" w:type="dxa"/>
            <w:gridSpan w:val="2"/>
            <w:vMerge w:val="restart"/>
          </w:tcPr>
          <w:p/>
        </w:tc>
        <w:tc>
          <w:tcPr>
            <w:tcW w:w="960" w:type="dxa"/>
            <w:gridSpan w:val="2"/>
          </w:tcPr>
          <w:p>
            <w:r>
              <w:rPr>
                <w:rFonts w:hint="eastAsia"/>
                <w:color w:val="000000"/>
                <w:szCs w:val="21"/>
              </w:rPr>
              <w:t>F6.1.2  </w:t>
            </w:r>
          </w:p>
        </w:tc>
        <w:tc>
          <w:tcPr>
            <w:tcW w:w="745" w:type="dxa"/>
            <w:gridSpan w:val="2"/>
          </w:tcPr>
          <w:p>
            <w:r>
              <w:rPr>
                <w:rFonts w:hint="eastAsia"/>
              </w:rPr>
              <w:t>运行证据</w:t>
            </w:r>
          </w:p>
        </w:tc>
        <w:tc>
          <w:tcPr>
            <w:tcW w:w="9256" w:type="dxa"/>
            <w:gridSpan w:val="2"/>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解决这些风险和机遇的行动;——企业提供了《应对机遇和风险措施清单》</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4" w:type="dxa"/>
            <w:gridSpan w:val="2"/>
            <w:vMerge w:val="continue"/>
          </w:tcPr>
          <w:p/>
        </w:tc>
        <w:tc>
          <w:tcPr>
            <w:tcW w:w="960" w:type="dxa"/>
            <w:gridSpan w:val="2"/>
          </w:tcPr>
          <w:p>
            <w:r>
              <w:rPr>
                <w:rFonts w:hint="eastAsia"/>
                <w:color w:val="000000"/>
                <w:szCs w:val="21"/>
              </w:rPr>
              <w:t>F6.1.3 </w:t>
            </w:r>
          </w:p>
        </w:tc>
        <w:tc>
          <w:tcPr>
            <w:tcW w:w="745" w:type="dxa"/>
            <w:gridSpan w:val="2"/>
          </w:tcPr>
          <w:p>
            <w:r>
              <w:rPr>
                <w:rFonts w:hint="eastAsia"/>
              </w:rPr>
              <w:t>运行证据</w:t>
            </w:r>
          </w:p>
        </w:tc>
        <w:tc>
          <w:tcPr>
            <w:tcW w:w="9256" w:type="dxa"/>
            <w:gridSpan w:val="2"/>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pPr>
              <w:rPr>
                <w:color w:val="000000"/>
                <w:szCs w:val="21"/>
              </w:rPr>
            </w:pPr>
            <w:r>
              <w:rPr>
                <w:rFonts w:hint="eastAsia"/>
                <w:color w:val="000000"/>
                <w:szCs w:val="21"/>
              </w:rPr>
              <w:t>食品安全目标及其实现的策划</w:t>
            </w:r>
          </w:p>
          <w:p/>
        </w:tc>
        <w:tc>
          <w:tcPr>
            <w:tcW w:w="960" w:type="dxa"/>
            <w:gridSpan w:val="2"/>
            <w:vMerge w:val="restart"/>
          </w:tcPr>
          <w:p>
            <w:pPr>
              <w:rPr>
                <w:color w:val="000000"/>
                <w:szCs w:val="21"/>
              </w:rPr>
            </w:pPr>
            <w:r>
              <w:rPr>
                <w:rFonts w:hint="eastAsia"/>
                <w:color w:val="000000"/>
                <w:szCs w:val="21"/>
              </w:rPr>
              <w:t>F6.2 </w:t>
            </w:r>
          </w:p>
        </w:tc>
        <w:tc>
          <w:tcPr>
            <w:tcW w:w="745" w:type="dxa"/>
            <w:gridSpan w:val="2"/>
          </w:tcPr>
          <w:p>
            <w:r>
              <w:rPr>
                <w:rFonts w:hint="eastAsia"/>
              </w:rPr>
              <w:t>文件名称</w:t>
            </w:r>
          </w:p>
        </w:tc>
        <w:tc>
          <w:tcPr>
            <w:tcW w:w="9256" w:type="dxa"/>
            <w:gridSpan w:val="2"/>
          </w:tcPr>
          <w:p>
            <w:r>
              <w:rPr>
                <w:rFonts w:hint="eastAsia"/>
              </w:rPr>
              <w:t>如：</w:t>
            </w:r>
            <w:r>
              <w:rPr>
                <w:rFonts w:hint="eastAsia"/>
              </w:rPr>
              <w:sym w:font="Wingdings" w:char="00FE"/>
            </w:r>
            <w:r>
              <w:rPr>
                <w:rFonts w:hint="eastAsia"/>
              </w:rPr>
              <w:t>管理手册第6.2章、</w:t>
            </w:r>
            <w:r>
              <w:rPr>
                <w:rFonts w:hint="eastAsia"/>
              </w:rPr>
              <w:sym w:font="Wingdings" w:char="00FE"/>
            </w:r>
            <w:r>
              <w:rPr>
                <w:rFonts w:hint="eastAsia"/>
              </w:rPr>
              <w:t>《</w:t>
            </w:r>
            <w:r>
              <w:rPr>
                <w:rFonts w:hint="eastAsia"/>
                <w:color w:val="000000"/>
                <w:szCs w:val="21"/>
              </w:rPr>
              <w:t>食品安全目标分解及考核统计表</w:t>
            </w:r>
            <w:r>
              <w:rPr>
                <w:rFonts w:hint="eastAsia"/>
              </w:rPr>
              <w:t>》</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r>
              <w:rPr>
                <w:rFonts w:hint="eastAsia"/>
              </w:rPr>
              <w:t>组织建立了与方针一致的文件化的管理目标。为实现总的</w:t>
            </w:r>
            <w:r>
              <w:rPr>
                <w:rFonts w:hint="eastAsia" w:ascii="宋体" w:hAnsi="宋体"/>
                <w:szCs w:val="21"/>
              </w:rPr>
              <w:t>食品安全</w:t>
            </w:r>
            <w:r>
              <w:rPr>
                <w:rFonts w:hint="eastAsia"/>
              </w:rPr>
              <w:t>目标而建立的各层级</w:t>
            </w:r>
            <w:r>
              <w:rPr>
                <w:rFonts w:hint="eastAsia" w:ascii="宋体" w:hAnsi="宋体"/>
                <w:szCs w:val="21"/>
              </w:rPr>
              <w:t>食品安全</w:t>
            </w:r>
            <w:r>
              <w:rPr>
                <w:rFonts w:hint="eastAsia"/>
              </w:rPr>
              <w:t>目标具体、有针对性、可测量并且可实现。</w:t>
            </w:r>
          </w:p>
          <w:p>
            <w:r>
              <w:rPr>
                <w:rFonts w:hint="eastAsia"/>
              </w:rPr>
              <w:t>总</w:t>
            </w:r>
            <w:r>
              <w:rPr>
                <w:rFonts w:hint="eastAsia" w:ascii="宋体" w:hAnsi="宋体"/>
                <w:szCs w:val="21"/>
              </w:rPr>
              <w:t>食品安全</w:t>
            </w:r>
            <w:r>
              <w:rPr>
                <w:rFonts w:hint="eastAsia"/>
              </w:rPr>
              <w:t>目标实现情况的评价，及其测量方法是：</w:t>
            </w:r>
          </w:p>
          <w:tbl>
            <w:tblPr>
              <w:tblStyle w:val="8"/>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223"/>
              <w:gridCol w:w="2054"/>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1"/>
                    </w:rPr>
                  </w:pPr>
                  <w:r>
                    <w:rPr>
                      <w:rFonts w:hint="eastAsia" w:ascii="宋体" w:hAnsi="宋体"/>
                      <w:szCs w:val="21"/>
                    </w:rPr>
                    <w:t>食品安全目标</w:t>
                  </w:r>
                </w:p>
              </w:tc>
              <w:tc>
                <w:tcPr>
                  <w:tcW w:w="2223" w:type="dxa"/>
                  <w:shd w:val="clear" w:color="auto" w:fill="auto"/>
                </w:tcPr>
                <w:p>
                  <w:pPr>
                    <w:rPr>
                      <w:rFonts w:ascii="宋体" w:hAnsi="宋体"/>
                      <w:szCs w:val="21"/>
                    </w:rPr>
                  </w:pPr>
                  <w:r>
                    <w:rPr>
                      <w:rFonts w:hint="eastAsia" w:ascii="宋体" w:hAnsi="宋体"/>
                      <w:szCs w:val="21"/>
                    </w:rPr>
                    <w:t>计算方法</w:t>
                  </w:r>
                </w:p>
              </w:tc>
              <w:tc>
                <w:tcPr>
                  <w:tcW w:w="2054" w:type="dxa"/>
                  <w:shd w:val="clear" w:color="auto" w:fill="auto"/>
                </w:tcPr>
                <w:p>
                  <w:pPr>
                    <w:rPr>
                      <w:rFonts w:ascii="宋体" w:hAnsi="宋体"/>
                      <w:szCs w:val="21"/>
                    </w:rPr>
                  </w:pPr>
                  <w:r>
                    <w:rPr>
                      <w:rFonts w:hint="eastAsia" w:ascii="宋体" w:hAnsi="宋体"/>
                      <w:szCs w:val="21"/>
                    </w:rPr>
                    <w:t>责任部门</w:t>
                  </w:r>
                </w:p>
              </w:tc>
              <w:tc>
                <w:tcPr>
                  <w:tcW w:w="2370" w:type="dxa"/>
                  <w:shd w:val="clear" w:color="auto" w:fill="auto"/>
                </w:tcPr>
                <w:p>
                  <w:pPr>
                    <w:rPr>
                      <w:rFonts w:ascii="宋体" w:hAnsi="宋体"/>
                      <w:szCs w:val="21"/>
                    </w:rPr>
                  </w:pPr>
                  <w:r>
                    <w:rPr>
                      <w:rFonts w:hint="eastAsia" w:ascii="宋体" w:hAnsi="宋体"/>
                      <w:szCs w:val="21"/>
                    </w:rPr>
                    <w:t>目标实际完成（</w:t>
                  </w:r>
                  <w:r>
                    <w:rPr>
                      <w:rFonts w:hint="eastAsia" w:ascii="宋体" w:hAnsi="宋体"/>
                      <w:szCs w:val="21"/>
                      <w:lang w:val="en-US" w:eastAsia="zh-CN"/>
                    </w:rPr>
                    <w:t>2022.8-2022.10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szCs w:val="21"/>
                    </w:rPr>
                  </w:pPr>
                  <w:r>
                    <w:rPr>
                      <w:rFonts w:hint="eastAsia"/>
                      <w:szCs w:val="21"/>
                      <w:lang w:val="en-US" w:eastAsia="zh-CN"/>
                    </w:rPr>
                    <w:t>产品出厂合格率达到 100%，</w:t>
                  </w:r>
                </w:p>
              </w:tc>
              <w:tc>
                <w:tcPr>
                  <w:tcW w:w="2223" w:type="dxa"/>
                  <w:shd w:val="clear" w:color="auto" w:fill="auto"/>
                </w:tcPr>
                <w:p>
                  <w:pPr>
                    <w:rPr>
                      <w:szCs w:val="21"/>
                      <w:lang w:val="en-GB"/>
                    </w:rPr>
                  </w:pPr>
                  <w:r>
                    <w:rPr>
                      <w:rFonts w:hint="eastAsia"/>
                      <w:szCs w:val="21"/>
                    </w:rPr>
                    <w:t>生产的产品须经出厂检验合格后方能出厂，未经检验和不合格产品不准出厂</w:t>
                  </w:r>
                </w:p>
              </w:tc>
              <w:tc>
                <w:tcPr>
                  <w:tcW w:w="2054" w:type="dxa"/>
                  <w:shd w:val="clear" w:color="auto" w:fill="auto"/>
                  <w:vAlign w:val="center"/>
                </w:tcPr>
                <w:p>
                  <w:pPr>
                    <w:rPr>
                      <w:szCs w:val="21"/>
                      <w:lang w:val="en-GB"/>
                    </w:rPr>
                  </w:pPr>
                  <w:r>
                    <w:rPr>
                      <w:rFonts w:hint="eastAsia" w:ascii="宋体" w:hAnsi="宋体" w:cs="宋体"/>
                      <w:szCs w:val="21"/>
                      <w:lang w:val="en-US" w:eastAsia="zh-CN"/>
                    </w:rPr>
                    <w:t>生产部（每月考核）</w:t>
                  </w:r>
                </w:p>
              </w:tc>
              <w:tc>
                <w:tcPr>
                  <w:tcW w:w="2370"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szCs w:val="21"/>
                    </w:rPr>
                  </w:pPr>
                  <w:r>
                    <w:rPr>
                      <w:rFonts w:hint="eastAsia"/>
                      <w:szCs w:val="21"/>
                      <w:lang w:val="en-US" w:eastAsia="zh-CN"/>
                    </w:rPr>
                    <w:t>食品安全事故为 0。</w:t>
                  </w:r>
                </w:p>
              </w:tc>
              <w:tc>
                <w:tcPr>
                  <w:tcW w:w="2223" w:type="dxa"/>
                  <w:shd w:val="clear" w:color="auto" w:fill="auto"/>
                </w:tcPr>
                <w:p>
                  <w:pPr>
                    <w:rPr>
                      <w:rFonts w:ascii="宋体" w:hAnsi="宋体"/>
                      <w:szCs w:val="21"/>
                    </w:rPr>
                  </w:pPr>
                  <w:r>
                    <w:rPr>
                      <w:rFonts w:hint="eastAsia"/>
                      <w:szCs w:val="21"/>
                    </w:rPr>
                    <w:t>每年统计因本公司责任造成的食品安全事故发生情况</w:t>
                  </w:r>
                </w:p>
              </w:tc>
              <w:tc>
                <w:tcPr>
                  <w:tcW w:w="2054" w:type="dxa"/>
                  <w:shd w:val="clear" w:color="auto" w:fill="auto"/>
                  <w:vAlign w:val="center"/>
                </w:tcPr>
                <w:p>
                  <w:pPr>
                    <w:rPr>
                      <w:rFonts w:hint="eastAsia" w:ascii="宋体" w:hAnsi="宋体" w:eastAsia="宋体"/>
                      <w:szCs w:val="21"/>
                      <w:lang w:eastAsia="zh-CN"/>
                    </w:rPr>
                  </w:pPr>
                  <w:r>
                    <w:rPr>
                      <w:rFonts w:hint="eastAsia" w:ascii="宋体" w:hAnsi="宋体" w:cs="宋体"/>
                      <w:szCs w:val="21"/>
                      <w:lang w:val="en-US" w:eastAsia="zh-CN"/>
                    </w:rPr>
                    <w:t>生产部、质技部（每年考核）</w:t>
                  </w:r>
                </w:p>
              </w:tc>
              <w:tc>
                <w:tcPr>
                  <w:tcW w:w="2370" w:type="dxa"/>
                  <w:shd w:val="clear" w:color="auto" w:fill="auto"/>
                  <w:vAlign w:val="center"/>
                </w:tcPr>
                <w:p>
                  <w:pPr>
                    <w:jc w:val="center"/>
                    <w:rPr>
                      <w:rFonts w:hint="eastAsia" w:ascii="宋体" w:hAnsi="宋体" w:eastAsia="宋体"/>
                      <w:szCs w:val="21"/>
                      <w:lang w:eastAsia="zh-CN"/>
                    </w:rPr>
                  </w:pPr>
                  <w:r>
                    <w:rPr>
                      <w:rFonts w:hint="eastAsia"/>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000000"/>
                      <w:szCs w:val="21"/>
                    </w:rPr>
                  </w:pPr>
                  <w:r>
                    <w:rPr>
                      <w:rFonts w:hint="eastAsia"/>
                      <w:color w:val="000000"/>
                      <w:szCs w:val="21"/>
                      <w:lang w:val="en-US" w:eastAsia="zh-CN"/>
                    </w:rPr>
                    <w:t>顾客满意度达到 90%以上</w:t>
                  </w:r>
                </w:p>
              </w:tc>
              <w:tc>
                <w:tcPr>
                  <w:tcW w:w="2223" w:type="dxa"/>
                  <w:shd w:val="clear" w:color="auto" w:fill="auto"/>
                </w:tcPr>
                <w:p>
                  <w:pPr>
                    <w:rPr>
                      <w:color w:val="000000"/>
                      <w:szCs w:val="21"/>
                    </w:rPr>
                  </w:pPr>
                  <w:r>
                    <w:rPr>
                      <w:rFonts w:hint="eastAsia"/>
                      <w:szCs w:val="21"/>
                      <w:lang w:val="en-US" w:eastAsia="zh-CN"/>
                    </w:rPr>
                    <w:t>顾客满意度调查结果分析</w:t>
                  </w:r>
                </w:p>
              </w:tc>
              <w:tc>
                <w:tcPr>
                  <w:tcW w:w="2054" w:type="dxa"/>
                  <w:shd w:val="clear" w:color="auto" w:fill="auto"/>
                  <w:vAlign w:val="center"/>
                </w:tcPr>
                <w:p>
                  <w:pPr>
                    <w:widowControl/>
                    <w:spacing w:before="40"/>
                    <w:jc w:val="left"/>
                    <w:rPr>
                      <w:rFonts w:hint="eastAsia" w:eastAsia="宋体"/>
                      <w:color w:val="000000"/>
                      <w:szCs w:val="21"/>
                      <w:lang w:eastAsia="zh-CN"/>
                    </w:rPr>
                  </w:pPr>
                  <w:r>
                    <w:rPr>
                      <w:rFonts w:hint="eastAsia"/>
                      <w:color w:val="000000"/>
                      <w:szCs w:val="21"/>
                      <w:lang w:val="en-US" w:eastAsia="zh-CN"/>
                    </w:rPr>
                    <w:t>综合办（每年考核）</w:t>
                  </w:r>
                </w:p>
              </w:tc>
              <w:tc>
                <w:tcPr>
                  <w:tcW w:w="2370" w:type="dxa"/>
                  <w:shd w:val="clear" w:color="auto" w:fill="auto"/>
                  <w:vAlign w:val="center"/>
                </w:tcPr>
                <w:p>
                  <w:pPr>
                    <w:widowControl/>
                    <w:spacing w:before="40"/>
                    <w:jc w:val="center"/>
                    <w:rPr>
                      <w:rFonts w:hint="default" w:eastAsia="宋体"/>
                      <w:color w:val="000000"/>
                      <w:szCs w:val="21"/>
                      <w:lang w:val="en-US" w:eastAsia="zh-CN"/>
                    </w:rPr>
                  </w:pPr>
                  <w:r>
                    <w:rPr>
                      <w:rFonts w:hint="eastAsia"/>
                      <w:color w:val="000000"/>
                      <w:szCs w:val="21"/>
                      <w:lang w:val="en-US" w:eastAsia="zh-CN"/>
                    </w:rPr>
                    <w:t>93%</w:t>
                  </w:r>
                </w:p>
              </w:tc>
            </w:tr>
          </w:tbl>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eastAsia="zh-CN"/>
              </w:rPr>
              <w:t>，</w:t>
            </w:r>
            <w:r>
              <w:rPr>
                <w:rFonts w:hint="eastAsia"/>
                <w:lang w:val="en-US" w:eastAsia="zh-CN"/>
              </w:rPr>
              <w:t>2022年度8-10月已实现，2022年11月目标在实施中</w:t>
            </w:r>
          </w:p>
          <w:p>
            <w:r>
              <w:rPr>
                <w:rFonts w:hint="eastAsia"/>
              </w:rPr>
              <w:sym w:font="Wingdings" w:char="00A8"/>
            </w:r>
            <w:r>
              <w:rPr>
                <w:rFonts w:hint="eastAsia"/>
              </w:rPr>
              <w:t>目标没有实现的，组织在内部及时进行原因分析并采取了改进措施。</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pPr>
              <w:rPr>
                <w:color w:val="000000"/>
                <w:szCs w:val="21"/>
              </w:rPr>
            </w:pPr>
            <w:r>
              <w:rPr>
                <w:rFonts w:hint="eastAsia"/>
                <w:color w:val="000000"/>
                <w:szCs w:val="21"/>
              </w:rPr>
              <w:t>变更的策划</w:t>
            </w:r>
          </w:p>
          <w:p/>
        </w:tc>
        <w:tc>
          <w:tcPr>
            <w:tcW w:w="960" w:type="dxa"/>
            <w:gridSpan w:val="2"/>
            <w:vMerge w:val="restart"/>
          </w:tcPr>
          <w:p>
            <w:r>
              <w:rPr>
                <w:rFonts w:hint="eastAsia"/>
                <w:color w:val="000000"/>
                <w:szCs w:val="21"/>
              </w:rPr>
              <w:t>F6.3</w:t>
            </w:r>
          </w:p>
        </w:tc>
        <w:tc>
          <w:tcPr>
            <w:tcW w:w="745" w:type="dxa"/>
            <w:gridSpan w:val="2"/>
          </w:tcPr>
          <w:p>
            <w:r>
              <w:rPr>
                <w:rFonts w:hint="eastAsia"/>
              </w:rPr>
              <w:t>文件名称</w:t>
            </w:r>
          </w:p>
        </w:tc>
        <w:tc>
          <w:tcPr>
            <w:tcW w:w="9256" w:type="dxa"/>
            <w:gridSpan w:val="2"/>
          </w:tcPr>
          <w:p>
            <w:r>
              <w:rPr>
                <w:rFonts w:hint="eastAsia"/>
              </w:rPr>
              <w:t>如：</w:t>
            </w:r>
            <w:r>
              <w:rPr>
                <w:rFonts w:hint="eastAsia"/>
              </w:rPr>
              <w:sym w:font="Wingdings" w:char="00FE"/>
            </w:r>
            <w:r>
              <w:rPr>
                <w:rFonts w:hint="eastAsia"/>
              </w:rPr>
              <w:t>管理手册第6.3章</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pPr>
              <w:rPr>
                <w:rFonts w:hint="eastAsia"/>
              </w:rPr>
            </w:pPr>
            <w:r>
              <w:rPr>
                <w:rFonts w:hint="eastAsia"/>
                <w:color w:val="000000"/>
                <w:szCs w:val="21"/>
              </w:rPr>
              <w:t xml:space="preserve"> </w:t>
            </w:r>
            <w:r>
              <w:rPr>
                <w:rFonts w:hint="eastAsia"/>
              </w:rPr>
              <w:t>组织对相关管理体系进行变更时，变更应按所策划的方式实施；审核周期内的重大变更有：</w:t>
            </w:r>
          </w:p>
          <w:p>
            <w:pPr>
              <w:pStyle w:val="7"/>
              <w:ind w:left="0" w:leftChars="0" w:firstLine="0" w:firstLineChars="0"/>
              <w:rPr>
                <w:rFonts w:hint="eastAsia" w:eastAsia="宋体"/>
                <w:lang w:val="en-US" w:eastAsia="zh-CN"/>
              </w:rPr>
            </w:pPr>
            <w:r>
              <w:rPr>
                <w:rFonts w:hint="eastAsia"/>
                <w:lang w:eastAsia="zh-CN"/>
              </w:rPr>
              <w:t>☑</w:t>
            </w:r>
            <w:r>
              <w:rPr>
                <w:rFonts w:hint="eastAsia"/>
                <w:lang w:val="en-US" w:eastAsia="zh-CN"/>
              </w:rPr>
              <w:t>不涉及</w:t>
            </w:r>
          </w:p>
          <w:p>
            <w:pPr>
              <w:spacing w:before="40" w:after="40"/>
            </w:pPr>
            <w:r>
              <w:rPr>
                <w:rFonts w:hint="eastAsia"/>
              </w:rPr>
              <w:t xml:space="preserve">□组织结构变更 □部门职责变更 □主要原材料 </w:t>
            </w:r>
            <w:r>
              <w:rPr>
                <w:rFonts w:hint="eastAsia"/>
              </w:rPr>
              <w:sym w:font="Wingdings 2" w:char="00A3"/>
            </w:r>
            <w:r>
              <w:rPr>
                <w:rFonts w:hint="eastAsia"/>
              </w:rPr>
              <w:t xml:space="preserve">关键人员 □生产工艺/服务流程 □主要设备设施 □主要检测设备 </w:t>
            </w:r>
            <w:r>
              <w:rPr/>
              <w:sym w:font="Wingdings" w:char="00A8"/>
            </w:r>
            <w:r>
              <w:rPr>
                <w:rFonts w:hint="eastAsia"/>
              </w:rPr>
              <w:t>其他</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资源（总则）</w:t>
            </w:r>
          </w:p>
        </w:tc>
        <w:tc>
          <w:tcPr>
            <w:tcW w:w="960" w:type="dxa"/>
            <w:gridSpan w:val="2"/>
            <w:vMerge w:val="restart"/>
          </w:tcPr>
          <w:p>
            <w:r>
              <w:rPr>
                <w:rFonts w:hint="eastAsia"/>
                <w:color w:val="000000"/>
                <w:szCs w:val="21"/>
              </w:rPr>
              <w:t>F7.1</w:t>
            </w:r>
          </w:p>
        </w:tc>
        <w:tc>
          <w:tcPr>
            <w:tcW w:w="745" w:type="dxa"/>
            <w:gridSpan w:val="2"/>
          </w:tcPr>
          <w:p>
            <w:r>
              <w:rPr>
                <w:rFonts w:hint="eastAsia"/>
              </w:rPr>
              <w:t>文件名称</w:t>
            </w:r>
          </w:p>
        </w:tc>
        <w:tc>
          <w:tcPr>
            <w:tcW w:w="9256" w:type="dxa"/>
            <w:gridSpan w:val="2"/>
          </w:tcPr>
          <w:p>
            <w:r>
              <w:rPr>
                <w:rFonts w:hint="eastAsia"/>
              </w:rPr>
              <w:t>如：</w:t>
            </w:r>
            <w:r>
              <w:rPr>
                <w:rFonts w:hint="eastAsia"/>
              </w:rPr>
              <w:sym w:font="Wingdings" w:char="00FE"/>
            </w:r>
            <w:r>
              <w:rPr>
                <w:rFonts w:hint="eastAsia"/>
              </w:rPr>
              <w:t>管理手册第7.1章</w:t>
            </w:r>
          </w:p>
        </w:tc>
        <w:tc>
          <w:tcPr>
            <w:tcW w:w="1589" w:type="dxa"/>
            <w:vMerge w:val="restart"/>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1"/>
              </w:numPr>
              <w:rPr>
                <w:color w:val="000000"/>
                <w:szCs w:val="21"/>
              </w:rPr>
            </w:pPr>
            <w:r>
              <w:rPr>
                <w:rFonts w:hint="eastAsia"/>
                <w:color w:val="000000"/>
                <w:szCs w:val="21"/>
              </w:rPr>
              <w:t>现有内部资源的能力；</w:t>
            </w:r>
          </w:p>
          <w:p>
            <w:pPr>
              <w:rPr>
                <w:rFonts w:hint="default" w:eastAsia="宋体"/>
                <w:highlight w:val="cyan"/>
                <w:lang w:val="en-US" w:eastAsia="zh-CN"/>
              </w:rPr>
            </w:pPr>
            <w:r>
              <w:rPr>
                <w:rFonts w:hint="eastAsia"/>
              </w:rPr>
              <w:t>建筑面积</w:t>
            </w:r>
            <w:r>
              <w:rPr>
                <w:rFonts w:hint="eastAsia"/>
                <w:u w:val="single"/>
              </w:rPr>
              <w:t xml:space="preserve"> </w:t>
            </w:r>
            <w:r>
              <w:rPr>
                <w:rFonts w:hint="eastAsia"/>
                <w:u w:val="single"/>
                <w:lang w:val="en-US" w:eastAsia="zh-CN"/>
              </w:rPr>
              <w:t xml:space="preserve">11072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lang w:val="en-US" w:eastAsia="zh-CN"/>
              </w:rPr>
              <w:t>原料</w:t>
            </w:r>
            <w:r>
              <w:rPr>
                <w:rFonts w:hint="eastAsia"/>
              </w:rPr>
              <w:t>库房</w:t>
            </w:r>
            <w:r>
              <w:rPr>
                <w:rFonts w:hint="eastAsia"/>
                <w:u w:val="single"/>
              </w:rPr>
              <w:t xml:space="preserve"> </w:t>
            </w:r>
            <w:r>
              <w:rPr>
                <w:rFonts w:hint="eastAsia"/>
                <w:u w:val="single"/>
                <w:lang w:val="en-US" w:eastAsia="zh-CN"/>
              </w:rPr>
              <w:t>1</w:t>
            </w:r>
            <w:r>
              <w:rPr>
                <w:rFonts w:hint="eastAsia"/>
              </w:rPr>
              <w:t>个；</w:t>
            </w:r>
            <w:r>
              <w:rPr>
                <w:rFonts w:hint="eastAsia"/>
                <w:lang w:val="en-US" w:eastAsia="zh-CN"/>
              </w:rPr>
              <w:t>检验室</w:t>
            </w:r>
            <w:r>
              <w:rPr>
                <w:rFonts w:hint="eastAsia"/>
                <w:u w:val="single"/>
                <w:lang w:val="en-US" w:eastAsia="zh-CN"/>
              </w:rPr>
              <w:t>1</w:t>
            </w:r>
            <w:r>
              <w:rPr>
                <w:rFonts w:hint="eastAsia"/>
                <w:lang w:val="en-US" w:eastAsia="zh-CN"/>
              </w:rPr>
              <w:t>个；冷冻冷藏库</w:t>
            </w:r>
            <w:r>
              <w:rPr>
                <w:rFonts w:hint="eastAsia"/>
                <w:u w:val="single"/>
                <w:lang w:val="en-US" w:eastAsia="zh-CN"/>
              </w:rPr>
              <w:t>4</w:t>
            </w:r>
            <w:r>
              <w:rPr>
                <w:rFonts w:hint="eastAsia"/>
                <w:lang w:val="en-US" w:eastAsia="zh-CN"/>
              </w:rPr>
              <w:t>个</w:t>
            </w:r>
          </w:p>
          <w:p>
            <w:pPr>
              <w:rPr>
                <w:u w:val="single"/>
              </w:rPr>
            </w:pPr>
            <w:r>
              <w:rPr>
                <w:rFonts w:hint="eastAsia"/>
              </w:rPr>
              <w:t>主要设备有：</w:t>
            </w:r>
            <w:r>
              <w:rPr>
                <w:rFonts w:hint="eastAsia"/>
                <w:u w:val="single"/>
              </w:rPr>
              <w:t xml:space="preserve">  黑鱼去鳞机</w:t>
            </w:r>
            <w:r>
              <w:rPr>
                <w:rFonts w:hint="eastAsia"/>
                <w:u w:val="single"/>
                <w:lang w:eastAsia="zh-CN"/>
              </w:rPr>
              <w:t>、三枚去骨开片机、真空包装机、金属探测仪</w:t>
            </w:r>
            <w:r>
              <w:rPr>
                <w:rFonts w:hint="eastAsia"/>
                <w:u w:val="single"/>
              </w:rPr>
              <w:t xml:space="preserve"> （列举2~4种）</w:t>
            </w: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t>□</w:t>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rFonts w:hint="eastAsia"/>
              </w:rPr>
              <w:t>□</w:t>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改建/扩建施工现场</w:t>
            </w:r>
            <w:r>
              <w:rPr>
                <w:rFonts w:hint="eastAsia"/>
              </w:rPr>
              <w:t>□</w:t>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FE"/>
            </w:r>
            <w:r>
              <w:rPr>
                <w:rFonts w:hint="eastAsia"/>
                <w:color w:val="000000"/>
              </w:rPr>
              <w:t xml:space="preserve">其他——不涉及 </w:t>
            </w:r>
          </w:p>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不适用  </w:t>
            </w:r>
          </w:p>
          <w:p>
            <w:pPr>
              <w:rPr>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rPr>
                <w:color w:val="000000"/>
                <w:szCs w:val="21"/>
                <w:u w:val="single"/>
              </w:rPr>
            </w:pPr>
            <w:r>
              <w:rPr>
                <w:rFonts w:hint="eastAsia"/>
                <w:color w:val="000000"/>
                <w:szCs w:val="21"/>
              </w:rPr>
              <w:t>还存在哪些局限和不足：</w:t>
            </w:r>
            <w:r>
              <w:rPr>
                <w:rFonts w:hint="eastAsia"/>
                <w:color w:val="000000"/>
                <w:szCs w:val="21"/>
                <w:u w:val="single"/>
              </w:rPr>
              <w:t xml:space="preserve">             无                      </w:t>
            </w: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u w:val="single"/>
              </w:rPr>
              <w:t xml:space="preserve">    </w:t>
            </w:r>
            <w:r>
              <w:rPr>
                <w:rFonts w:hint="eastAsia"/>
                <w:u w:val="single"/>
              </w:rPr>
              <w:t>无</w:t>
            </w:r>
            <w:r>
              <w:rPr>
                <w:u w:val="single"/>
              </w:rPr>
              <w:t xml:space="preserve">    </w:t>
            </w:r>
            <w:r>
              <w:rPr>
                <w:rFonts w:hint="eastAsia"/>
                <w:u w:val="single"/>
              </w:rPr>
              <w:t xml:space="preserve"> </w:t>
            </w:r>
            <w:r>
              <w:rPr>
                <w:rFonts w:hint="eastAsia"/>
              </w:rPr>
              <w:t xml:space="preserve">                            </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3" w:type="dxa"/>
            <w:vMerge w:val="restart"/>
            <w:shd w:val="clear" w:color="auto" w:fill="EBF1DE" w:themeFill="accent3" w:themeFillTint="32"/>
          </w:tcPr>
          <w:p>
            <w:bookmarkStart w:id="0" w:name="_GoBack"/>
            <w:bookmarkEnd w:id="0"/>
            <w:r>
              <w:rPr>
                <w:rFonts w:hint="eastAsia"/>
              </w:rPr>
              <w:t xml:space="preserve">沟通  </w:t>
            </w:r>
          </w:p>
        </w:tc>
        <w:tc>
          <w:tcPr>
            <w:tcW w:w="960" w:type="dxa"/>
            <w:gridSpan w:val="2"/>
            <w:vMerge w:val="restart"/>
            <w:shd w:val="clear" w:color="auto" w:fill="EBF1DE" w:themeFill="accent3" w:themeFillTint="32"/>
          </w:tcPr>
          <w:p>
            <w:r>
              <w:rPr>
                <w:rFonts w:hint="eastAsia"/>
              </w:rPr>
              <w:t xml:space="preserve">F7.4  </w:t>
            </w:r>
          </w:p>
        </w:tc>
        <w:tc>
          <w:tcPr>
            <w:tcW w:w="745" w:type="dxa"/>
            <w:gridSpan w:val="2"/>
            <w:shd w:val="clear" w:color="auto" w:fill="EBF1DE" w:themeFill="accent3" w:themeFillTint="32"/>
          </w:tcPr>
          <w:p>
            <w:r>
              <w:rPr>
                <w:rFonts w:hint="eastAsia"/>
              </w:rPr>
              <w:t>文件名称</w:t>
            </w:r>
          </w:p>
        </w:tc>
        <w:tc>
          <w:tcPr>
            <w:tcW w:w="9256" w:type="dxa"/>
            <w:gridSpan w:val="2"/>
            <w:shd w:val="clear" w:color="auto" w:fill="EBF1DE" w:themeFill="accent3" w:themeFillTint="32"/>
          </w:tcPr>
          <w:p>
            <w:r>
              <w:rPr>
                <w:rFonts w:hint="eastAsia"/>
              </w:rPr>
              <w:t>如：</w:t>
            </w:r>
            <w:r>
              <w:rPr>
                <w:rFonts w:hint="eastAsia"/>
              </w:rPr>
              <w:sym w:font="Wingdings" w:char="00FE"/>
            </w:r>
            <w:r>
              <w:rPr>
                <w:rFonts w:hint="eastAsia"/>
                <w:lang w:eastAsia="zh-CN"/>
              </w:rPr>
              <w:t>《</w:t>
            </w:r>
            <w:r>
              <w:rPr>
                <w:rFonts w:hint="eastAsia"/>
              </w:rPr>
              <w:t>信息沟通控制程序</w:t>
            </w:r>
            <w:r>
              <w:rPr>
                <w:rFonts w:hint="eastAsia"/>
                <w:lang w:eastAsia="zh-CN"/>
              </w:rPr>
              <w:t>》</w:t>
            </w:r>
          </w:p>
        </w:tc>
        <w:tc>
          <w:tcPr>
            <w:tcW w:w="1590" w:type="dxa"/>
            <w:gridSpan w:val="2"/>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3" w:type="dxa"/>
            <w:vMerge w:val="continue"/>
            <w:shd w:val="clear" w:color="auto" w:fill="EBF1DE" w:themeFill="accent3" w:themeFillTint="32"/>
          </w:tcPr>
          <w:p/>
        </w:tc>
        <w:tc>
          <w:tcPr>
            <w:tcW w:w="960" w:type="dxa"/>
            <w:gridSpan w:val="2"/>
            <w:vMerge w:val="continue"/>
            <w:shd w:val="clear" w:color="auto" w:fill="EBF1DE" w:themeFill="accent3" w:themeFillTint="32"/>
          </w:tcPr>
          <w:p/>
        </w:tc>
        <w:tc>
          <w:tcPr>
            <w:tcW w:w="745" w:type="dxa"/>
            <w:gridSpan w:val="2"/>
            <w:shd w:val="clear" w:color="auto" w:fill="EBF1DE" w:themeFill="accent3" w:themeFillTint="32"/>
          </w:tcPr>
          <w:p>
            <w:r>
              <w:rPr>
                <w:rFonts w:hint="eastAsia"/>
              </w:rPr>
              <w:t>运行证据</w:t>
            </w:r>
          </w:p>
        </w:tc>
        <w:tc>
          <w:tcPr>
            <w:tcW w:w="9256" w:type="dxa"/>
            <w:gridSpan w:val="2"/>
            <w:shd w:val="clear" w:color="auto" w:fill="EBF1DE" w:themeFill="accent3" w:themeFillTint="32"/>
          </w:tcPr>
          <w:p>
            <w:r>
              <w:rPr>
                <w:rFonts w:hint="eastAsia"/>
              </w:rPr>
              <w:t>组织考虑了合规义务，确保食品安全信息与食品安全管理体系形成的信息一致且真实可信。一般由综合部负责。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☑外包方 </w:t>
            </w:r>
            <w:r>
              <w:rPr>
                <w:rFonts w:hint="eastAsia"/>
              </w:rPr>
              <w:sym w:font="Wingdings" w:char="00A8"/>
            </w:r>
            <w:r>
              <w:rPr>
                <w:rFonts w:hint="eastAsia"/>
                <w:color w:val="000000"/>
                <w:szCs w:val="21"/>
              </w:rPr>
              <w:t>网站</w:t>
            </w:r>
          </w:p>
          <w:p/>
          <w:p>
            <w:r>
              <w:rPr>
                <w:rFonts w:hint="eastAsia"/>
              </w:rPr>
              <w:t>内部沟通的控制方式：</w:t>
            </w:r>
            <w:r>
              <w:rPr>
                <w:rFonts w:hint="eastAsia"/>
                <w:color w:val="000000"/>
                <w:szCs w:val="21"/>
              </w:rPr>
              <w:t>☑会议 ☑表单传递 ☑微信 ☑QQ □展板 □标语</w:t>
            </w:r>
          </w:p>
        </w:tc>
        <w:tc>
          <w:tcPr>
            <w:tcW w:w="1590" w:type="dxa"/>
            <w:gridSpan w:val="2"/>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gridSpan w:val="2"/>
            <w:vMerge w:val="restart"/>
          </w:tcPr>
          <w:p>
            <w:r>
              <w:rPr>
                <w:rFonts w:hint="eastAsia"/>
              </w:rPr>
              <w:t>监视、测量、分析和评价</w:t>
            </w:r>
          </w:p>
          <w:p/>
        </w:tc>
        <w:tc>
          <w:tcPr>
            <w:tcW w:w="960" w:type="dxa"/>
            <w:gridSpan w:val="2"/>
            <w:vMerge w:val="restart"/>
          </w:tcPr>
          <w:p>
            <w:r>
              <w:rPr>
                <w:rFonts w:hint="eastAsia"/>
              </w:rPr>
              <w:t>F9.1.1</w:t>
            </w:r>
          </w:p>
          <w:p/>
        </w:tc>
        <w:tc>
          <w:tcPr>
            <w:tcW w:w="745" w:type="dxa"/>
            <w:gridSpan w:val="2"/>
          </w:tcPr>
          <w:p>
            <w:r>
              <w:rPr>
                <w:rFonts w:hint="eastAsia"/>
              </w:rPr>
              <w:t>文件名称</w:t>
            </w:r>
          </w:p>
        </w:tc>
        <w:tc>
          <w:tcPr>
            <w:tcW w:w="9256" w:type="dxa"/>
            <w:gridSpan w:val="2"/>
          </w:tcPr>
          <w:p>
            <w:pPr>
              <w:rPr>
                <w:b/>
                <w:bCs/>
              </w:rPr>
            </w:pPr>
            <w:r>
              <w:rPr>
                <w:rFonts w:hint="eastAsia"/>
              </w:rPr>
              <w:t>如：</w:t>
            </w:r>
            <w:r>
              <w:rPr>
                <w:rFonts w:hint="eastAsia"/>
              </w:rPr>
              <w:sym w:font="Wingdings" w:char="00FE"/>
            </w:r>
            <w:r>
              <w:rPr>
                <w:rFonts w:hint="eastAsia"/>
              </w:rPr>
              <w:t>管理手册9.1.1条款</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4"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r>
              <w:rPr>
                <w:rFonts w:hint="eastAsia"/>
              </w:rPr>
              <w:t>组织对监视和测量的食品安全绩效：</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867"/>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867" w:type="dxa"/>
                </w:tcPr>
                <w:p>
                  <w:pPr>
                    <w:rPr>
                      <w:szCs w:val="21"/>
                    </w:rPr>
                  </w:pPr>
                  <w:r>
                    <w:rPr>
                      <w:rFonts w:hint="eastAsia"/>
                      <w:szCs w:val="21"/>
                    </w:rPr>
                    <w:t>监视和测量的频次和时机</w:t>
                  </w:r>
                </w:p>
              </w:tc>
              <w:tc>
                <w:tcPr>
                  <w:tcW w:w="1809" w:type="dxa"/>
                </w:tcPr>
                <w:p>
                  <w:pPr>
                    <w:rPr>
                      <w:szCs w:val="21"/>
                    </w:rPr>
                  </w:pPr>
                  <w:r>
                    <w:rPr>
                      <w:rFonts w:hint="eastAsia"/>
                      <w:szCs w:val="21"/>
                    </w:rPr>
                    <w:t>评价其食品安全绩效所依据的准则和适当的参数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rFonts w:hint="eastAsia" w:eastAsia="宋体"/>
                      <w:szCs w:val="21"/>
                      <w:lang w:val="en-US" w:eastAsia="zh-CN"/>
                    </w:rPr>
                  </w:pPr>
                  <w:r>
                    <w:rPr>
                      <w:rFonts w:hint="eastAsia"/>
                      <w:szCs w:val="21"/>
                      <w:lang w:val="en-US" w:eastAsia="zh-CN"/>
                    </w:rPr>
                    <w:t>产品</w:t>
                  </w:r>
                </w:p>
              </w:tc>
              <w:tc>
                <w:tcPr>
                  <w:tcW w:w="2456" w:type="dxa"/>
                </w:tcPr>
                <w:p>
                  <w:pPr>
                    <w:rPr>
                      <w:rFonts w:hint="eastAsia"/>
                      <w:lang w:val="en-US" w:eastAsia="zh-CN"/>
                    </w:rPr>
                  </w:pPr>
                  <w:r>
                    <w:rPr>
                      <w:rFonts w:hint="eastAsia"/>
                      <w:lang w:val="en-US" w:eastAsia="zh-CN"/>
                    </w:rPr>
                    <w:t>原料类：索取供方检测报告；</w:t>
                  </w:r>
                </w:p>
                <w:p>
                  <w:pPr>
                    <w:pStyle w:val="7"/>
                    <w:ind w:left="0" w:leftChars="0" w:firstLine="0" w:firstLineChars="0"/>
                    <w:rPr>
                      <w:rFonts w:hint="eastAsia"/>
                      <w:szCs w:val="21"/>
                      <w:lang w:val="en-US" w:eastAsia="zh-CN"/>
                    </w:rPr>
                  </w:pPr>
                  <w:r>
                    <w:rPr>
                      <w:rFonts w:hint="eastAsia"/>
                      <w:szCs w:val="21"/>
                      <w:lang w:val="en-US" w:eastAsia="zh-CN"/>
                    </w:rPr>
                    <w:t>成品：每半年检测1次；</w:t>
                  </w:r>
                </w:p>
                <w:p>
                  <w:pPr>
                    <w:pStyle w:val="7"/>
                    <w:ind w:left="0" w:leftChars="0" w:firstLine="0" w:firstLineChars="0"/>
                    <w:rPr>
                      <w:rFonts w:hint="default"/>
                      <w:szCs w:val="21"/>
                      <w:lang w:val="en-US" w:eastAsia="zh-CN"/>
                    </w:rPr>
                  </w:pPr>
                  <w:r>
                    <w:rPr>
                      <w:rFonts w:hint="eastAsia"/>
                      <w:szCs w:val="21"/>
                      <w:lang w:val="en-US" w:eastAsia="zh-CN"/>
                    </w:rPr>
                    <w:t>生产加工用水每年1次委外检测</w:t>
                  </w:r>
                </w:p>
              </w:tc>
              <w:tc>
                <w:tcPr>
                  <w:tcW w:w="1867" w:type="dxa"/>
                </w:tcPr>
                <w:p>
                  <w:r>
                    <w:rPr>
                      <w:rFonts w:hint="eastAsia"/>
                      <w:lang w:eastAsia="zh-CN"/>
                    </w:rPr>
                    <w:t>□</w:t>
                  </w:r>
                  <w:r>
                    <w:rPr>
                      <w:rFonts w:hint="eastAsia"/>
                    </w:rPr>
                    <w:t>定期检查</w:t>
                  </w:r>
                </w:p>
                <w:p>
                  <w:r>
                    <w:rPr>
                      <w:rFonts w:hint="eastAsia"/>
                      <w:lang w:eastAsia="zh-CN"/>
                    </w:rPr>
                    <w:t>□</w:t>
                  </w:r>
                  <w:r>
                    <w:rPr>
                      <w:rFonts w:hint="eastAsia"/>
                    </w:rPr>
                    <w:t>抽查</w:t>
                  </w:r>
                </w:p>
                <w:p>
                  <w:pPr>
                    <w:rPr>
                      <w:rFonts w:hint="eastAsia"/>
                      <w:lang w:eastAsia="zh-CN"/>
                    </w:rPr>
                  </w:pPr>
                  <w:r>
                    <w:t>☑</w:t>
                  </w:r>
                  <w:r>
                    <w:rPr>
                      <w:rFonts w:hint="eastAsia"/>
                    </w:rPr>
                    <w:t>每年</w:t>
                  </w:r>
                </w:p>
                <w:p>
                  <w:pPr>
                    <w:rPr>
                      <w:rFonts w:hint="default"/>
                      <w:lang w:val="en-US" w:eastAsia="zh-CN"/>
                    </w:rPr>
                  </w:pPr>
                  <w:r>
                    <w:rPr>
                      <w:rFonts w:hint="eastAsia"/>
                      <w:lang w:eastAsia="zh-CN"/>
                    </w:rPr>
                    <w:t>□</w:t>
                  </w:r>
                  <w:r>
                    <w:rPr>
                      <w:rFonts w:hint="eastAsia"/>
                      <w:lang w:val="en-US" w:eastAsia="zh-CN"/>
                    </w:rPr>
                    <w:t>每批次</w:t>
                  </w:r>
                </w:p>
              </w:tc>
              <w:tc>
                <w:tcPr>
                  <w:tcW w:w="1809" w:type="dxa"/>
                </w:tcPr>
                <w:p>
                  <w:pPr>
                    <w:rPr>
                      <w:rFonts w:hint="default" w:eastAsia="宋体"/>
                      <w:szCs w:val="21"/>
                      <w:lang w:val="en-US" w:eastAsia="zh-CN"/>
                    </w:rPr>
                  </w:pPr>
                  <w:r>
                    <w:rPr>
                      <w:rFonts w:hint="eastAsia"/>
                      <w:szCs w:val="21"/>
                      <w:lang w:val="en-US" w:eastAsia="zh-CN"/>
                    </w:rPr>
                    <w:t>验收规程及相关标准</w:t>
                  </w:r>
                </w:p>
              </w:tc>
              <w:tc>
                <w:tcPr>
                  <w:tcW w:w="1738" w:type="dxa"/>
                </w:tcPr>
                <w:p>
                  <w:pPr>
                    <w:rPr>
                      <w:rFonts w:hint="eastAsia"/>
                      <w:szCs w:val="21"/>
                    </w:rPr>
                  </w:pPr>
                  <w:r>
                    <w:rPr>
                      <w:rFonts w:hint="eastAsia"/>
                      <w:color w:val="000000"/>
                      <w:szCs w:val="21"/>
                    </w:rPr>
                    <w:sym w:font="Wingdings 2" w:char="00A3"/>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ascii="Segoe UI Emoji" w:hAnsi="Segoe UI Emoji" w:cs="Segoe UI Emoji"/>
                      <w:color w:val="000000"/>
                      <w:sz w:val="15"/>
                      <w:szCs w:val="15"/>
                    </w:rPr>
                    <w:sym w:font="Wingdings 2" w:char="0052"/>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867"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rPr>
                      <w:rFonts w:hint="default" w:eastAsia="宋体"/>
                      <w:szCs w:val="21"/>
                      <w:lang w:val="en-US" w:eastAsia="zh-CN"/>
                    </w:rPr>
                  </w:pPr>
                  <w:r>
                    <w:rPr>
                      <w:rFonts w:hint="eastAsia"/>
                      <w:szCs w:val="21"/>
                      <w:lang w:val="en-US" w:eastAsia="zh-CN"/>
                    </w:rPr>
                    <w:t>前提方案及相关制度</w:t>
                  </w:r>
                </w:p>
              </w:tc>
              <w:tc>
                <w:tcPr>
                  <w:tcW w:w="1738" w:type="dxa"/>
                </w:tcPr>
                <w:p>
                  <w:pPr>
                    <w:widowControl/>
                    <w:spacing w:before="40"/>
                    <w:jc w:val="left"/>
                    <w:rPr>
                      <w:color w:val="000000"/>
                      <w:szCs w:val="21"/>
                    </w:rPr>
                  </w:pPr>
                  <w:r>
                    <w:rPr>
                      <w:rFonts w:hint="eastAsia"/>
                      <w:color w:val="000000"/>
                      <w:szCs w:val="21"/>
                    </w:rPr>
                    <w:sym w:font="Wingdings 2" w:char="00A3"/>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ascii="Segoe UI Emoji" w:hAnsi="Segoe UI Emoji" w:cs="Segoe UI Emoji"/>
                      <w:color w:val="000000"/>
                      <w:sz w:val="15"/>
                      <w:szCs w:val="15"/>
                    </w:rPr>
                    <w:sym w:font="Wingdings 2" w:char="0052"/>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rFonts w:hint="eastAsia"/>
                      <w:szCs w:val="21"/>
                    </w:rPr>
                  </w:pPr>
                  <w:r>
                    <w:rPr>
                      <w:rFonts w:hint="eastAsia"/>
                      <w:szCs w:val="21"/>
                    </w:rPr>
                    <w:t>ISO22000：2018</w:t>
                  </w:r>
                </w:p>
                <w:p>
                  <w:pPr>
                    <w:rPr>
                      <w:rFonts w:hint="eastAsia" w:eastAsia="宋体"/>
                      <w:szCs w:val="21"/>
                      <w:lang w:eastAsia="zh-CN"/>
                    </w:rPr>
                  </w:pPr>
                  <w:r>
                    <w:rPr>
                      <w:rFonts w:hint="eastAsia"/>
                      <w:szCs w:val="21"/>
                      <w:lang w:eastAsia="zh-CN"/>
                    </w:rPr>
                    <w:t>《</w:t>
                  </w:r>
                  <w:r>
                    <w:rPr>
                      <w:rFonts w:hint="eastAsia"/>
                      <w:szCs w:val="21"/>
                      <w:lang w:val="en-US" w:eastAsia="zh-CN"/>
                    </w:rPr>
                    <w:t>内部审核控制程序</w:t>
                  </w:r>
                  <w:r>
                    <w:rPr>
                      <w:rFonts w:hint="eastAsia"/>
                      <w:szCs w:val="21"/>
                      <w:lang w:eastAsia="zh-CN"/>
                    </w:rPr>
                    <w:t>》</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管理评审，对FSMS存在的需要问题进行分析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rFonts w:hint="eastAsia"/>
                      <w:szCs w:val="21"/>
                    </w:rPr>
                  </w:pPr>
                  <w:r>
                    <w:rPr>
                      <w:rFonts w:hint="eastAsia"/>
                      <w:szCs w:val="21"/>
                    </w:rPr>
                    <w:t>ISO22000：2018</w:t>
                  </w:r>
                </w:p>
                <w:p>
                  <w:pPr>
                    <w:rPr>
                      <w:rFonts w:hint="eastAsia"/>
                      <w:szCs w:val="21"/>
                    </w:rPr>
                  </w:pPr>
                  <w:r>
                    <w:rPr>
                      <w:rFonts w:hint="eastAsia"/>
                      <w:szCs w:val="21"/>
                      <w:lang w:eastAsia="zh-CN"/>
                    </w:rPr>
                    <w:t>《</w:t>
                  </w:r>
                  <w:r>
                    <w:rPr>
                      <w:rFonts w:hint="eastAsia"/>
                      <w:szCs w:val="21"/>
                      <w:lang w:val="en-US" w:eastAsia="zh-CN"/>
                    </w:rPr>
                    <w:t>管理评审控制程序</w:t>
                  </w:r>
                  <w:r>
                    <w:rPr>
                      <w:rFonts w:hint="eastAsia"/>
                      <w:szCs w:val="21"/>
                      <w:lang w:eastAsia="zh-CN"/>
                    </w:rPr>
                    <w:t>》</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867"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1809" w:type="dxa"/>
                </w:tcPr>
                <w:p>
                  <w:pPr>
                    <w:rPr>
                      <w:szCs w:val="21"/>
                    </w:rPr>
                  </w:pPr>
                  <w:r>
                    <w:rPr>
                      <w:rFonts w:hint="eastAsia"/>
                      <w:szCs w:val="21"/>
                    </w:rPr>
                    <w:t>按企业程序文件</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4" w:type="dxa"/>
            <w:gridSpan w:val="2"/>
            <w:vMerge w:val="restart"/>
          </w:tcPr>
          <w:p>
            <w:r>
              <w:rPr>
                <w:rFonts w:hint="eastAsia"/>
              </w:rPr>
              <w:t>管理评审</w:t>
            </w:r>
          </w:p>
          <w:p/>
        </w:tc>
        <w:tc>
          <w:tcPr>
            <w:tcW w:w="960" w:type="dxa"/>
            <w:gridSpan w:val="2"/>
            <w:vMerge w:val="restart"/>
          </w:tcPr>
          <w:p>
            <w:r>
              <w:rPr>
                <w:rFonts w:hint="eastAsia"/>
              </w:rPr>
              <w:t>F9.3</w:t>
            </w:r>
          </w:p>
        </w:tc>
        <w:tc>
          <w:tcPr>
            <w:tcW w:w="745" w:type="dxa"/>
            <w:gridSpan w:val="2"/>
          </w:tcPr>
          <w:p>
            <w:r>
              <w:rPr>
                <w:rFonts w:hint="eastAsia"/>
              </w:rPr>
              <w:t>文件名称</w:t>
            </w:r>
          </w:p>
        </w:tc>
        <w:tc>
          <w:tcPr>
            <w:tcW w:w="9256" w:type="dxa"/>
            <w:gridSpan w:val="2"/>
          </w:tcPr>
          <w:p>
            <w:r>
              <w:rPr>
                <w:rFonts w:hint="eastAsia"/>
              </w:rPr>
              <w:t>如：</w:t>
            </w:r>
            <w:r>
              <w:rPr>
                <w:color w:val="000000"/>
              </w:rPr>
              <w:sym w:font="Wingdings" w:char="00FE"/>
            </w:r>
            <w:r>
              <w:t>管理</w:t>
            </w:r>
            <w:r>
              <w:rPr>
                <w:rFonts w:hint="eastAsia"/>
              </w:rPr>
              <w:t>手</w:t>
            </w:r>
            <w:r>
              <w:t>册</w:t>
            </w:r>
            <w:r>
              <w:rPr>
                <w:rFonts w:hint="eastAsia"/>
              </w:rPr>
              <w:t>第9.3章、</w:t>
            </w:r>
            <w:r>
              <w:rPr>
                <w:color w:val="000000"/>
              </w:rPr>
              <w:sym w:font="Wingdings" w:char="00FE"/>
            </w:r>
            <w:r>
              <w:rPr>
                <w:rFonts w:hint="eastAsia"/>
              </w:rPr>
              <w:t xml:space="preserve">《管理评审控制程序》 </w:t>
            </w: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11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6</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 xml:space="preserve">☑管理评审计划  ☑管理评审记录（工作总结）  </w:t>
            </w:r>
            <w:r>
              <w:rPr>
                <w:rFonts w:hint="eastAsia"/>
                <w:color w:val="000000"/>
                <w:szCs w:val="21"/>
              </w:rPr>
              <w:sym w:font="Wingdings 2" w:char="0052"/>
            </w:r>
            <w:r>
              <w:rPr>
                <w:rFonts w:hint="eastAsia"/>
                <w:color w:val="000000"/>
                <w:szCs w:val="21"/>
              </w:rPr>
              <w:t>管理评审纪要  ☑管理评审报告</w:t>
            </w:r>
          </w:p>
          <w:p>
            <w:pPr>
              <w:widowControl/>
              <w:spacing w:before="40"/>
              <w:jc w:val="left"/>
              <w:rPr>
                <w:color w:val="000000"/>
                <w:szCs w:val="21"/>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sym w:font="Wingdings 2" w:char="00A3"/>
                  </w:r>
                  <w:r>
                    <w:rPr>
                      <w:rFonts w:hint="eastAsia"/>
                      <w:color w:val="000000"/>
                      <w:szCs w:val="21"/>
                    </w:rPr>
                    <w:t>符合 □不符合</w:t>
                  </w:r>
                </w:p>
              </w:tc>
              <w:tc>
                <w:tcPr>
                  <w:tcW w:w="2816" w:type="dxa"/>
                </w:tcPr>
                <w:p>
                  <w:pPr>
                    <w:widowControl/>
                    <w:spacing w:before="40"/>
                    <w:jc w:val="left"/>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受疫情影响较大，正在积极应对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未实际发生，模拟演练</w:t>
                  </w:r>
                  <w:r>
                    <w:rPr>
                      <w:rFonts w:hint="eastAsia"/>
                      <w:color w:val="000000"/>
                      <w:szCs w:val="21"/>
                      <w:lang w:val="en-US" w:eastAsia="zh-CN"/>
                    </w:rPr>
                    <w:t>基本</w:t>
                  </w:r>
                  <w:r>
                    <w:rPr>
                      <w:rFonts w:hint="eastAsia"/>
                      <w:color w:val="000000"/>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eastAsia" w:eastAsia="宋体"/>
                      <w:color w:val="000000"/>
                      <w:szCs w:val="21"/>
                      <w:lang w:val="en-US" w:eastAsia="zh-CN"/>
                    </w:rPr>
                  </w:pPr>
                  <w:r>
                    <w:rPr>
                      <w:rFonts w:hint="eastAsia"/>
                      <w:color w:val="000000"/>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实现食品安全管理体系目标的程度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已进行评审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未实际发生，模拟演练评审有效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lang w:eastAsia="zh-CN"/>
              </w:rPr>
              <w:t>☑</w:t>
            </w:r>
            <w:r>
              <w:rPr>
                <w:rFonts w:hint="eastAsia"/>
              </w:rPr>
              <w:t>满足</w:t>
            </w:r>
            <w:r>
              <w:rPr>
                <w:rFonts w:hint="eastAsia"/>
                <w:color w:val="000000"/>
                <w:szCs w:val="21"/>
              </w:rPr>
              <w:t xml:space="preserve"> </w:t>
            </w:r>
            <w:r>
              <w:rPr>
                <w:rFonts w:hint="eastAsia"/>
                <w:lang w:eastAsia="zh-CN"/>
              </w:rPr>
              <w:t>□</w:t>
            </w:r>
            <w:r>
              <w:rPr>
                <w:rFonts w:hint="eastAsia"/>
              </w:rPr>
              <w:t>不满足，说明</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spacing w:before="40"/>
                    <w:jc w:val="left"/>
                    <w:rPr>
                      <w:rFonts w:hint="default" w:eastAsia="宋体"/>
                      <w:color w:val="000000"/>
                      <w:szCs w:val="21"/>
                      <w:lang w:val="en-US" w:eastAsia="zh-CN"/>
                    </w:rPr>
                  </w:pPr>
                  <w:r>
                    <w:rPr>
                      <w:rFonts w:hint="eastAsia" w:ascii="宋体" w:hAnsi="宋体" w:cs="宋体"/>
                      <w:szCs w:val="21"/>
                      <w:lang w:val="en-US" w:eastAsia="zh-CN"/>
                    </w:rPr>
                    <w:t>加强各部门对食品安全管理体系要求的培训，提高管理水平</w:t>
                  </w:r>
                </w:p>
              </w:tc>
              <w:tc>
                <w:tcPr>
                  <w:tcW w:w="2496" w:type="dxa"/>
                </w:tcPr>
                <w:p>
                  <w:pPr>
                    <w:widowControl/>
                    <w:spacing w:before="40"/>
                    <w:jc w:val="left"/>
                    <w:rPr>
                      <w:color w:val="000000"/>
                      <w:szCs w:val="21"/>
                    </w:rPr>
                  </w:pPr>
                  <w:r>
                    <w:rPr>
                      <w:rFonts w:hint="eastAsia"/>
                      <w:lang w:eastAsia="zh-CN"/>
                    </w:rPr>
                    <w:t>☑</w:t>
                  </w:r>
                  <w:r>
                    <w:rPr>
                      <w:rFonts w:hint="eastAsia"/>
                    </w:rPr>
                    <w:t>已落实</w:t>
                  </w:r>
                  <w:r>
                    <w:rPr>
                      <w:rFonts w:hint="eastAsia"/>
                      <w:color w:val="000000"/>
                      <w:szCs w:val="21"/>
                    </w:rPr>
                    <w:t xml:space="preserve"> </w:t>
                  </w:r>
                  <w:r>
                    <w:rPr>
                      <w:rFonts w:hint="eastAsia"/>
                      <w:color w:val="000000"/>
                      <w:szCs w:val="21"/>
                      <w:lang w:eastAsia="zh-CN"/>
                    </w:rPr>
                    <w:t>□</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u w:val="single"/>
              </w:rPr>
            </w:pPr>
            <w:r>
              <w:rPr>
                <w:rFonts w:hint="eastAsia"/>
              </w:rPr>
              <w:sym w:font="Wingdings" w:char="00A8"/>
            </w:r>
            <w:r>
              <w:rPr>
                <w:rFonts w:hint="eastAsia"/>
              </w:rPr>
              <w:t>改进措施未落实的原因：</w:t>
            </w:r>
            <w:r>
              <w:rPr>
                <w:rFonts w:hint="eastAsia"/>
                <w:u w:val="single"/>
              </w:rPr>
              <w:t xml:space="preserve">                      </w:t>
            </w:r>
          </w:p>
          <w:p/>
        </w:tc>
        <w:tc>
          <w:tcPr>
            <w:tcW w:w="1589"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gridSpan w:val="2"/>
            <w:vMerge w:val="restart"/>
          </w:tcPr>
          <w:p>
            <w:r>
              <w:rPr>
                <w:rFonts w:hint="eastAsia"/>
              </w:rPr>
              <w:t>持续改进</w:t>
            </w:r>
          </w:p>
        </w:tc>
        <w:tc>
          <w:tcPr>
            <w:tcW w:w="960" w:type="dxa"/>
            <w:gridSpan w:val="2"/>
            <w:vMerge w:val="restart"/>
          </w:tcPr>
          <w:p>
            <w:r>
              <w:rPr>
                <w:rFonts w:hint="eastAsia"/>
              </w:rPr>
              <w:t>F10.2</w:t>
            </w:r>
          </w:p>
        </w:tc>
        <w:tc>
          <w:tcPr>
            <w:tcW w:w="745" w:type="dxa"/>
            <w:gridSpan w:val="2"/>
          </w:tcPr>
          <w:p>
            <w:r>
              <w:rPr>
                <w:rFonts w:hint="eastAsia"/>
              </w:rPr>
              <w:t>文件名称</w:t>
            </w:r>
          </w:p>
        </w:tc>
        <w:tc>
          <w:tcPr>
            <w:tcW w:w="9256" w:type="dxa"/>
            <w:gridSpan w:val="2"/>
          </w:tcPr>
          <w:p>
            <w:r>
              <w:rPr>
                <w:rFonts w:hint="eastAsia"/>
              </w:rPr>
              <w:t>如：</w:t>
            </w:r>
            <w:r>
              <w:rPr>
                <w:rFonts w:hint="eastAsia"/>
              </w:rPr>
              <w:sym w:font="Wingdings" w:char="00FE"/>
            </w:r>
            <w:r>
              <w:rPr>
                <w:rFonts w:hint="eastAsia"/>
              </w:rPr>
              <w:t>管理手册10.2章</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改进措施已落实</w:t>
            </w:r>
          </w:p>
          <w:p>
            <w:pPr>
              <w:rPr>
                <w:u w:val="single"/>
              </w:rPr>
            </w:pPr>
            <w:r>
              <w:rPr>
                <w:rFonts w:hint="eastAsia"/>
              </w:rPr>
              <w:sym w:font="Wingdings" w:char="00A8"/>
            </w:r>
            <w:r>
              <w:rPr>
                <w:rFonts w:hint="eastAsia"/>
              </w:rPr>
              <w:t xml:space="preserve"> 改进措施未落实的原因：</w:t>
            </w:r>
            <w:r>
              <w:rPr>
                <w:rFonts w:hint="eastAsia"/>
                <w:u w:val="single"/>
              </w:rPr>
              <w:t xml:space="preserve">                              </w:t>
            </w:r>
          </w:p>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pPr>
              <w:rPr>
                <w:rFonts w:hint="default" w:eastAsia="宋体"/>
                <w:lang w:val="en-US" w:eastAsia="zh-CN"/>
              </w:rPr>
            </w:pPr>
            <w:r>
              <w:rPr>
                <w:rFonts w:hint="eastAsia"/>
              </w:rPr>
              <w:sym w:font="Wingdings" w:char="00FE"/>
            </w:r>
            <w:r>
              <w:rPr>
                <w:rFonts w:hint="eastAsia"/>
              </w:rPr>
              <w:t xml:space="preserve">纠正措施  </w:t>
            </w:r>
            <w:r>
              <w:rPr>
                <w:rFonts w:hint="eastAsia"/>
              </w:rPr>
              <w:sym w:font="Wingdings" w:char="00FE"/>
            </w:r>
            <w:r>
              <w:rPr>
                <w:rFonts w:hint="eastAsia"/>
              </w:rPr>
              <w:t>FSMS更新 。</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gridSpan w:val="2"/>
            <w:vMerge w:val="restart"/>
          </w:tcPr>
          <w:p>
            <w:r>
              <w:rPr>
                <w:rFonts w:hint="eastAsia"/>
              </w:rPr>
              <w:t>食品安全管理体系的更新</w:t>
            </w:r>
          </w:p>
          <w:p/>
        </w:tc>
        <w:tc>
          <w:tcPr>
            <w:tcW w:w="960" w:type="dxa"/>
            <w:gridSpan w:val="2"/>
            <w:vMerge w:val="restart"/>
          </w:tcPr>
          <w:p>
            <w:r>
              <w:rPr>
                <w:rFonts w:hint="eastAsia"/>
              </w:rPr>
              <w:t>F10.3</w:t>
            </w:r>
          </w:p>
        </w:tc>
        <w:tc>
          <w:tcPr>
            <w:tcW w:w="745" w:type="dxa"/>
            <w:gridSpan w:val="2"/>
          </w:tcPr>
          <w:p>
            <w:r>
              <w:rPr>
                <w:rFonts w:hint="eastAsia"/>
              </w:rPr>
              <w:t>文件名称</w:t>
            </w:r>
          </w:p>
        </w:tc>
        <w:tc>
          <w:tcPr>
            <w:tcW w:w="9256" w:type="dxa"/>
            <w:gridSpan w:val="2"/>
          </w:tcPr>
          <w:p>
            <w:r>
              <w:rPr>
                <w:rFonts w:hint="eastAsia"/>
              </w:rPr>
              <w:t>如：</w:t>
            </w:r>
            <w:r>
              <w:rPr>
                <w:rFonts w:hint="eastAsia"/>
              </w:rPr>
              <w:sym w:font="Wingdings" w:char="00FE"/>
            </w:r>
            <w:r>
              <w:rPr>
                <w:rFonts w:hint="eastAsia"/>
              </w:rPr>
              <w:t>管理手册10.3章</w:t>
            </w:r>
          </w:p>
        </w:tc>
        <w:tc>
          <w:tcPr>
            <w:tcW w:w="1589"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4" w:type="dxa"/>
            <w:gridSpan w:val="2"/>
            <w:vMerge w:val="continue"/>
          </w:tcPr>
          <w:p/>
        </w:tc>
        <w:tc>
          <w:tcPr>
            <w:tcW w:w="960" w:type="dxa"/>
            <w:gridSpan w:val="2"/>
            <w:vMerge w:val="continue"/>
          </w:tcPr>
          <w:p/>
        </w:tc>
        <w:tc>
          <w:tcPr>
            <w:tcW w:w="745" w:type="dxa"/>
            <w:gridSpan w:val="2"/>
          </w:tcPr>
          <w:p>
            <w:r>
              <w:rPr>
                <w:rFonts w:hint="eastAsia"/>
              </w:rPr>
              <w:t>运行证据</w:t>
            </w:r>
          </w:p>
        </w:tc>
        <w:tc>
          <w:tcPr>
            <w:tcW w:w="9256" w:type="dxa"/>
            <w:gridSpan w:val="2"/>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w:t>
            </w:r>
            <w:r>
              <w:rPr>
                <w:rFonts w:hint="eastAsia"/>
              </w:rPr>
              <w:t>沟通信息</w:t>
            </w:r>
            <w:r>
              <w:t>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rPr>
                <w:rFonts w:hint="eastAsia"/>
              </w:rPr>
              <w:t>体系更新活动须以适当的形式予以记录和报告，作为管理评审的输入。</w:t>
            </w:r>
          </w:p>
          <w:p>
            <w:r>
              <w:rPr>
                <w:rFonts w:hint="eastAsia"/>
                <w:color w:val="0000FF"/>
                <w:szCs w:val="21"/>
                <w:u w:val="single"/>
              </w:rPr>
              <w:t>本次为初次审核，制定了危害控制计划书相关内容，基本内容没有更新。</w:t>
            </w:r>
          </w:p>
        </w:tc>
        <w:tc>
          <w:tcPr>
            <w:tcW w:w="1589" w:type="dxa"/>
            <w:vMerge w:val="continue"/>
          </w:tcPr>
          <w:p/>
        </w:tc>
      </w:tr>
    </w:tbl>
    <w:p/>
    <w:p>
      <w:pPr>
        <w:pStyle w:val="5"/>
      </w:pPr>
      <w:r>
        <w:rPr>
          <w:rFonts w:hint="eastAsia"/>
        </w:rPr>
        <w:t>说明：不符合标注N</w:t>
      </w:r>
    </w:p>
    <w:p>
      <w:pPr>
        <w:pStyle w:val="7"/>
      </w:pPr>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4"/>
        <w:rFonts w:hint="default"/>
      </w:rPr>
    </w:pPr>
    <w:r>
      <w:drawing>
        <wp:anchor distT="0" distB="0" distL="114300" distR="114300" simplePos="0" relativeHeight="251660288" behindDoc="0" locked="0" layoutInCell="1" allowOverlap="1">
          <wp:simplePos x="0" y="0"/>
          <wp:positionH relativeFrom="column">
            <wp:posOffset>22225</wp:posOffset>
          </wp:positionH>
          <wp:positionV relativeFrom="paragraph">
            <wp:posOffset>-41275</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F6F"/>
    <w:rsid w:val="00523261"/>
    <w:rsid w:val="00536930"/>
    <w:rsid w:val="00561016"/>
    <w:rsid w:val="00564E53"/>
    <w:rsid w:val="00577B79"/>
    <w:rsid w:val="0058017C"/>
    <w:rsid w:val="005A4DA3"/>
    <w:rsid w:val="005B0B75"/>
    <w:rsid w:val="005C0364"/>
    <w:rsid w:val="005D5659"/>
    <w:rsid w:val="005E2CF9"/>
    <w:rsid w:val="00600C20"/>
    <w:rsid w:val="00606D4D"/>
    <w:rsid w:val="00615CF5"/>
    <w:rsid w:val="00635295"/>
    <w:rsid w:val="00644FE2"/>
    <w:rsid w:val="0067640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2310F"/>
    <w:rsid w:val="0082395E"/>
    <w:rsid w:val="008245DF"/>
    <w:rsid w:val="00846681"/>
    <w:rsid w:val="00861F06"/>
    <w:rsid w:val="008651F7"/>
    <w:rsid w:val="008973EE"/>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44275"/>
    <w:rsid w:val="00D73AE9"/>
    <w:rsid w:val="00D8388C"/>
    <w:rsid w:val="00D9126C"/>
    <w:rsid w:val="00DA2C9C"/>
    <w:rsid w:val="00DB11EE"/>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5CAC"/>
    <w:rsid w:val="00FC56F6"/>
    <w:rsid w:val="00FD6FC9"/>
    <w:rsid w:val="00FE3377"/>
    <w:rsid w:val="01260C71"/>
    <w:rsid w:val="013278D9"/>
    <w:rsid w:val="018F781B"/>
    <w:rsid w:val="01E27364"/>
    <w:rsid w:val="02BD34B1"/>
    <w:rsid w:val="02C75A20"/>
    <w:rsid w:val="02ED0D71"/>
    <w:rsid w:val="032F5195"/>
    <w:rsid w:val="03A0688A"/>
    <w:rsid w:val="03A32F8E"/>
    <w:rsid w:val="03AB55C9"/>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79468F0"/>
    <w:rsid w:val="08767210"/>
    <w:rsid w:val="08851DD7"/>
    <w:rsid w:val="089821DC"/>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8A65CF"/>
    <w:rsid w:val="0DB35CC0"/>
    <w:rsid w:val="0DD71367"/>
    <w:rsid w:val="0DEA37A3"/>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2E547FD"/>
    <w:rsid w:val="13296CDD"/>
    <w:rsid w:val="134E7573"/>
    <w:rsid w:val="13890C2B"/>
    <w:rsid w:val="13A420AC"/>
    <w:rsid w:val="13C11723"/>
    <w:rsid w:val="13EB79B2"/>
    <w:rsid w:val="145B46D3"/>
    <w:rsid w:val="14BC76F2"/>
    <w:rsid w:val="14C400FD"/>
    <w:rsid w:val="14C97AA4"/>
    <w:rsid w:val="14F1297E"/>
    <w:rsid w:val="14F26225"/>
    <w:rsid w:val="15023387"/>
    <w:rsid w:val="15051B66"/>
    <w:rsid w:val="151414F9"/>
    <w:rsid w:val="15167847"/>
    <w:rsid w:val="154C7AB0"/>
    <w:rsid w:val="155F4281"/>
    <w:rsid w:val="159616C7"/>
    <w:rsid w:val="15A17229"/>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7008AF"/>
    <w:rsid w:val="19746F33"/>
    <w:rsid w:val="197E61C1"/>
    <w:rsid w:val="199565C0"/>
    <w:rsid w:val="19D74BC7"/>
    <w:rsid w:val="19FD49DB"/>
    <w:rsid w:val="1A041A8F"/>
    <w:rsid w:val="1A333350"/>
    <w:rsid w:val="1A546A4C"/>
    <w:rsid w:val="1A6C3FF9"/>
    <w:rsid w:val="1AAF33A8"/>
    <w:rsid w:val="1AB42370"/>
    <w:rsid w:val="1ACF1254"/>
    <w:rsid w:val="1AED5B63"/>
    <w:rsid w:val="1B462375"/>
    <w:rsid w:val="1B5E3B97"/>
    <w:rsid w:val="1C024584"/>
    <w:rsid w:val="1C392A3A"/>
    <w:rsid w:val="1CB1322F"/>
    <w:rsid w:val="1D4D4A00"/>
    <w:rsid w:val="1D8815FF"/>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8D5392"/>
    <w:rsid w:val="269C7CAD"/>
    <w:rsid w:val="271128F2"/>
    <w:rsid w:val="271B4DE1"/>
    <w:rsid w:val="272228DE"/>
    <w:rsid w:val="27443F4D"/>
    <w:rsid w:val="274B78E8"/>
    <w:rsid w:val="27602485"/>
    <w:rsid w:val="278712FB"/>
    <w:rsid w:val="27CF15FE"/>
    <w:rsid w:val="27D42EE9"/>
    <w:rsid w:val="27E10A81"/>
    <w:rsid w:val="27F3688A"/>
    <w:rsid w:val="27FE6486"/>
    <w:rsid w:val="280B3F2E"/>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3A3A36"/>
    <w:rsid w:val="30945277"/>
    <w:rsid w:val="30C71DD4"/>
    <w:rsid w:val="30DC7CB1"/>
    <w:rsid w:val="30ED30CC"/>
    <w:rsid w:val="31064141"/>
    <w:rsid w:val="313E5C07"/>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1927BE"/>
    <w:rsid w:val="36220C49"/>
    <w:rsid w:val="364A3F09"/>
    <w:rsid w:val="367A501B"/>
    <w:rsid w:val="372D3763"/>
    <w:rsid w:val="37A3423F"/>
    <w:rsid w:val="37A66325"/>
    <w:rsid w:val="37AF435B"/>
    <w:rsid w:val="37B82B0E"/>
    <w:rsid w:val="37D8509F"/>
    <w:rsid w:val="380178E9"/>
    <w:rsid w:val="38363F4B"/>
    <w:rsid w:val="386866FF"/>
    <w:rsid w:val="38725AC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46B07"/>
    <w:rsid w:val="3DAB460B"/>
    <w:rsid w:val="3DDA7DB2"/>
    <w:rsid w:val="3DE02DDA"/>
    <w:rsid w:val="3E342793"/>
    <w:rsid w:val="3E3C5235"/>
    <w:rsid w:val="3EA34B57"/>
    <w:rsid w:val="3ECC2AA4"/>
    <w:rsid w:val="3EEF1E6E"/>
    <w:rsid w:val="3F080455"/>
    <w:rsid w:val="3F654598"/>
    <w:rsid w:val="3FF46C90"/>
    <w:rsid w:val="40571F31"/>
    <w:rsid w:val="40760623"/>
    <w:rsid w:val="408B7234"/>
    <w:rsid w:val="40E27AF7"/>
    <w:rsid w:val="40F80D82"/>
    <w:rsid w:val="41342A6B"/>
    <w:rsid w:val="414C7183"/>
    <w:rsid w:val="41767F8A"/>
    <w:rsid w:val="418D501C"/>
    <w:rsid w:val="41E9167B"/>
    <w:rsid w:val="42416B50"/>
    <w:rsid w:val="42587797"/>
    <w:rsid w:val="4262379E"/>
    <w:rsid w:val="427A1188"/>
    <w:rsid w:val="428225B2"/>
    <w:rsid w:val="432A5E11"/>
    <w:rsid w:val="433B1167"/>
    <w:rsid w:val="435F500F"/>
    <w:rsid w:val="43C730CD"/>
    <w:rsid w:val="43DF06F2"/>
    <w:rsid w:val="44A567F5"/>
    <w:rsid w:val="45282990"/>
    <w:rsid w:val="453B1EBC"/>
    <w:rsid w:val="45635AEC"/>
    <w:rsid w:val="45BA54FA"/>
    <w:rsid w:val="45EC74A5"/>
    <w:rsid w:val="45FA6B69"/>
    <w:rsid w:val="460414DD"/>
    <w:rsid w:val="46332B60"/>
    <w:rsid w:val="46364CA7"/>
    <w:rsid w:val="4654705C"/>
    <w:rsid w:val="468D2C1F"/>
    <w:rsid w:val="468D3CA5"/>
    <w:rsid w:val="46D92646"/>
    <w:rsid w:val="46EA7997"/>
    <w:rsid w:val="470243E7"/>
    <w:rsid w:val="471F1498"/>
    <w:rsid w:val="47271944"/>
    <w:rsid w:val="47556316"/>
    <w:rsid w:val="475C4BFE"/>
    <w:rsid w:val="47B70A43"/>
    <w:rsid w:val="47BB044C"/>
    <w:rsid w:val="47EA1330"/>
    <w:rsid w:val="47F139A0"/>
    <w:rsid w:val="48262DE5"/>
    <w:rsid w:val="48327391"/>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BCA4B64"/>
    <w:rsid w:val="4C91133F"/>
    <w:rsid w:val="4CA74E41"/>
    <w:rsid w:val="4CA91B51"/>
    <w:rsid w:val="4CB62537"/>
    <w:rsid w:val="4CD2365B"/>
    <w:rsid w:val="4CE64E4E"/>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D31886"/>
    <w:rsid w:val="51F33E96"/>
    <w:rsid w:val="51F86E8E"/>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4C432A"/>
    <w:rsid w:val="57535542"/>
    <w:rsid w:val="575B3098"/>
    <w:rsid w:val="57F55B90"/>
    <w:rsid w:val="580F191D"/>
    <w:rsid w:val="58276F84"/>
    <w:rsid w:val="58584813"/>
    <w:rsid w:val="58B728A2"/>
    <w:rsid w:val="58B868EB"/>
    <w:rsid w:val="590D059A"/>
    <w:rsid w:val="592802C2"/>
    <w:rsid w:val="597777F1"/>
    <w:rsid w:val="5978735A"/>
    <w:rsid w:val="59E42114"/>
    <w:rsid w:val="59E710C8"/>
    <w:rsid w:val="5A1C59A1"/>
    <w:rsid w:val="5A36306F"/>
    <w:rsid w:val="5A407674"/>
    <w:rsid w:val="5A432974"/>
    <w:rsid w:val="5A6A20C5"/>
    <w:rsid w:val="5AA36F6E"/>
    <w:rsid w:val="5AD64AF2"/>
    <w:rsid w:val="5B544EB3"/>
    <w:rsid w:val="5B6A33DD"/>
    <w:rsid w:val="5B90055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5830EC"/>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8075E1"/>
    <w:rsid w:val="61326FB1"/>
    <w:rsid w:val="61384C31"/>
    <w:rsid w:val="61572249"/>
    <w:rsid w:val="61691F7C"/>
    <w:rsid w:val="61E77A7E"/>
    <w:rsid w:val="622A4138"/>
    <w:rsid w:val="62385483"/>
    <w:rsid w:val="62385A6C"/>
    <w:rsid w:val="62876D77"/>
    <w:rsid w:val="62CA4AF4"/>
    <w:rsid w:val="62D15D1F"/>
    <w:rsid w:val="62E4371E"/>
    <w:rsid w:val="632045D1"/>
    <w:rsid w:val="632D162B"/>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457D01"/>
    <w:rsid w:val="675A3B6C"/>
    <w:rsid w:val="67AF7DB6"/>
    <w:rsid w:val="67C11526"/>
    <w:rsid w:val="67D75E41"/>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B24D0"/>
    <w:rsid w:val="6CDE17FD"/>
    <w:rsid w:val="6D0B2C14"/>
    <w:rsid w:val="6D1D2C91"/>
    <w:rsid w:val="6D232D3C"/>
    <w:rsid w:val="6D2F5D1E"/>
    <w:rsid w:val="6D5E4882"/>
    <w:rsid w:val="6D792112"/>
    <w:rsid w:val="6E5D0773"/>
    <w:rsid w:val="6E641038"/>
    <w:rsid w:val="6EBD0EA6"/>
    <w:rsid w:val="6ED86C0B"/>
    <w:rsid w:val="6EEB7E66"/>
    <w:rsid w:val="6F435405"/>
    <w:rsid w:val="6F4810D8"/>
    <w:rsid w:val="6F6D2BAA"/>
    <w:rsid w:val="6F9A4A47"/>
    <w:rsid w:val="701710D0"/>
    <w:rsid w:val="70795456"/>
    <w:rsid w:val="709946EC"/>
    <w:rsid w:val="70FC3574"/>
    <w:rsid w:val="713A1400"/>
    <w:rsid w:val="7256165B"/>
    <w:rsid w:val="72702455"/>
    <w:rsid w:val="727A5781"/>
    <w:rsid w:val="728F2E47"/>
    <w:rsid w:val="72973011"/>
    <w:rsid w:val="72E42D1B"/>
    <w:rsid w:val="734F0911"/>
    <w:rsid w:val="736054C4"/>
    <w:rsid w:val="736C572D"/>
    <w:rsid w:val="73A422EB"/>
    <w:rsid w:val="74103E55"/>
    <w:rsid w:val="741B5358"/>
    <w:rsid w:val="743361D0"/>
    <w:rsid w:val="745B622A"/>
    <w:rsid w:val="74C32452"/>
    <w:rsid w:val="753E2D2E"/>
    <w:rsid w:val="759C3396"/>
    <w:rsid w:val="75DB13A5"/>
    <w:rsid w:val="75E552E3"/>
    <w:rsid w:val="7648538B"/>
    <w:rsid w:val="76577132"/>
    <w:rsid w:val="76B0676B"/>
    <w:rsid w:val="76BD747C"/>
    <w:rsid w:val="76CD52EB"/>
    <w:rsid w:val="76D17F50"/>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A34B95"/>
    <w:rsid w:val="7AC22B97"/>
    <w:rsid w:val="7B1F77A4"/>
    <w:rsid w:val="7B292799"/>
    <w:rsid w:val="7BAC117D"/>
    <w:rsid w:val="7C090682"/>
    <w:rsid w:val="7C6A6CA8"/>
    <w:rsid w:val="7CF04E00"/>
    <w:rsid w:val="7D354D4D"/>
    <w:rsid w:val="7D41026F"/>
    <w:rsid w:val="7D59343F"/>
    <w:rsid w:val="7DA51732"/>
    <w:rsid w:val="7DAC6B7A"/>
    <w:rsid w:val="7E0A78B3"/>
    <w:rsid w:val="7E2912F3"/>
    <w:rsid w:val="7F9026D0"/>
    <w:rsid w:val="7F984417"/>
    <w:rsid w:val="7FC5617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sz w:val="20"/>
    </w:r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nhideWhenUsed/>
    <w:qFormat/>
    <w:uiPriority w:val="99"/>
    <w:pPr>
      <w:tabs>
        <w:tab w:val="left" w:pos="540"/>
      </w:tabs>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rFonts w:ascii="Times New Roman" w:hAnsi="Times New Roman" w:eastAsia="宋体" w:cs="Times New Roman"/>
      <w:sz w:val="18"/>
      <w:szCs w:val="18"/>
    </w:rPr>
  </w:style>
  <w:style w:type="character" w:customStyle="1" w:styleId="12">
    <w:name w:val="页脚 Char"/>
    <w:basedOn w:val="10"/>
    <w:link w:val="5"/>
    <w:qFormat/>
    <w:uiPriority w:val="99"/>
    <w:rPr>
      <w:rFonts w:ascii="Times New Roman" w:hAnsi="Times New Roman" w:eastAsia="宋体" w:cs="Times New Roman"/>
      <w:sz w:val="18"/>
      <w:szCs w:val="18"/>
    </w:rPr>
  </w:style>
  <w:style w:type="character" w:customStyle="1" w:styleId="13">
    <w:name w:val="批注框文本 Char"/>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9pt"/>
    <w:basedOn w:val="1"/>
    <w:qFormat/>
    <w:uiPriority w:val="0"/>
    <w:pPr>
      <w:spacing w:before="40" w:after="40"/>
    </w:pPr>
    <w:rPr>
      <w:rFonts w:eastAsia="Times New Roman"/>
      <w:sz w:val="18"/>
      <w:lang w:val="de-DE" w:eastAsia="de-DE"/>
    </w:rPr>
  </w:style>
  <w:style w:type="paragraph" w:customStyle="1" w:styleId="16">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589</Words>
  <Characters>3359</Characters>
  <Lines>27</Lines>
  <Paragraphs>7</Paragraphs>
  <TotalTime>0</TotalTime>
  <ScaleCrop>false</ScaleCrop>
  <LinksUpToDate>false</LinksUpToDate>
  <CharactersWithSpaces>3941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2022-11-14T14:38:11Z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F2A757FD18324F07A03C5FD5E311F7D6</vt:lpwstr>
  </property>
</Properties>
</file>