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湖州桑基鱼塘食品有限公司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浙江省湖州市南浔区和孚镇荻港村三官桥95号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浙江省湖州市南浔区和孚镇荻港村荻港渔庄内</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吴翔</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15905826299</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rFonts w:hint="default" w:eastAsia="宋体"/>
                <w:sz w:val="21"/>
                <w:szCs w:val="21"/>
                <w:lang w:val="en-US" w:eastAsia="zh-CN"/>
              </w:rPr>
            </w:pPr>
            <w:r>
              <w:rPr>
                <w:rFonts w:hint="eastAsia"/>
                <w:sz w:val="21"/>
                <w:szCs w:val="21"/>
                <w:lang w:val="en-US" w:eastAsia="zh-CN"/>
              </w:rPr>
              <w:t>313017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pPr>
              <w:rPr>
                <w:rFonts w:hint="default" w:eastAsia="宋体"/>
                <w:lang w:val="en-US" w:eastAsia="zh-CN"/>
              </w:rPr>
            </w:pPr>
            <w:bookmarkStart w:id="5" w:name="最高管理者"/>
            <w:bookmarkEnd w:id="5"/>
            <w:bookmarkStart w:id="6" w:name="法人"/>
            <w:r>
              <w:rPr>
                <w:rFonts w:ascii="宋体"/>
                <w:b w:val="0"/>
                <w:bCs/>
                <w:color w:val="000000"/>
                <w:szCs w:val="21"/>
              </w:rPr>
              <w:t>倪威</w:t>
            </w:r>
            <w:bookmarkEnd w:id="6"/>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r>
              <w:t>13587252219</w:t>
            </w:r>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bookmarkStart w:id="8" w:name="联系人邮箱"/>
            <w:r>
              <w:rPr>
                <w:sz w:val="21"/>
                <w:szCs w:val="21"/>
              </w:rPr>
              <w:t>754431107@qq.com</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9" w:name="合同编号"/>
            <w:r>
              <w:rPr>
                <w:sz w:val="20"/>
              </w:rPr>
              <w:t>1227-2022-F</w:t>
            </w:r>
            <w:bookmarkEnd w:id="9"/>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10" w:name="Q勾选"/>
            <w:r>
              <w:rPr>
                <w:rFonts w:hint="eastAsia" w:ascii="宋体" w:hAnsi="宋体"/>
                <w:b/>
                <w:bCs/>
                <w:sz w:val="20"/>
              </w:rPr>
              <w:t>□</w:t>
            </w:r>
            <w:bookmarkEnd w:id="10"/>
            <w:r>
              <w:rPr>
                <w:spacing w:val="-2"/>
                <w:sz w:val="20"/>
              </w:rPr>
              <w:t>QMS</w:t>
            </w:r>
            <w:r>
              <w:rPr>
                <w:rFonts w:hint="eastAsia" w:ascii="宋体" w:hAnsi="宋体"/>
                <w:b/>
                <w:bCs/>
                <w:sz w:val="20"/>
              </w:rPr>
              <w:t>□</w:t>
            </w:r>
            <w:r>
              <w:rPr>
                <w:rFonts w:hint="eastAsia"/>
                <w:spacing w:val="-2"/>
                <w:sz w:val="20"/>
              </w:rPr>
              <w:t>Ec</w:t>
            </w:r>
            <w:r>
              <w:rPr>
                <w:spacing w:val="-2"/>
                <w:sz w:val="20"/>
              </w:rPr>
              <w:t>MS</w:t>
            </w:r>
            <w:bookmarkStart w:id="11" w:name="E勾选"/>
            <w:r>
              <w:rPr>
                <w:rFonts w:hint="eastAsia" w:ascii="宋体" w:hAnsi="宋体"/>
                <w:b/>
                <w:bCs/>
                <w:sz w:val="20"/>
              </w:rPr>
              <w:t>□</w:t>
            </w:r>
            <w:bookmarkEnd w:id="11"/>
            <w:r>
              <w:rPr>
                <w:spacing w:val="-2"/>
                <w:sz w:val="20"/>
              </w:rPr>
              <w:t>EMS</w:t>
            </w:r>
            <w:bookmarkStart w:id="12" w:name="S勾选Add1"/>
            <w:r>
              <w:rPr>
                <w:rFonts w:hint="eastAsia" w:ascii="宋体" w:hAnsi="宋体"/>
                <w:b/>
                <w:bCs/>
                <w:sz w:val="20"/>
              </w:rPr>
              <w:t>□</w:t>
            </w:r>
            <w:bookmarkEnd w:id="12"/>
            <w:r>
              <w:rPr>
                <w:spacing w:val="-2"/>
                <w:sz w:val="20"/>
              </w:rPr>
              <w:t>OHSMS</w:t>
            </w:r>
          </w:p>
          <w:p>
            <w:pPr>
              <w:rPr>
                <w:rFonts w:ascii="宋体" w:hAnsi="宋体"/>
                <w:b/>
                <w:bCs/>
                <w:sz w:val="20"/>
              </w:rPr>
            </w:pPr>
            <w:bookmarkStart w:id="13" w:name="F勾选"/>
            <w:r>
              <w:rPr>
                <w:rFonts w:hint="eastAsia" w:ascii="宋体" w:hAnsi="宋体"/>
                <w:b/>
                <w:bCs/>
                <w:sz w:val="20"/>
              </w:rPr>
              <w:t>■</w:t>
            </w:r>
            <w:bookmarkEnd w:id="13"/>
            <w:r>
              <w:rPr>
                <w:rFonts w:hint="eastAsia" w:ascii="宋体" w:hAnsi="宋体"/>
                <w:b/>
                <w:bCs/>
                <w:sz w:val="20"/>
              </w:rPr>
              <w:t xml:space="preserve">FSMS </w:t>
            </w:r>
            <w:bookmarkStart w:id="14" w:name="H勾选"/>
            <w:r>
              <w:rPr>
                <w:rFonts w:hint="eastAsia" w:ascii="宋体" w:hAnsi="宋体"/>
                <w:b/>
                <w:bCs/>
                <w:sz w:val="20"/>
              </w:rPr>
              <w:t>□</w:t>
            </w:r>
            <w:bookmarkEnd w:id="14"/>
            <w:r>
              <w:rPr>
                <w:rFonts w:hint="eastAsia" w:ascii="宋体" w:hAnsi="宋体"/>
                <w:b/>
                <w:bCs/>
                <w:sz w:val="20"/>
              </w:rPr>
              <w:t xml:space="preserve">HACCP  </w:t>
            </w:r>
            <w:bookmarkStart w:id="15" w:name="EnMs勾选"/>
            <w:r>
              <w:rPr>
                <w:rFonts w:hint="eastAsia" w:ascii="宋体" w:hAnsi="宋体"/>
                <w:b/>
                <w:bCs/>
                <w:sz w:val="20"/>
              </w:rPr>
              <w:t>□</w:t>
            </w:r>
            <w:bookmarkEnd w:id="15"/>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6" w:name="初审"/>
            <w:r>
              <w:rPr>
                <w:rFonts w:hint="eastAsia" w:ascii="宋体" w:hAnsi="宋体"/>
                <w:b/>
                <w:bCs/>
                <w:sz w:val="20"/>
              </w:rPr>
              <w:t>■</w:t>
            </w:r>
            <w:bookmarkEnd w:id="16"/>
            <w:r>
              <w:rPr>
                <w:rFonts w:hint="eastAsia" w:ascii="宋体" w:hAnsi="宋体"/>
                <w:b/>
                <w:bCs/>
                <w:sz w:val="20"/>
              </w:rPr>
              <w:t>初次认证第（二）阶段</w:t>
            </w:r>
            <w:bookmarkStart w:id="17" w:name="监督勾选"/>
            <w:r>
              <w:rPr>
                <w:rFonts w:hint="eastAsia" w:ascii="宋体" w:hAnsi="宋体"/>
                <w:b/>
                <w:bCs/>
                <w:sz w:val="20"/>
              </w:rPr>
              <w:t>□</w:t>
            </w:r>
            <w:bookmarkEnd w:id="17"/>
            <w:r>
              <w:rPr>
                <w:rFonts w:hint="eastAsia" w:ascii="宋体" w:hAnsi="宋体"/>
                <w:b/>
                <w:bCs/>
                <w:sz w:val="20"/>
              </w:rPr>
              <w:t xml:space="preserve">监督审核 </w:t>
            </w:r>
            <w:bookmarkStart w:id="18" w:name="再认证勾选"/>
            <w:r>
              <w:rPr>
                <w:rFonts w:hint="eastAsia" w:ascii="宋体" w:hAnsi="宋体"/>
                <w:b/>
                <w:bCs/>
                <w:sz w:val="20"/>
              </w:rPr>
              <w:t>□</w:t>
            </w:r>
            <w:bookmarkEnd w:id="18"/>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9" w:name="现场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现场审核   </w:t>
            </w:r>
            <w:bookmarkStart w:id="20" w:name="远程审核勾选"/>
            <w:r>
              <w:rPr>
                <w:rFonts w:hint="eastAsia" w:ascii="宋体" w:hAnsi="宋体" w:cs="宋体"/>
                <w:color w:val="000000"/>
                <w:kern w:val="0"/>
                <w:szCs w:val="24"/>
              </w:rPr>
              <w:t>□</w:t>
            </w:r>
            <w:bookmarkEnd w:id="20"/>
            <w:r>
              <w:rPr>
                <w:rFonts w:hint="eastAsia" w:ascii="宋体" w:hAnsi="宋体" w:cs="宋体"/>
                <w:color w:val="000000"/>
                <w:kern w:val="0"/>
                <w:szCs w:val="21"/>
              </w:rPr>
              <w:t xml:space="preserve">远程审核   </w:t>
            </w:r>
            <w:bookmarkStart w:id="21" w:name="现场与远程审核勾选"/>
            <w:r>
              <w:rPr>
                <w:rFonts w:hint="eastAsia" w:ascii="宋体" w:hAnsi="宋体" w:cs="宋体"/>
                <w:color w:val="000000"/>
                <w:kern w:val="0"/>
                <w:szCs w:val="24"/>
              </w:rPr>
              <w:t>■</w:t>
            </w:r>
            <w:bookmarkEnd w:id="21"/>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音频</w:t>
            </w:r>
            <w:r>
              <w:rPr>
                <w:rFonts w:hint="eastAsia" w:ascii="宋体" w:hAnsi="宋体"/>
                <w:b/>
                <w:bCs/>
                <w:color w:val="0000FF"/>
                <w:sz w:val="20"/>
              </w:rPr>
              <w:sym w:font="Wingdings 2" w:char="0052"/>
            </w:r>
            <w:r>
              <w:rPr>
                <w:rFonts w:hint="eastAsia" w:ascii="宋体" w:hAnsi="宋体"/>
                <w:b/>
                <w:bCs/>
                <w:color w:val="0000FF"/>
                <w:sz w:val="20"/>
              </w:rPr>
              <w:t>视频</w:t>
            </w:r>
            <w:r>
              <w:rPr>
                <w:rFonts w:hint="eastAsia" w:ascii="宋体" w:hAnsi="宋体"/>
                <w:b/>
                <w:bCs/>
                <w:color w:val="0000FF"/>
                <w:sz w:val="20"/>
              </w:rPr>
              <w:sym w:font="Wingdings 2" w:char="0052"/>
            </w:r>
            <w:r>
              <w:rPr>
                <w:rFonts w:hint="eastAsia" w:ascii="宋体" w:hAnsi="宋体"/>
                <w:b/>
                <w:bCs/>
                <w:color w:val="0000FF"/>
                <w:sz w:val="20"/>
              </w:rPr>
              <w:t>数据共享</w:t>
            </w:r>
            <w:r>
              <w:rPr>
                <w:rFonts w:hint="eastAsia" w:ascii="宋体" w:hAnsi="宋体"/>
                <w:b/>
                <w:bCs/>
                <w:color w:val="0000FF"/>
                <w:sz w:val="20"/>
              </w:rPr>
              <w:sym w:font="Wingdings 2" w:char="0052"/>
            </w:r>
            <w:r>
              <w:rPr>
                <w:rFonts w:hint="eastAsia" w:ascii="宋体" w:hAnsi="宋体"/>
                <w:b/>
                <w:bCs/>
                <w:color w:val="0000FF"/>
                <w:sz w:val="20"/>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 xml:space="preserve">网络 </w:t>
            </w:r>
            <w:r>
              <w:rPr>
                <w:rFonts w:hint="eastAsia" w:ascii="宋体" w:hAnsi="宋体"/>
                <w:b/>
                <w:bCs/>
                <w:color w:val="0000FF"/>
                <w:sz w:val="20"/>
              </w:rPr>
              <w:sym w:font="Wingdings 2" w:char="0052"/>
            </w:r>
            <w:r>
              <w:rPr>
                <w:rFonts w:hint="eastAsia" w:ascii="宋体" w:hAnsi="宋体"/>
                <w:b/>
                <w:bCs/>
                <w:color w:val="0000FF"/>
                <w:sz w:val="20"/>
              </w:rPr>
              <w:t xml:space="preserve">智能手机  □台式电脑 </w:t>
            </w:r>
            <w:r>
              <w:rPr>
                <w:rFonts w:hint="eastAsia" w:ascii="宋体" w:hAnsi="宋体"/>
                <w:b/>
                <w:bCs/>
                <w:color w:val="0000FF"/>
                <w:sz w:val="20"/>
              </w:rPr>
              <w:sym w:font="Wingdings 2" w:char="0052"/>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2" w:name="二阶段勾选"/>
            <w:r>
              <w:rPr>
                <w:rFonts w:hint="eastAsia" w:ascii="宋体" w:hAnsi="宋体"/>
                <w:b/>
                <w:bCs/>
                <w:sz w:val="20"/>
                <w:szCs w:val="22"/>
              </w:rPr>
              <w:t>■</w:t>
            </w:r>
            <w:bookmarkEnd w:id="22"/>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3" w:name="再认证勾选Add1"/>
            <w:r>
              <w:rPr>
                <w:rFonts w:hint="eastAsia" w:ascii="宋体" w:hAnsi="宋体"/>
                <w:b/>
                <w:bCs/>
                <w:sz w:val="20"/>
                <w:szCs w:val="22"/>
              </w:rPr>
              <w:t>□</w:t>
            </w:r>
            <w:bookmarkEnd w:id="23"/>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4" w:name="特殊审核勾选"/>
            <w:r>
              <w:rPr>
                <w:rFonts w:hint="eastAsia" w:ascii="宋体" w:hAnsi="宋体"/>
                <w:b/>
                <w:bCs/>
                <w:sz w:val="20"/>
                <w:szCs w:val="22"/>
              </w:rPr>
              <w:t>□</w:t>
            </w:r>
            <w:bookmarkEnd w:id="24"/>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5" w:name="审核范围"/>
            <w:r>
              <w:rPr>
                <w:sz w:val="20"/>
              </w:rPr>
              <w:t>位于浙江省湖州市南浔区和孚镇荻港村荻港渔庄内湖州桑基鱼塘食品有限公司生产车间的速冻调制食品（生制品（速冻调味水产制品））的生产</w:t>
            </w:r>
            <w:bookmarkEnd w:id="25"/>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6" w:name="专业代码"/>
            <w:r>
              <w:rPr>
                <w:sz w:val="20"/>
              </w:rPr>
              <w:t>CI-4</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7" w:name="Q勾选Add1"/>
            <w:r>
              <w:rPr>
                <w:rFonts w:hint="eastAsia" w:ascii="宋体" w:hAnsi="宋体"/>
                <w:b/>
                <w:sz w:val="21"/>
                <w:szCs w:val="21"/>
              </w:rPr>
              <w:t>□</w:t>
            </w:r>
            <w:bookmarkEnd w:id="27"/>
            <w:r>
              <w:rPr>
                <w:rFonts w:hint="eastAsia" w:ascii="宋体" w:hAnsi="宋体"/>
                <w:b/>
                <w:sz w:val="21"/>
                <w:szCs w:val="21"/>
              </w:rPr>
              <w:t xml:space="preserve">GB/T19001-2016/ISO 9001:2015   </w:t>
            </w:r>
            <w:bookmarkStart w:id="28" w:name="QJ勾选"/>
            <w:r>
              <w:rPr>
                <w:rFonts w:hint="eastAsia" w:ascii="宋体" w:hAnsi="宋体"/>
                <w:b/>
                <w:sz w:val="21"/>
                <w:szCs w:val="21"/>
              </w:rPr>
              <w:t>□</w:t>
            </w:r>
            <w:bookmarkEnd w:id="28"/>
            <w:r>
              <w:rPr>
                <w:rFonts w:hint="eastAsia" w:ascii="宋体" w:hAnsi="宋体"/>
                <w:b/>
                <w:sz w:val="21"/>
                <w:szCs w:val="21"/>
              </w:rPr>
              <w:t>GB/T 50430-2017</w:t>
            </w:r>
            <w:bookmarkStart w:id="29" w:name="E勾选Add1"/>
            <w:r>
              <w:rPr>
                <w:rFonts w:hint="eastAsia" w:ascii="宋体" w:hAnsi="宋体"/>
                <w:b/>
                <w:sz w:val="21"/>
                <w:szCs w:val="21"/>
              </w:rPr>
              <w:t>□</w:t>
            </w:r>
            <w:bookmarkEnd w:id="29"/>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30" w:name="S勾选"/>
            <w:r>
              <w:rPr>
                <w:rFonts w:hint="eastAsia" w:ascii="宋体" w:hAnsi="宋体"/>
                <w:b/>
                <w:sz w:val="21"/>
                <w:szCs w:val="21"/>
              </w:rPr>
              <w:t>□</w:t>
            </w:r>
            <w:bookmarkEnd w:id="30"/>
            <w:r>
              <w:rPr>
                <w:rFonts w:hint="eastAsia" w:ascii="宋体" w:hAnsi="宋体"/>
                <w:b/>
                <w:sz w:val="21"/>
                <w:szCs w:val="21"/>
              </w:rPr>
              <w:t xml:space="preserve">GB/T45001-2020/ISO45001：2018标准 </w:t>
            </w:r>
            <w:bookmarkStart w:id="31" w:name="F勾选Add1"/>
            <w:r>
              <w:rPr>
                <w:rFonts w:hint="eastAsia" w:ascii="宋体" w:hAnsi="宋体"/>
                <w:b/>
                <w:sz w:val="21"/>
                <w:szCs w:val="21"/>
              </w:rPr>
              <w:t>■</w:t>
            </w:r>
            <w:bookmarkEnd w:id="31"/>
            <w:r>
              <w:rPr>
                <w:rFonts w:hint="eastAsia" w:ascii="宋体" w:hAnsi="宋体"/>
                <w:b/>
                <w:sz w:val="21"/>
                <w:szCs w:val="21"/>
              </w:rPr>
              <w:t xml:space="preserve">ISO 22000:2018 </w:t>
            </w:r>
          </w:p>
          <w:p>
            <w:pPr>
              <w:jc w:val="left"/>
              <w:rPr>
                <w:rFonts w:ascii="宋体" w:hAnsi="宋体"/>
                <w:b/>
                <w:sz w:val="21"/>
                <w:szCs w:val="21"/>
              </w:rPr>
            </w:pPr>
            <w:bookmarkStart w:id="32" w:name="H勾选Add1"/>
            <w:r>
              <w:rPr>
                <w:rFonts w:hint="eastAsia" w:ascii="宋体" w:hAnsi="宋体"/>
                <w:b/>
                <w:sz w:val="21"/>
                <w:szCs w:val="21"/>
              </w:rPr>
              <w:t>□</w:t>
            </w:r>
            <w:bookmarkEnd w:id="32"/>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3" w:name="EnMS勾选Add1"/>
            <w:r>
              <w:rPr>
                <w:rFonts w:hint="eastAsia" w:ascii="宋体" w:hAnsi="宋体"/>
                <w:b/>
                <w:sz w:val="21"/>
                <w:szCs w:val="21"/>
              </w:rPr>
              <w:t>□</w:t>
            </w:r>
            <w:bookmarkEnd w:id="33"/>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2022年11月14日 下午</w:t>
            </w:r>
            <w:r>
              <w:rPr>
                <w:rFonts w:hint="eastAsia"/>
                <w:b/>
                <w:sz w:val="20"/>
                <w:lang w:val="en-US" w:eastAsia="zh-CN"/>
              </w:rPr>
              <w:t>13:00</w:t>
            </w:r>
            <w:r>
              <w:rPr>
                <w:rFonts w:hint="eastAsia"/>
                <w:b/>
                <w:sz w:val="20"/>
              </w:rPr>
              <w:t>至2022年11月15日 下午</w:t>
            </w:r>
            <w:bookmarkEnd w:id="34"/>
            <w:r>
              <w:rPr>
                <w:rFonts w:hint="eastAsia"/>
                <w:b/>
                <w:sz w:val="20"/>
                <w:lang w:val="en-US" w:eastAsia="zh-CN"/>
              </w:rPr>
              <w:t>16:30</w:t>
            </w:r>
            <w:r>
              <w:rPr>
                <w:rFonts w:hint="eastAsia"/>
                <w:b/>
                <w:sz w:val="20"/>
              </w:rPr>
              <w:t>(共</w:t>
            </w:r>
            <w:bookmarkStart w:id="35" w:name="审核天数"/>
            <w:r>
              <w:rPr>
                <w:rFonts w:hint="eastAsia"/>
                <w:b/>
                <w:sz w:val="20"/>
              </w:rPr>
              <w:t>1.5</w:t>
            </w:r>
            <w:bookmarkEnd w:id="35"/>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远程审核于2022年11月14日 下午</w:t>
            </w:r>
            <w:r>
              <w:rPr>
                <w:rFonts w:hint="eastAsia"/>
                <w:b/>
                <w:sz w:val="20"/>
                <w:lang w:val="en-US" w:eastAsia="zh-CN"/>
              </w:rPr>
              <w:t>13:00</w:t>
            </w:r>
            <w:r>
              <w:rPr>
                <w:rFonts w:hint="eastAsia"/>
                <w:b/>
                <w:sz w:val="20"/>
              </w:rPr>
              <w:t>至2022年11月15日 下午</w:t>
            </w:r>
            <w:r>
              <w:rPr>
                <w:rFonts w:hint="eastAsia"/>
                <w:b/>
                <w:sz w:val="20"/>
                <w:lang w:val="en-US" w:eastAsia="zh-CN"/>
              </w:rPr>
              <w:t>16:30</w:t>
            </w:r>
            <w:r>
              <w:rPr>
                <w:rFonts w:hint="eastAsia"/>
                <w:b/>
                <w:sz w:val="20"/>
              </w:rPr>
              <w:t>(共1.5天)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rFonts w:hint="default" w:eastAsia="宋体"/>
                <w:sz w:val="20"/>
                <w:lang w:val="en-US" w:eastAsia="zh-CN"/>
              </w:rPr>
            </w:pPr>
            <w:r>
              <w:rPr>
                <w:sz w:val="20"/>
              </w:rPr>
              <w:t>组长</w:t>
            </w:r>
            <w:r>
              <w:rPr>
                <w:rFonts w:hint="eastAsia"/>
                <w:sz w:val="20"/>
                <w:lang w:val="en-US" w:eastAsia="zh-CN"/>
              </w:rPr>
              <w:t>-A</w:t>
            </w:r>
          </w:p>
        </w:tc>
        <w:tc>
          <w:tcPr>
            <w:tcW w:w="1350" w:type="dxa"/>
            <w:vAlign w:val="center"/>
          </w:tcPr>
          <w:p>
            <w:pPr>
              <w:jc w:val="center"/>
              <w:rPr>
                <w:sz w:val="20"/>
                <w:lang w:val="de-DE"/>
              </w:rPr>
            </w:pPr>
            <w:r>
              <w:rPr>
                <w:sz w:val="20"/>
                <w:lang w:val="de-DE"/>
              </w:rPr>
              <w:t>肖新龙</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2020-N1FSMS-1232380</w:t>
            </w:r>
          </w:p>
        </w:tc>
        <w:tc>
          <w:tcPr>
            <w:tcW w:w="1696" w:type="dxa"/>
            <w:gridSpan w:val="2"/>
            <w:vAlign w:val="center"/>
          </w:tcPr>
          <w:p>
            <w:pPr>
              <w:jc w:val="center"/>
              <w:rPr>
                <w:sz w:val="20"/>
                <w:lang w:val="de-DE"/>
              </w:rPr>
            </w:pPr>
            <w:r>
              <w:rPr>
                <w:sz w:val="20"/>
                <w:lang w:val="de-DE"/>
              </w:rPr>
              <w:t>CI-4</w:t>
            </w:r>
          </w:p>
        </w:tc>
        <w:tc>
          <w:tcPr>
            <w:tcW w:w="1299" w:type="dxa"/>
            <w:gridSpan w:val="4"/>
            <w:vAlign w:val="center"/>
          </w:tcPr>
          <w:p>
            <w:pPr>
              <w:jc w:val="center"/>
              <w:rPr>
                <w:sz w:val="20"/>
                <w:lang w:val="de-DE"/>
              </w:rPr>
            </w:pPr>
            <w:r>
              <w:rPr>
                <w:sz w:val="20"/>
                <w:lang w:val="de-DE"/>
              </w:rPr>
              <w:t>17706316076</w:t>
            </w:r>
          </w:p>
        </w:tc>
        <w:tc>
          <w:tcPr>
            <w:tcW w:w="1380" w:type="dxa"/>
            <w:vAlign w:val="center"/>
          </w:tcPr>
          <w:p>
            <w:pPr>
              <w:rPr>
                <w:rFonts w:hint="eastAsia" w:eastAsia="宋体"/>
                <w:sz w:val="20"/>
                <w:lang w:val="en-US" w:eastAsia="zh-CN"/>
              </w:rPr>
            </w:pPr>
            <w:r>
              <w:rPr>
                <w:rFonts w:hint="eastAsia"/>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rFonts w:hint="default" w:eastAsia="宋体"/>
                <w:sz w:val="20"/>
                <w:lang w:val="en-US" w:eastAsia="zh-CN"/>
              </w:rPr>
            </w:pPr>
            <w:r>
              <w:rPr>
                <w:sz w:val="20"/>
              </w:rPr>
              <w:t>组员</w:t>
            </w:r>
            <w:r>
              <w:rPr>
                <w:rFonts w:hint="eastAsia"/>
                <w:sz w:val="20"/>
                <w:lang w:val="en-US" w:eastAsia="zh-CN"/>
              </w:rPr>
              <w:t>-B</w:t>
            </w:r>
          </w:p>
        </w:tc>
        <w:tc>
          <w:tcPr>
            <w:tcW w:w="1350" w:type="dxa"/>
            <w:vAlign w:val="center"/>
          </w:tcPr>
          <w:p>
            <w:pPr>
              <w:jc w:val="center"/>
              <w:rPr>
                <w:rFonts w:hint="eastAsia" w:eastAsia="宋体"/>
                <w:sz w:val="20"/>
                <w:lang w:val="de-DE" w:eastAsia="zh-CN"/>
              </w:rPr>
            </w:pPr>
            <w:r>
              <w:rPr>
                <w:sz w:val="20"/>
                <w:lang w:val="de-DE"/>
              </w:rPr>
              <w:t>朱亮亮</w:t>
            </w:r>
            <w:r>
              <w:rPr>
                <w:rFonts w:hint="eastAsia"/>
                <w:sz w:val="20"/>
                <w:lang w:val="de-DE" w:eastAsia="zh-CN"/>
              </w:rPr>
              <w:t>（</w:t>
            </w:r>
            <w:r>
              <w:rPr>
                <w:rFonts w:hint="eastAsia"/>
                <w:sz w:val="20"/>
                <w:lang w:val="en-US" w:eastAsia="zh-CN"/>
              </w:rPr>
              <w:t>远程</w:t>
            </w:r>
            <w:r>
              <w:rPr>
                <w:rFonts w:hint="eastAsia"/>
                <w:sz w:val="20"/>
                <w:lang w:val="de-DE" w:eastAsia="zh-CN"/>
              </w:rPr>
              <w:t>）</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2020-N1FSMS-1246600</w:t>
            </w:r>
          </w:p>
        </w:tc>
        <w:tc>
          <w:tcPr>
            <w:tcW w:w="1696" w:type="dxa"/>
            <w:gridSpan w:val="2"/>
            <w:vAlign w:val="center"/>
          </w:tcPr>
          <w:p>
            <w:pPr>
              <w:jc w:val="center"/>
              <w:rPr>
                <w:sz w:val="20"/>
                <w:lang w:val="de-DE"/>
              </w:rPr>
            </w:pPr>
            <w:r>
              <w:rPr>
                <w:sz w:val="20"/>
                <w:lang w:val="de-DE"/>
              </w:rPr>
              <w:t>CI-4</w:t>
            </w:r>
          </w:p>
        </w:tc>
        <w:tc>
          <w:tcPr>
            <w:tcW w:w="1299" w:type="dxa"/>
            <w:gridSpan w:val="4"/>
            <w:vAlign w:val="center"/>
          </w:tcPr>
          <w:p>
            <w:pPr>
              <w:jc w:val="center"/>
              <w:rPr>
                <w:sz w:val="20"/>
                <w:lang w:val="de-DE"/>
              </w:rPr>
            </w:pPr>
            <w:r>
              <w:rPr>
                <w:sz w:val="20"/>
                <w:lang w:val="de-DE"/>
              </w:rPr>
              <w:t>18612261062</w:t>
            </w:r>
          </w:p>
        </w:tc>
        <w:tc>
          <w:tcPr>
            <w:tcW w:w="1380" w:type="dxa"/>
            <w:vAlign w:val="center"/>
          </w:tcPr>
          <w:p>
            <w:pPr>
              <w:rPr>
                <w:rFonts w:hint="eastAsia" w:eastAsia="宋体"/>
                <w:sz w:val="20"/>
                <w:lang w:val="de-DE" w:eastAsia="zh-CN"/>
              </w:rPr>
            </w:pPr>
            <w:r>
              <w:rPr>
                <w:rFonts w:hint="eastAsia"/>
                <w:sz w:val="20"/>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rFonts w:hint="default" w:eastAsia="宋体"/>
                <w:sz w:val="20"/>
                <w:lang w:val="en-US" w:eastAsia="zh-CN"/>
              </w:rPr>
            </w:pPr>
            <w:r>
              <w:rPr>
                <w:sz w:val="20"/>
              </w:rPr>
              <w:t>组员</w:t>
            </w:r>
            <w:r>
              <w:rPr>
                <w:rFonts w:hint="eastAsia"/>
                <w:sz w:val="20"/>
                <w:lang w:val="en-US" w:eastAsia="zh-CN"/>
              </w:rPr>
              <w:t>-C</w:t>
            </w:r>
          </w:p>
        </w:tc>
        <w:tc>
          <w:tcPr>
            <w:tcW w:w="1350" w:type="dxa"/>
            <w:vAlign w:val="center"/>
          </w:tcPr>
          <w:p>
            <w:pPr>
              <w:jc w:val="center"/>
              <w:rPr>
                <w:sz w:val="20"/>
                <w:lang w:val="de-DE"/>
              </w:rPr>
            </w:pPr>
            <w:r>
              <w:rPr>
                <w:sz w:val="20"/>
                <w:lang w:val="de-DE"/>
              </w:rPr>
              <w:t>马焕秋</w:t>
            </w:r>
            <w:r>
              <w:rPr>
                <w:rFonts w:hint="eastAsia"/>
                <w:sz w:val="20"/>
                <w:lang w:val="de-DE" w:eastAsia="zh-CN"/>
              </w:rPr>
              <w:t>（</w:t>
            </w:r>
            <w:r>
              <w:rPr>
                <w:rFonts w:hint="eastAsia"/>
                <w:sz w:val="20"/>
                <w:lang w:val="en-US" w:eastAsia="zh-CN"/>
              </w:rPr>
              <w:t>远程</w:t>
            </w:r>
            <w:r>
              <w:rPr>
                <w:rFonts w:hint="eastAsia"/>
                <w:sz w:val="20"/>
                <w:lang w:val="de-DE" w:eastAsia="zh-CN"/>
              </w:rPr>
              <w:t>）</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2022-N0FSMS-1296764</w:t>
            </w:r>
          </w:p>
        </w:tc>
        <w:tc>
          <w:tcPr>
            <w:tcW w:w="1696" w:type="dxa"/>
            <w:gridSpan w:val="2"/>
            <w:vAlign w:val="center"/>
          </w:tcPr>
          <w:p>
            <w:pPr>
              <w:jc w:val="center"/>
              <w:rPr>
                <w:rFonts w:hint="eastAsia" w:eastAsia="宋体"/>
                <w:sz w:val="20"/>
                <w:lang w:val="en-US" w:eastAsia="zh-CN"/>
              </w:rPr>
            </w:pPr>
            <w:r>
              <w:rPr>
                <w:rFonts w:hint="eastAsia"/>
                <w:sz w:val="20"/>
                <w:lang w:val="en-US" w:eastAsia="zh-CN"/>
              </w:rPr>
              <w:t>——</w:t>
            </w:r>
            <w:bookmarkStart w:id="37" w:name="_GoBack"/>
            <w:bookmarkEnd w:id="37"/>
          </w:p>
        </w:tc>
        <w:tc>
          <w:tcPr>
            <w:tcW w:w="1299" w:type="dxa"/>
            <w:gridSpan w:val="4"/>
            <w:vAlign w:val="center"/>
          </w:tcPr>
          <w:p>
            <w:pPr>
              <w:jc w:val="center"/>
              <w:rPr>
                <w:sz w:val="20"/>
                <w:lang w:val="de-DE"/>
              </w:rPr>
            </w:pPr>
            <w:r>
              <w:rPr>
                <w:sz w:val="20"/>
                <w:lang w:val="de-DE"/>
              </w:rPr>
              <w:t>15966077050</w:t>
            </w:r>
          </w:p>
        </w:tc>
        <w:tc>
          <w:tcPr>
            <w:tcW w:w="1380" w:type="dxa"/>
            <w:vAlign w:val="center"/>
          </w:tcPr>
          <w:p>
            <w:pPr>
              <w:rPr>
                <w:rFonts w:hint="eastAsia" w:eastAsia="宋体"/>
                <w:sz w:val="20"/>
                <w:lang w:val="de-DE" w:eastAsia="zh-CN"/>
              </w:rPr>
            </w:pPr>
            <w:r>
              <w:rPr>
                <w:rFonts w:hint="eastAsia"/>
                <w:sz w:val="20"/>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pPr>
              <w:rPr>
                <w:rFonts w:hint="eastAsia" w:eastAsia="宋体"/>
                <w:lang w:eastAsia="zh-CN"/>
              </w:rPr>
            </w:pPr>
            <w:r>
              <w:rPr>
                <w:rFonts w:hint="eastAsia"/>
                <w:lang w:eastAsia="zh-CN"/>
              </w:rPr>
              <w:t>——</w:t>
            </w: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rFonts w:hint="eastAsia" w:eastAsia="宋体"/>
                <w:sz w:val="21"/>
                <w:szCs w:val="21"/>
                <w:lang w:val="en-US" w:eastAsia="zh-CN"/>
              </w:rPr>
            </w:pPr>
            <w:r>
              <w:rPr>
                <w:rFonts w:hint="eastAsia"/>
                <w:sz w:val="21"/>
                <w:szCs w:val="21"/>
                <w:lang w:val="en-US" w:eastAsia="zh-CN"/>
              </w:rPr>
              <w:t>肖新龙</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6" w:name="审核派遣人"/>
            <w:r>
              <w:rPr>
                <w:sz w:val="21"/>
                <w:szCs w:val="21"/>
              </w:rPr>
              <w:t>李永忠</w:t>
            </w:r>
            <w:bookmarkEnd w:id="36"/>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17706316076</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2022-11-13</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rFonts w:hint="default" w:eastAsia="宋体"/>
                <w:sz w:val="21"/>
                <w:szCs w:val="21"/>
                <w:lang w:val="en-US" w:eastAsia="zh-CN"/>
              </w:rPr>
            </w:pPr>
            <w:r>
              <w:rPr>
                <w:rFonts w:hint="eastAsia"/>
                <w:sz w:val="21"/>
                <w:szCs w:val="21"/>
                <w:lang w:val="en-US" w:eastAsia="zh-CN"/>
              </w:rPr>
              <w:t>2022-11-13</w:t>
            </w: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p>
        </w:tc>
      </w:tr>
    </w:tbl>
    <w:p/>
    <w:tbl>
      <w:tblPr>
        <w:tblStyle w:val="5"/>
        <w:tblW w:w="10133"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53"/>
        <w:gridCol w:w="872"/>
        <w:gridCol w:w="4634"/>
        <w:gridCol w:w="1521"/>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133"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hint="default" w:eastAsia="宋体"/>
                <w:sz w:val="21"/>
                <w:szCs w:val="21"/>
                <w:lang w:val="en-US" w:eastAsia="zh-CN"/>
              </w:rPr>
            </w:pPr>
            <w:r>
              <w:rPr>
                <w:sz w:val="21"/>
                <w:szCs w:val="21"/>
              </w:rPr>
              <w:t>审核日程安排</w:t>
            </w:r>
            <w:r>
              <w:rPr>
                <w:rFonts w:hint="eastAsia"/>
                <w:sz w:val="21"/>
                <w:szCs w:val="21"/>
                <w:lang w:eastAsia="zh-CN"/>
              </w:rPr>
              <w:t>（</w:t>
            </w:r>
            <w:r>
              <w:rPr>
                <w:rFonts w:hint="eastAsia"/>
                <w:sz w:val="21"/>
                <w:szCs w:val="21"/>
                <w:lang w:val="en-US" w:eastAsia="zh-CN"/>
              </w:rPr>
              <w:t>远程+现场</w:t>
            </w:r>
            <w:r>
              <w:rPr>
                <w:rFonts w:hint="eastAsia"/>
                <w:sz w:val="21"/>
                <w:szCs w:val="21"/>
                <w:lang w:eastAsia="zh-CN"/>
              </w:rPr>
              <w:t>）</w:t>
            </w:r>
            <w:r>
              <w:rPr>
                <w:rFonts w:hint="eastAsia"/>
                <w:sz w:val="21"/>
                <w:szCs w:val="21"/>
                <w:lang w:val="en-US" w:eastAsia="zh-CN"/>
              </w:rPr>
              <w:t>注:A现场、BC远程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92" w:type="dxa"/>
            <w:tcBorders>
              <w:left w:val="single" w:color="auto" w:sz="8" w:space="0"/>
            </w:tcBorders>
            <w:vAlign w:val="center"/>
          </w:tcPr>
          <w:p>
            <w:pPr>
              <w:snapToGrid w:val="0"/>
              <w:spacing w:line="280" w:lineRule="exact"/>
              <w:jc w:val="center"/>
              <w:rPr>
                <w:sz w:val="21"/>
                <w:szCs w:val="21"/>
              </w:rPr>
            </w:pPr>
            <w:r>
              <w:rPr>
                <w:sz w:val="21"/>
                <w:szCs w:val="21"/>
              </w:rPr>
              <w:t>日期</w:t>
            </w:r>
          </w:p>
        </w:tc>
        <w:tc>
          <w:tcPr>
            <w:tcW w:w="1253" w:type="dxa"/>
            <w:vAlign w:val="center"/>
          </w:tcPr>
          <w:p>
            <w:pPr>
              <w:snapToGrid w:val="0"/>
              <w:spacing w:line="280" w:lineRule="exact"/>
              <w:jc w:val="center"/>
              <w:rPr>
                <w:sz w:val="21"/>
                <w:szCs w:val="21"/>
              </w:rPr>
            </w:pPr>
            <w:r>
              <w:rPr>
                <w:sz w:val="21"/>
                <w:szCs w:val="21"/>
              </w:rPr>
              <w:t>时间</w:t>
            </w:r>
          </w:p>
        </w:tc>
        <w:tc>
          <w:tcPr>
            <w:tcW w:w="872" w:type="dxa"/>
            <w:vAlign w:val="center"/>
          </w:tcPr>
          <w:p>
            <w:pPr>
              <w:snapToGrid w:val="0"/>
              <w:spacing w:line="280" w:lineRule="exact"/>
              <w:jc w:val="center"/>
              <w:rPr>
                <w:sz w:val="21"/>
                <w:szCs w:val="21"/>
              </w:rPr>
            </w:pPr>
            <w:r>
              <w:rPr>
                <w:sz w:val="21"/>
                <w:szCs w:val="21"/>
              </w:rPr>
              <w:t>部门</w:t>
            </w:r>
          </w:p>
        </w:tc>
        <w:tc>
          <w:tcPr>
            <w:tcW w:w="4634" w:type="dxa"/>
            <w:vAlign w:val="center"/>
          </w:tcPr>
          <w:p>
            <w:pPr>
              <w:snapToGrid w:val="0"/>
              <w:spacing w:line="280" w:lineRule="exact"/>
              <w:jc w:val="center"/>
              <w:rPr>
                <w:sz w:val="21"/>
                <w:szCs w:val="21"/>
              </w:rPr>
            </w:pPr>
            <w:r>
              <w:rPr>
                <w:sz w:val="21"/>
                <w:szCs w:val="21"/>
              </w:rPr>
              <w:t>过程</w:t>
            </w:r>
          </w:p>
        </w:tc>
        <w:tc>
          <w:tcPr>
            <w:tcW w:w="1521" w:type="dxa"/>
            <w:vAlign w:val="center"/>
          </w:tcPr>
          <w:p>
            <w:pPr>
              <w:snapToGrid w:val="0"/>
              <w:spacing w:line="280" w:lineRule="exact"/>
              <w:jc w:val="center"/>
              <w:rPr>
                <w:sz w:val="21"/>
                <w:szCs w:val="21"/>
              </w:rPr>
            </w:pPr>
            <w:r>
              <w:rPr>
                <w:sz w:val="21"/>
                <w:szCs w:val="21"/>
              </w:rPr>
              <w:t>涉及条款</w:t>
            </w:r>
          </w:p>
        </w:tc>
        <w:tc>
          <w:tcPr>
            <w:tcW w:w="1061" w:type="dxa"/>
            <w:tcBorders>
              <w:right w:val="single" w:color="auto" w:sz="8" w:space="0"/>
            </w:tcBorders>
            <w:vAlign w:val="center"/>
          </w:tcPr>
          <w:p>
            <w:pPr>
              <w:snapToGrid w:val="0"/>
              <w:spacing w:line="280" w:lineRule="exact"/>
              <w:jc w:val="center"/>
              <w:rPr>
                <w:sz w:val="21"/>
                <w:szCs w:val="21"/>
              </w:rPr>
            </w:pPr>
            <w:r>
              <w:rPr>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92" w:type="dxa"/>
            <w:vMerge w:val="restart"/>
            <w:tcBorders>
              <w:left w:val="single" w:color="auto" w:sz="8" w:space="0"/>
            </w:tcBorders>
            <w:shd w:val="clear" w:color="auto" w:fill="FFFFFF" w:themeFill="background1"/>
            <w:vAlign w:val="center"/>
          </w:tcPr>
          <w:p>
            <w:pPr>
              <w:snapToGrid w:val="0"/>
              <w:spacing w:line="280" w:lineRule="exact"/>
              <w:jc w:val="center"/>
              <w:rPr>
                <w:rFonts w:hint="default" w:eastAsia="宋体"/>
                <w:color w:val="FF0000"/>
                <w:sz w:val="21"/>
                <w:szCs w:val="21"/>
                <w:lang w:val="en-US" w:eastAsia="zh-CN"/>
              </w:rPr>
            </w:pPr>
            <w:r>
              <w:rPr>
                <w:rFonts w:hint="eastAsia"/>
                <w:color w:val="000000" w:themeColor="text1"/>
                <w:sz w:val="21"/>
                <w:szCs w:val="21"/>
                <w:lang w:val="en-US" w:eastAsia="zh-CN"/>
              </w:rPr>
              <w:t>2022-11-14下午</w:t>
            </w:r>
          </w:p>
        </w:tc>
        <w:tc>
          <w:tcPr>
            <w:tcW w:w="1253" w:type="dxa"/>
            <w:shd w:val="clear" w:color="auto" w:fill="FFFFFF" w:themeFill="background1"/>
            <w:vAlign w:val="center"/>
          </w:tcPr>
          <w:p>
            <w:pPr>
              <w:snapToGrid w:val="0"/>
              <w:spacing w:line="280" w:lineRule="exact"/>
              <w:rPr>
                <w:rFonts w:hint="default" w:eastAsia="宋体"/>
                <w:color w:val="000000" w:themeColor="text1"/>
                <w:sz w:val="21"/>
                <w:szCs w:val="21"/>
                <w:lang w:val="en-US" w:eastAsia="zh-CN"/>
              </w:rPr>
            </w:pPr>
            <w:r>
              <w:rPr>
                <w:rFonts w:hint="eastAsia"/>
                <w:color w:val="000000" w:themeColor="text1"/>
                <w:sz w:val="21"/>
                <w:szCs w:val="21"/>
                <w:lang w:val="en-US" w:eastAsia="zh-CN"/>
              </w:rPr>
              <w:t>12:55</w:t>
            </w:r>
          </w:p>
        </w:tc>
        <w:tc>
          <w:tcPr>
            <w:tcW w:w="872" w:type="dxa"/>
            <w:shd w:val="clear" w:color="auto" w:fill="FFFFFF" w:themeFill="background1"/>
            <w:vAlign w:val="center"/>
          </w:tcPr>
          <w:p>
            <w:pPr>
              <w:snapToGrid w:val="0"/>
              <w:spacing w:line="280" w:lineRule="exact"/>
              <w:jc w:val="center"/>
              <w:rPr>
                <w:color w:val="000000" w:themeColor="text1"/>
                <w:sz w:val="21"/>
                <w:szCs w:val="21"/>
              </w:rPr>
            </w:pPr>
          </w:p>
        </w:tc>
        <w:tc>
          <w:tcPr>
            <w:tcW w:w="4634" w:type="dxa"/>
            <w:shd w:val="clear" w:color="auto" w:fill="FFFFFF" w:themeFill="background1"/>
            <w:vAlign w:val="center"/>
          </w:tcPr>
          <w:p>
            <w:pPr>
              <w:snapToGrid w:val="0"/>
              <w:spacing w:line="280" w:lineRule="exact"/>
              <w:jc w:val="center"/>
              <w:rPr>
                <w:color w:val="000000" w:themeColor="text1"/>
                <w:sz w:val="21"/>
                <w:szCs w:val="21"/>
              </w:rPr>
            </w:pPr>
            <w:r>
              <w:rPr>
                <w:rFonts w:hint="eastAsia"/>
                <w:color w:val="000000" w:themeColor="text1"/>
                <w:sz w:val="21"/>
                <w:szCs w:val="21"/>
              </w:rPr>
              <w:t>到达</w:t>
            </w:r>
          </w:p>
        </w:tc>
        <w:tc>
          <w:tcPr>
            <w:tcW w:w="1521" w:type="dxa"/>
            <w:shd w:val="clear" w:color="auto" w:fill="FFFFFF" w:themeFill="background1"/>
            <w:vAlign w:val="center"/>
          </w:tcPr>
          <w:p>
            <w:pPr>
              <w:snapToGrid w:val="0"/>
              <w:spacing w:line="280" w:lineRule="exact"/>
              <w:jc w:val="center"/>
              <w:rPr>
                <w:color w:val="000000" w:themeColor="text1"/>
                <w:sz w:val="21"/>
                <w:szCs w:val="21"/>
              </w:rPr>
            </w:pPr>
          </w:p>
        </w:tc>
        <w:tc>
          <w:tcPr>
            <w:tcW w:w="1061" w:type="dxa"/>
            <w:tcBorders>
              <w:right w:val="single" w:color="auto" w:sz="8" w:space="0"/>
            </w:tcBorders>
            <w:shd w:val="clear" w:color="auto" w:fill="FFFFFF" w:themeFill="background1"/>
            <w:vAlign w:val="center"/>
          </w:tcPr>
          <w:p>
            <w:pPr>
              <w:snapToGrid w:val="0"/>
              <w:spacing w:line="280" w:lineRule="exact"/>
              <w:rPr>
                <w:rFonts w:hint="eastAsia"/>
                <w:color w:val="000000" w:themeColor="text1"/>
                <w:sz w:val="21"/>
                <w:szCs w:val="21"/>
              </w:rPr>
            </w:pPr>
            <w:r>
              <w:rPr>
                <w:rFonts w:hint="eastAsia"/>
                <w:color w:val="000000" w:themeColor="text1"/>
                <w:sz w:val="21"/>
                <w:szCs w:val="21"/>
              </w:rPr>
              <w:t>A</w:t>
            </w:r>
          </w:p>
          <w:p>
            <w:pPr>
              <w:snapToGrid w:val="0"/>
              <w:spacing w:line="280" w:lineRule="exact"/>
              <w:rPr>
                <w:rFonts w:hint="default" w:eastAsia="宋体"/>
                <w:color w:val="000000" w:themeColor="text1"/>
                <w:sz w:val="21"/>
                <w:szCs w:val="21"/>
                <w:lang w:val="en-US" w:eastAsia="zh-CN"/>
              </w:rPr>
            </w:pPr>
            <w:r>
              <w:rPr>
                <w:rFonts w:hint="eastAsia"/>
                <w:color w:val="000000" w:themeColor="text1"/>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1253" w:type="dxa"/>
            <w:shd w:val="clear" w:color="auto" w:fill="FFFFFF" w:themeFill="background1"/>
          </w:tcPr>
          <w:p>
            <w:pPr>
              <w:snapToGrid w:val="0"/>
              <w:spacing w:line="320" w:lineRule="exact"/>
              <w:rPr>
                <w:rFonts w:hint="default" w:eastAsia="宋体"/>
                <w:sz w:val="21"/>
                <w:szCs w:val="21"/>
                <w:lang w:val="en-US" w:eastAsia="zh-CN"/>
              </w:rPr>
            </w:pPr>
            <w:r>
              <w:rPr>
                <w:rFonts w:hint="eastAsia"/>
                <w:sz w:val="21"/>
                <w:szCs w:val="21"/>
                <w:lang w:val="en-US" w:eastAsia="zh-CN"/>
              </w:rPr>
              <w:t>13:00-13:30</w:t>
            </w:r>
          </w:p>
        </w:tc>
        <w:tc>
          <w:tcPr>
            <w:tcW w:w="872" w:type="dxa"/>
            <w:shd w:val="clear" w:color="auto" w:fill="FFFFFF" w:themeFill="background1"/>
          </w:tcPr>
          <w:p>
            <w:pPr>
              <w:spacing w:line="300" w:lineRule="exact"/>
              <w:rPr>
                <w:sz w:val="21"/>
                <w:szCs w:val="21"/>
              </w:rPr>
            </w:pPr>
          </w:p>
        </w:tc>
        <w:tc>
          <w:tcPr>
            <w:tcW w:w="4634" w:type="dxa"/>
            <w:shd w:val="clear" w:color="auto" w:fill="FFFFFF" w:themeFill="background1"/>
          </w:tcPr>
          <w:p>
            <w:pPr>
              <w:spacing w:line="300" w:lineRule="exact"/>
              <w:rPr>
                <w:rFonts w:hint="eastAsia" w:eastAsia="宋体"/>
                <w:sz w:val="21"/>
                <w:szCs w:val="21"/>
                <w:lang w:eastAsia="zh-CN"/>
              </w:rPr>
            </w:pPr>
            <w:r>
              <w:rPr>
                <w:sz w:val="21"/>
                <w:szCs w:val="21"/>
              </w:rPr>
              <w:t>首次会议</w:t>
            </w:r>
            <w:r>
              <w:rPr>
                <w:rFonts w:hint="eastAsia"/>
                <w:sz w:val="21"/>
                <w:szCs w:val="21"/>
                <w:lang w:eastAsia="zh-CN"/>
              </w:rPr>
              <w:t>【#腾讯会议：260-765-698】</w:t>
            </w:r>
          </w:p>
        </w:tc>
        <w:tc>
          <w:tcPr>
            <w:tcW w:w="1521" w:type="dxa"/>
            <w:shd w:val="clear" w:color="auto" w:fill="FFFFFF" w:themeFill="background1"/>
          </w:tcPr>
          <w:p>
            <w:pPr>
              <w:spacing w:line="300" w:lineRule="exact"/>
              <w:rPr>
                <w:sz w:val="21"/>
                <w:szCs w:val="21"/>
              </w:rPr>
            </w:pPr>
          </w:p>
        </w:tc>
        <w:tc>
          <w:tcPr>
            <w:tcW w:w="1061" w:type="dxa"/>
            <w:tcBorders>
              <w:right w:val="single" w:color="auto" w:sz="8" w:space="0"/>
            </w:tcBorders>
            <w:shd w:val="clear" w:color="auto" w:fill="FFFFFF" w:themeFill="background1"/>
          </w:tcPr>
          <w:p>
            <w:pPr>
              <w:snapToGrid w:val="0"/>
              <w:spacing w:line="320" w:lineRule="exact"/>
              <w:rPr>
                <w:rFonts w:hint="default" w:eastAsia="宋体"/>
                <w:sz w:val="21"/>
                <w:szCs w:val="21"/>
                <w:lang w:val="en-US" w:eastAsia="zh-CN"/>
              </w:rPr>
            </w:pPr>
            <w:r>
              <w:rPr>
                <w:sz w:val="21"/>
                <w:szCs w:val="21"/>
              </w:rPr>
              <w:t>A</w:t>
            </w:r>
            <w:r>
              <w:rPr>
                <w:rFonts w:hint="eastAsia"/>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1253" w:type="dxa"/>
            <w:shd w:val="clear" w:color="auto" w:fill="auto"/>
          </w:tcPr>
          <w:p>
            <w:pPr>
              <w:snapToGrid w:val="0"/>
              <w:spacing w:line="320" w:lineRule="exact"/>
              <w:rPr>
                <w:rFonts w:hint="default" w:eastAsia="宋体"/>
                <w:sz w:val="21"/>
                <w:szCs w:val="21"/>
                <w:lang w:val="en-US" w:eastAsia="zh-CN"/>
              </w:rPr>
            </w:pPr>
            <w:r>
              <w:rPr>
                <w:rFonts w:hint="eastAsia"/>
                <w:sz w:val="21"/>
                <w:szCs w:val="21"/>
                <w:lang w:val="en-US" w:eastAsia="zh-CN"/>
              </w:rPr>
              <w:t>13:30-17:00</w:t>
            </w:r>
          </w:p>
        </w:tc>
        <w:tc>
          <w:tcPr>
            <w:tcW w:w="872" w:type="dxa"/>
            <w:shd w:val="clear" w:color="auto" w:fill="auto"/>
          </w:tcPr>
          <w:p>
            <w:pPr>
              <w:spacing w:line="300" w:lineRule="exact"/>
              <w:rPr>
                <w:sz w:val="21"/>
                <w:szCs w:val="21"/>
              </w:rPr>
            </w:pPr>
            <w:r>
              <w:rPr>
                <w:sz w:val="21"/>
                <w:szCs w:val="21"/>
              </w:rPr>
              <w:t>领导层</w:t>
            </w:r>
          </w:p>
        </w:tc>
        <w:tc>
          <w:tcPr>
            <w:tcW w:w="4634" w:type="dxa"/>
            <w:shd w:val="clear" w:color="auto" w:fill="auto"/>
          </w:tcPr>
          <w:p>
            <w:pPr>
              <w:tabs>
                <w:tab w:val="left" w:pos="709"/>
              </w:tabs>
              <w:ind w:right="57"/>
              <w:rPr>
                <w:rFonts w:hint="default" w:eastAsia="宋体"/>
                <w:sz w:val="21"/>
                <w:szCs w:val="21"/>
                <w:lang w:val="en-US" w:eastAsia="zh-CN"/>
              </w:rPr>
            </w:pPr>
            <w:r>
              <w:rPr>
                <w:sz w:val="21"/>
                <w:szCs w:val="21"/>
              </w:rPr>
              <w:t>内外部因素、相关方的需求和期望、认证范围、过程方法、领导作用、岗位和职责、方针和目标管理</w:t>
            </w:r>
            <w:r>
              <w:rPr>
                <w:rFonts w:hint="eastAsia"/>
                <w:sz w:val="21"/>
                <w:szCs w:val="21"/>
                <w:lang w:eastAsia="zh-CN"/>
              </w:rPr>
              <w:t>、</w:t>
            </w:r>
            <w:r>
              <w:rPr>
                <w:sz w:val="21"/>
                <w:szCs w:val="21"/>
              </w:rPr>
              <w:t>风险和机遇的控制、内外部沟通、体系策划过程、管理承诺相关过程、资源提供过程、管理评审过程、</w:t>
            </w:r>
            <w:r>
              <w:rPr>
                <w:rFonts w:hint="eastAsia"/>
                <w:sz w:val="21"/>
                <w:szCs w:val="21"/>
                <w:lang w:val="en-US" w:eastAsia="zh-CN"/>
              </w:rPr>
              <w:t>监视、测量、分析和评价</w:t>
            </w:r>
            <w:r>
              <w:rPr>
                <w:rFonts w:hint="eastAsia"/>
                <w:sz w:val="21"/>
                <w:szCs w:val="21"/>
                <w:lang w:eastAsia="zh-CN"/>
              </w:rPr>
              <w:t>、</w:t>
            </w:r>
            <w:r>
              <w:rPr>
                <w:rFonts w:hint="eastAsia"/>
                <w:sz w:val="21"/>
                <w:szCs w:val="21"/>
                <w:lang w:val="en-US" w:eastAsia="zh-CN"/>
              </w:rPr>
              <w:t>持续改进、食品安全管理体系更新</w:t>
            </w:r>
          </w:p>
          <w:p>
            <w:pPr>
              <w:pStyle w:val="2"/>
            </w:pPr>
          </w:p>
        </w:tc>
        <w:tc>
          <w:tcPr>
            <w:tcW w:w="1521" w:type="dxa"/>
            <w:shd w:val="clear" w:color="auto" w:fill="auto"/>
          </w:tcPr>
          <w:p>
            <w:pPr>
              <w:tabs>
                <w:tab w:val="left" w:pos="709"/>
              </w:tabs>
              <w:ind w:right="57"/>
              <w:jc w:val="left"/>
              <w:rPr>
                <w:rFonts w:hint="default" w:eastAsia="宋体"/>
                <w:sz w:val="21"/>
                <w:szCs w:val="21"/>
                <w:lang w:val="en-US" w:eastAsia="zh-CN"/>
              </w:rPr>
            </w:pPr>
            <w:r>
              <w:rPr>
                <w:sz w:val="21"/>
                <w:szCs w:val="21"/>
              </w:rPr>
              <w:t>FSMS：4.1/4.2/4.3/4.4/5.1/5.2/5.3/6.1/6.2/6.3/7.1.1/7.4/9.1.1/9.3/10.2</w:t>
            </w:r>
            <w:r>
              <w:rPr>
                <w:rFonts w:hint="eastAsia"/>
                <w:sz w:val="21"/>
                <w:szCs w:val="21"/>
                <w:lang w:val="en-US" w:eastAsia="zh-CN"/>
              </w:rPr>
              <w:t>/10.3</w:t>
            </w:r>
          </w:p>
        </w:tc>
        <w:tc>
          <w:tcPr>
            <w:tcW w:w="1061" w:type="dxa"/>
            <w:tcBorders>
              <w:right w:val="single" w:color="auto" w:sz="8" w:space="0"/>
            </w:tcBorders>
            <w:shd w:val="clear" w:color="auto" w:fill="auto"/>
          </w:tcPr>
          <w:p>
            <w:pPr>
              <w:snapToGrid w:val="0"/>
              <w:spacing w:line="320" w:lineRule="exact"/>
              <w:rPr>
                <w:rFonts w:hint="default" w:eastAsia="宋体"/>
                <w:sz w:val="21"/>
                <w:szCs w:val="21"/>
                <w:lang w:val="en-US" w:eastAsia="zh-CN"/>
              </w:rPr>
            </w:pPr>
            <w:r>
              <w:rPr>
                <w:rFonts w:hint="eastAsia"/>
                <w:sz w:val="21"/>
                <w:szCs w:val="21"/>
                <w:lang w:val="en-US" w:eastAsia="zh-CN"/>
              </w:rPr>
              <w:t>BC(审核方式：微信/电话/视频/腾讯会议）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1253" w:type="dxa"/>
            <w:shd w:val="clear" w:color="auto" w:fill="auto"/>
          </w:tcPr>
          <w:p>
            <w:pPr>
              <w:snapToGrid w:val="0"/>
              <w:spacing w:line="320" w:lineRule="exact"/>
              <w:rPr>
                <w:rFonts w:hint="default" w:eastAsia="宋体"/>
                <w:sz w:val="21"/>
                <w:szCs w:val="21"/>
                <w:lang w:val="en-US" w:eastAsia="zh-CN"/>
              </w:rPr>
            </w:pPr>
            <w:r>
              <w:rPr>
                <w:rFonts w:hint="eastAsia"/>
                <w:sz w:val="21"/>
                <w:szCs w:val="21"/>
                <w:lang w:val="en-US" w:eastAsia="zh-CN"/>
              </w:rPr>
              <w:t>13:00-16:00</w:t>
            </w:r>
          </w:p>
        </w:tc>
        <w:tc>
          <w:tcPr>
            <w:tcW w:w="872" w:type="dxa"/>
            <w:shd w:val="clear" w:color="auto" w:fill="auto"/>
          </w:tcPr>
          <w:p>
            <w:pPr>
              <w:jc w:val="left"/>
              <w:rPr>
                <w:spacing w:val="40"/>
                <w:kern w:val="10"/>
                <w:sz w:val="21"/>
                <w:szCs w:val="21"/>
              </w:rPr>
            </w:pPr>
            <w:r>
              <w:rPr>
                <w:rFonts w:hint="eastAsia"/>
                <w:kern w:val="10"/>
                <w:sz w:val="21"/>
                <w:szCs w:val="21"/>
              </w:rPr>
              <w:t>食品安全</w:t>
            </w:r>
            <w:r>
              <w:rPr>
                <w:spacing w:val="40"/>
                <w:kern w:val="10"/>
                <w:sz w:val="21"/>
                <w:szCs w:val="21"/>
              </w:rPr>
              <w:t>小组</w:t>
            </w:r>
          </w:p>
        </w:tc>
        <w:tc>
          <w:tcPr>
            <w:tcW w:w="4634" w:type="dxa"/>
            <w:shd w:val="clear" w:color="auto" w:fill="auto"/>
          </w:tcPr>
          <w:p>
            <w:pPr>
              <w:spacing w:line="300" w:lineRule="exact"/>
              <w:rPr>
                <w:rFonts w:hint="default" w:eastAsia="宋体"/>
                <w:sz w:val="21"/>
                <w:szCs w:val="21"/>
                <w:lang w:val="en-US" w:eastAsia="zh-CN"/>
              </w:rPr>
            </w:pPr>
            <w:r>
              <w:rPr>
                <w:sz w:val="21"/>
                <w:szCs w:val="21"/>
              </w:rPr>
              <w:t>食品安全小组及职责、</w:t>
            </w:r>
            <w:r>
              <w:rPr>
                <w:rFonts w:hint="eastAsia"/>
                <w:sz w:val="21"/>
                <w:szCs w:val="21"/>
                <w:lang w:val="en-US" w:eastAsia="zh-CN"/>
              </w:rPr>
              <w:t>外部提供食品安全管理体系要素的控制、安全</w:t>
            </w:r>
            <w:r>
              <w:rPr>
                <w:sz w:val="21"/>
                <w:szCs w:val="21"/>
              </w:rPr>
              <w:t>产品实现策划、前提方案</w:t>
            </w:r>
            <w:r>
              <w:rPr>
                <w:rFonts w:hint="eastAsia"/>
                <w:sz w:val="21"/>
                <w:szCs w:val="21"/>
                <w:lang w:val="en-US" w:eastAsia="zh-CN"/>
              </w:rPr>
              <w:t>、可追溯性、应急准备和响应、</w:t>
            </w:r>
            <w:r>
              <w:rPr>
                <w:sz w:val="21"/>
                <w:szCs w:val="21"/>
              </w:rPr>
              <w:t>实施危害分析的预备步骤、危害分析、</w:t>
            </w:r>
            <w:r>
              <w:rPr>
                <w:rFonts w:hint="eastAsia"/>
                <w:sz w:val="21"/>
                <w:szCs w:val="21"/>
              </w:rPr>
              <w:t>控制措施和控制措施组合的确认</w:t>
            </w:r>
            <w:r>
              <w:rPr>
                <w:rFonts w:hint="eastAsia"/>
                <w:sz w:val="21"/>
                <w:szCs w:val="21"/>
                <w:lang w:eastAsia="zh-CN"/>
              </w:rPr>
              <w:t>、</w:t>
            </w:r>
            <w:r>
              <w:rPr>
                <w:rFonts w:hint="eastAsia"/>
                <w:sz w:val="21"/>
                <w:szCs w:val="21"/>
                <w:lang w:val="en-US" w:eastAsia="zh-CN"/>
              </w:rPr>
              <w:t>危害控制计划</w:t>
            </w:r>
            <w:r>
              <w:rPr>
                <w:sz w:val="21"/>
                <w:szCs w:val="21"/>
              </w:rPr>
              <w:t>的建立</w:t>
            </w:r>
            <w:r>
              <w:rPr>
                <w:rFonts w:hint="eastAsia"/>
                <w:sz w:val="21"/>
                <w:szCs w:val="21"/>
                <w:lang w:eastAsia="zh-CN"/>
              </w:rPr>
              <w:t>、前提方案 PRPs 和危害控制计划信息更新</w:t>
            </w:r>
            <w:r>
              <w:rPr>
                <w:sz w:val="21"/>
                <w:szCs w:val="21"/>
              </w:rPr>
              <w:t>、</w:t>
            </w:r>
            <w:r>
              <w:rPr>
                <w:rFonts w:hint="eastAsia"/>
                <w:sz w:val="21"/>
                <w:szCs w:val="21"/>
              </w:rPr>
              <w:t>前提方案 PRPs 和危害控制计划的验证</w:t>
            </w:r>
            <w:r>
              <w:rPr>
                <w:sz w:val="21"/>
                <w:szCs w:val="21"/>
              </w:rPr>
              <w:t>；</w:t>
            </w:r>
            <w:r>
              <w:rPr>
                <w:rFonts w:hint="eastAsia"/>
                <w:sz w:val="21"/>
                <w:szCs w:val="21"/>
                <w:lang w:val="en-US" w:eastAsia="zh-CN"/>
              </w:rPr>
              <w:t>分析和评估、一阶段问题验证</w:t>
            </w:r>
          </w:p>
        </w:tc>
        <w:tc>
          <w:tcPr>
            <w:tcW w:w="1521" w:type="dxa"/>
            <w:shd w:val="clear" w:color="auto" w:fill="auto"/>
          </w:tcPr>
          <w:p>
            <w:pPr>
              <w:autoSpaceDE w:val="0"/>
              <w:autoSpaceDN w:val="0"/>
              <w:adjustRightInd w:val="0"/>
              <w:jc w:val="left"/>
              <w:rPr>
                <w:sz w:val="21"/>
                <w:szCs w:val="21"/>
              </w:rPr>
            </w:pPr>
            <w:r>
              <w:rPr>
                <w:sz w:val="21"/>
                <w:szCs w:val="21"/>
              </w:rPr>
              <w:t>FSMS:</w:t>
            </w:r>
          </w:p>
          <w:p>
            <w:pPr>
              <w:autoSpaceDE w:val="0"/>
              <w:autoSpaceDN w:val="0"/>
              <w:adjustRightInd w:val="0"/>
              <w:jc w:val="left"/>
              <w:rPr>
                <w:rFonts w:hint="default" w:eastAsia="宋体"/>
                <w:sz w:val="21"/>
                <w:szCs w:val="21"/>
                <w:lang w:val="en-US" w:eastAsia="zh-CN"/>
              </w:rPr>
            </w:pPr>
            <w:r>
              <w:rPr>
                <w:rFonts w:hint="eastAsia"/>
                <w:sz w:val="21"/>
                <w:szCs w:val="21"/>
              </w:rPr>
              <w:t>5</w:t>
            </w:r>
            <w:r>
              <w:rPr>
                <w:sz w:val="21"/>
                <w:szCs w:val="21"/>
              </w:rPr>
              <w:t>.3/</w:t>
            </w:r>
            <w:r>
              <w:rPr>
                <w:rFonts w:hint="eastAsia"/>
                <w:sz w:val="21"/>
                <w:szCs w:val="21"/>
              </w:rPr>
              <w:t>7.1.5/</w:t>
            </w:r>
            <w:r>
              <w:rPr>
                <w:sz w:val="21"/>
                <w:szCs w:val="21"/>
              </w:rPr>
              <w:t>8.1/8.2</w:t>
            </w:r>
            <w:r>
              <w:rPr>
                <w:rFonts w:hint="eastAsia"/>
                <w:sz w:val="21"/>
                <w:szCs w:val="21"/>
                <w:lang w:val="en-US" w:eastAsia="zh-CN"/>
              </w:rPr>
              <w:t>/8.3/8.4/</w:t>
            </w:r>
            <w:r>
              <w:rPr>
                <w:sz w:val="21"/>
                <w:szCs w:val="21"/>
              </w:rPr>
              <w:t>8.5/8.6/8.8</w:t>
            </w:r>
            <w:r>
              <w:rPr>
                <w:rFonts w:hint="eastAsia"/>
                <w:sz w:val="21"/>
                <w:szCs w:val="21"/>
                <w:lang w:val="en-US" w:eastAsia="zh-CN"/>
              </w:rPr>
              <w:t>/9.1.2</w:t>
            </w:r>
          </w:p>
          <w:p>
            <w:pPr>
              <w:autoSpaceDE w:val="0"/>
              <w:autoSpaceDN w:val="0"/>
              <w:adjustRightInd w:val="0"/>
              <w:jc w:val="left"/>
              <w:rPr>
                <w:sz w:val="21"/>
                <w:szCs w:val="21"/>
              </w:rPr>
            </w:pPr>
          </w:p>
        </w:tc>
        <w:tc>
          <w:tcPr>
            <w:tcW w:w="1061" w:type="dxa"/>
            <w:tcBorders>
              <w:right w:val="single" w:color="auto" w:sz="8" w:space="0"/>
            </w:tcBorders>
            <w:shd w:val="clear" w:color="auto" w:fill="auto"/>
          </w:tcPr>
          <w:p>
            <w:pPr>
              <w:snapToGrid w:val="0"/>
              <w:spacing w:line="320" w:lineRule="exact"/>
              <w:rPr>
                <w:rFonts w:hint="eastAsia" w:eastAsia="宋体"/>
                <w:sz w:val="21"/>
                <w:szCs w:val="21"/>
                <w:lang w:eastAsia="zh-CN"/>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1253" w:type="dxa"/>
            <w:shd w:val="clear" w:color="auto" w:fill="auto"/>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16:00-17:00</w:t>
            </w:r>
          </w:p>
        </w:tc>
        <w:tc>
          <w:tcPr>
            <w:tcW w:w="872" w:type="dxa"/>
            <w:shd w:val="clear" w:color="auto" w:fill="auto"/>
            <w:vAlign w:val="top"/>
          </w:tcPr>
          <w:p>
            <w:pPr>
              <w:spacing w:line="300" w:lineRule="exact"/>
              <w:rPr>
                <w:rFonts w:hint="eastAsia" w:ascii="Times New Roman" w:hAnsi="Times New Roman" w:eastAsia="宋体" w:cs="Times New Roman"/>
                <w:kern w:val="2"/>
                <w:sz w:val="21"/>
                <w:szCs w:val="21"/>
                <w:lang w:val="en-US" w:eastAsia="zh-CN" w:bidi="ar-SA"/>
              </w:rPr>
            </w:pPr>
            <w:r>
              <w:rPr>
                <w:rFonts w:hint="eastAsia" w:eastAsia="楷体_GB2312"/>
                <w:sz w:val="21"/>
                <w:szCs w:val="21"/>
                <w:highlight w:val="none"/>
                <w:lang w:val="en-US" w:eastAsia="zh-CN"/>
              </w:rPr>
              <w:t>生产部</w:t>
            </w:r>
            <w:r>
              <w:rPr>
                <w:rFonts w:hint="eastAsia" w:eastAsia="楷体_GB2312"/>
                <w:sz w:val="21"/>
                <w:szCs w:val="21"/>
                <w:highlight w:val="none"/>
              </w:rPr>
              <w:t>及现场</w:t>
            </w:r>
          </w:p>
        </w:tc>
        <w:tc>
          <w:tcPr>
            <w:tcW w:w="4634" w:type="dxa"/>
            <w:shd w:val="clear" w:color="auto" w:fill="auto"/>
            <w:vAlign w:val="top"/>
          </w:tcPr>
          <w:p>
            <w:pPr>
              <w:spacing w:line="30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岗位职责、目标指标管理、基础设施、</w:t>
            </w:r>
            <w:r>
              <w:rPr>
                <w:sz w:val="21"/>
                <w:szCs w:val="21"/>
              </w:rPr>
              <w:t>工作环境控制、(PRPs)前提方案</w:t>
            </w:r>
            <w:r>
              <w:rPr>
                <w:rFonts w:hint="eastAsia"/>
                <w:sz w:val="21"/>
                <w:szCs w:val="21"/>
                <w:lang w:val="en-US" w:eastAsia="zh-CN"/>
              </w:rPr>
              <w:t>及现场情况</w:t>
            </w:r>
            <w:r>
              <w:rPr>
                <w:sz w:val="21"/>
                <w:szCs w:val="21"/>
              </w:rPr>
              <w:t>、操作性前提方案</w:t>
            </w:r>
            <w:r>
              <w:rPr>
                <w:rFonts w:hint="eastAsia"/>
                <w:sz w:val="21"/>
                <w:szCs w:val="21"/>
                <w:lang w:val="en-US" w:eastAsia="zh-CN"/>
              </w:rPr>
              <w:t>和</w:t>
            </w:r>
            <w:r>
              <w:rPr>
                <w:sz w:val="21"/>
                <w:szCs w:val="21"/>
              </w:rPr>
              <w:t>关键控制点的监视系统</w:t>
            </w:r>
            <w:r>
              <w:rPr>
                <w:rFonts w:hint="eastAsia"/>
                <w:sz w:val="21"/>
                <w:szCs w:val="21"/>
                <w:lang w:val="en-US" w:eastAsia="zh-CN"/>
              </w:rPr>
              <w:t>及实施情况</w:t>
            </w:r>
            <w:r>
              <w:rPr>
                <w:sz w:val="21"/>
                <w:szCs w:val="21"/>
              </w:rPr>
              <w:t>、可追溯性系统、</w:t>
            </w:r>
            <w:r>
              <w:rPr>
                <w:rFonts w:hint="eastAsia"/>
                <w:sz w:val="21"/>
                <w:szCs w:val="21"/>
                <w:lang w:val="en-US" w:eastAsia="zh-CN"/>
              </w:rPr>
              <w:t>应急准备和响应的实施情况、一阶段问题验证</w:t>
            </w:r>
          </w:p>
        </w:tc>
        <w:tc>
          <w:tcPr>
            <w:tcW w:w="1521" w:type="dxa"/>
            <w:shd w:val="clear" w:color="auto" w:fill="auto"/>
            <w:vAlign w:val="top"/>
          </w:tcPr>
          <w:p>
            <w:pPr>
              <w:spacing w:line="300" w:lineRule="exact"/>
              <w:rPr>
                <w:rFonts w:hint="default" w:ascii="Times New Roman" w:hAnsi="Times New Roman" w:eastAsia="宋体" w:cs="Times New Roman"/>
                <w:kern w:val="2"/>
                <w:sz w:val="21"/>
                <w:szCs w:val="21"/>
                <w:lang w:val="en-US" w:eastAsia="zh-CN" w:bidi="ar-SA"/>
              </w:rPr>
            </w:pPr>
            <w:r>
              <w:rPr>
                <w:sz w:val="21"/>
                <w:szCs w:val="21"/>
              </w:rPr>
              <w:t>F:5.3/6.2/</w:t>
            </w:r>
            <w:r>
              <w:rPr>
                <w:rFonts w:hint="eastAsia"/>
                <w:sz w:val="21"/>
                <w:szCs w:val="21"/>
                <w:lang w:val="en-US" w:eastAsia="zh-CN"/>
              </w:rPr>
              <w:t>7.1.3/</w:t>
            </w:r>
            <w:r>
              <w:rPr>
                <w:sz w:val="21"/>
                <w:szCs w:val="21"/>
              </w:rPr>
              <w:t>7.1.4/8.2/8.3/</w:t>
            </w:r>
            <w:r>
              <w:rPr>
                <w:rFonts w:hint="eastAsia"/>
                <w:sz w:val="21"/>
                <w:szCs w:val="21"/>
              </w:rPr>
              <w:t>8.4/8.5.4</w:t>
            </w:r>
            <w:r>
              <w:rPr>
                <w:rFonts w:hint="eastAsia"/>
                <w:sz w:val="21"/>
                <w:szCs w:val="21"/>
                <w:lang w:val="en-US" w:eastAsia="zh-CN"/>
              </w:rPr>
              <w:t>.5</w:t>
            </w:r>
          </w:p>
        </w:tc>
        <w:tc>
          <w:tcPr>
            <w:tcW w:w="1061" w:type="dxa"/>
            <w:tcBorders>
              <w:right w:val="single" w:color="auto" w:sz="8" w:space="0"/>
            </w:tcBorders>
            <w:shd w:val="clear" w:color="auto" w:fill="auto"/>
            <w:vAlign w:val="top"/>
          </w:tcPr>
          <w:p>
            <w:pPr>
              <w:snapToGrid w:val="0"/>
              <w:spacing w:line="320" w:lineRule="exac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1253" w:type="dxa"/>
            <w:shd w:val="clear" w:color="auto" w:fill="auto"/>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17:00</w:t>
            </w:r>
          </w:p>
        </w:tc>
        <w:tc>
          <w:tcPr>
            <w:tcW w:w="872" w:type="dxa"/>
            <w:shd w:val="clear" w:color="auto" w:fill="auto"/>
            <w:vAlign w:val="top"/>
          </w:tcPr>
          <w:p>
            <w:pPr>
              <w:rPr>
                <w:rFonts w:hint="eastAsia" w:ascii="Times New Roman" w:hAnsi="Times New Roman" w:eastAsia="楷体_GB2312" w:cs="Times New Roman"/>
                <w:kern w:val="2"/>
                <w:sz w:val="21"/>
                <w:szCs w:val="21"/>
                <w:lang w:val="en-US" w:eastAsia="zh-CN" w:bidi="ar-SA"/>
              </w:rPr>
            </w:pPr>
          </w:p>
        </w:tc>
        <w:tc>
          <w:tcPr>
            <w:tcW w:w="4634" w:type="dxa"/>
            <w:shd w:val="clear" w:color="auto" w:fill="auto"/>
            <w:vAlign w:val="top"/>
          </w:tcPr>
          <w:p>
            <w:pPr>
              <w:spacing w:line="30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审核结束</w:t>
            </w:r>
          </w:p>
        </w:tc>
        <w:tc>
          <w:tcPr>
            <w:tcW w:w="1521" w:type="dxa"/>
            <w:shd w:val="clear" w:color="auto" w:fill="auto"/>
            <w:vAlign w:val="top"/>
          </w:tcPr>
          <w:p>
            <w:pPr>
              <w:pStyle w:val="14"/>
              <w:spacing w:after="0" w:line="320" w:lineRule="exact"/>
              <w:rPr>
                <w:rFonts w:ascii="Times New Roman" w:hAnsi="Times New Roman" w:eastAsia="宋体" w:cs="Times New Roman"/>
                <w:kern w:val="2"/>
                <w:sz w:val="21"/>
                <w:szCs w:val="21"/>
                <w:lang w:val="en-US" w:eastAsia="zh-CN" w:bidi="ar-SA"/>
              </w:rPr>
            </w:pPr>
          </w:p>
        </w:tc>
        <w:tc>
          <w:tcPr>
            <w:tcW w:w="1061" w:type="dxa"/>
            <w:tcBorders>
              <w:right w:val="single" w:color="auto" w:sz="8" w:space="0"/>
            </w:tcBorders>
            <w:shd w:val="clear" w:color="auto" w:fill="auto"/>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sz w:val="21"/>
                <w:szCs w:val="21"/>
              </w:rPr>
              <w:t>A</w:t>
            </w:r>
            <w:r>
              <w:rPr>
                <w:rFonts w:hint="eastAsia"/>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792" w:type="dxa"/>
            <w:vMerge w:val="restart"/>
            <w:tcBorders>
              <w:left w:val="single" w:color="auto" w:sz="8" w:space="0"/>
            </w:tcBorders>
            <w:shd w:val="clear" w:color="auto" w:fill="FFFFFF" w:themeFill="background1"/>
          </w:tcPr>
          <w:p>
            <w:pPr>
              <w:snapToGrid w:val="0"/>
              <w:spacing w:line="320" w:lineRule="exact"/>
              <w:rPr>
                <w:rFonts w:hint="default" w:eastAsia="宋体"/>
                <w:sz w:val="21"/>
                <w:szCs w:val="21"/>
                <w:lang w:val="en-US" w:eastAsia="zh-CN"/>
              </w:rPr>
            </w:pPr>
            <w:r>
              <w:rPr>
                <w:rFonts w:hint="eastAsia"/>
                <w:sz w:val="21"/>
                <w:szCs w:val="21"/>
                <w:lang w:val="en-US" w:eastAsia="zh-CN"/>
              </w:rPr>
              <w:t>2022-11-15全天</w:t>
            </w:r>
          </w:p>
        </w:tc>
        <w:tc>
          <w:tcPr>
            <w:tcW w:w="1253" w:type="dxa"/>
            <w:shd w:val="clear" w:color="auto" w:fill="auto"/>
            <w:vAlign w:val="top"/>
          </w:tcPr>
          <w:p>
            <w:pPr>
              <w:snapToGrid w:val="0"/>
              <w:spacing w:line="320" w:lineRule="exact"/>
              <w:rPr>
                <w:rFonts w:hint="default"/>
                <w:sz w:val="21"/>
                <w:szCs w:val="21"/>
                <w:lang w:val="en-US" w:eastAsia="zh-CN"/>
              </w:rPr>
            </w:pPr>
            <w:r>
              <w:rPr>
                <w:rFonts w:hint="eastAsia"/>
                <w:sz w:val="21"/>
                <w:szCs w:val="21"/>
                <w:lang w:val="en-US" w:eastAsia="zh-CN"/>
              </w:rPr>
              <w:t>8:00</w:t>
            </w:r>
          </w:p>
        </w:tc>
        <w:tc>
          <w:tcPr>
            <w:tcW w:w="872" w:type="dxa"/>
            <w:shd w:val="clear" w:color="auto" w:fill="auto"/>
            <w:vAlign w:val="top"/>
          </w:tcPr>
          <w:p>
            <w:pPr>
              <w:rPr>
                <w:rFonts w:hint="eastAsia" w:ascii="Times New Roman" w:hAnsi="Times New Roman" w:eastAsia="楷体_GB2312" w:cs="Times New Roman"/>
                <w:kern w:val="2"/>
                <w:sz w:val="21"/>
                <w:szCs w:val="21"/>
                <w:lang w:val="en-US" w:eastAsia="zh-CN" w:bidi="ar-SA"/>
              </w:rPr>
            </w:pPr>
          </w:p>
        </w:tc>
        <w:tc>
          <w:tcPr>
            <w:tcW w:w="4634" w:type="dxa"/>
            <w:shd w:val="clear" w:color="auto" w:fill="auto"/>
            <w:vAlign w:val="top"/>
          </w:tcPr>
          <w:p>
            <w:pPr>
              <w:spacing w:line="300" w:lineRule="exact"/>
              <w:rPr>
                <w:rFonts w:hint="default"/>
                <w:sz w:val="21"/>
                <w:szCs w:val="21"/>
                <w:lang w:val="en-US" w:eastAsia="zh-CN"/>
              </w:rPr>
            </w:pPr>
            <w:r>
              <w:rPr>
                <w:rFonts w:hint="eastAsia"/>
                <w:sz w:val="21"/>
                <w:szCs w:val="21"/>
                <w:lang w:val="en-US" w:eastAsia="zh-CN"/>
              </w:rPr>
              <w:t>到达</w:t>
            </w:r>
          </w:p>
        </w:tc>
        <w:tc>
          <w:tcPr>
            <w:tcW w:w="1521" w:type="dxa"/>
            <w:shd w:val="clear" w:color="auto" w:fill="auto"/>
            <w:vAlign w:val="top"/>
          </w:tcPr>
          <w:p>
            <w:pPr>
              <w:pStyle w:val="14"/>
              <w:spacing w:after="0" w:line="320" w:lineRule="exact"/>
              <w:rPr>
                <w:rFonts w:ascii="Times New Roman" w:hAnsi="Times New Roman" w:eastAsia="宋体" w:cs="Times New Roman"/>
                <w:kern w:val="2"/>
                <w:sz w:val="21"/>
                <w:szCs w:val="21"/>
                <w:lang w:val="en-US" w:eastAsia="zh-CN" w:bidi="ar-SA"/>
              </w:rPr>
            </w:pPr>
          </w:p>
        </w:tc>
        <w:tc>
          <w:tcPr>
            <w:tcW w:w="1061" w:type="dxa"/>
            <w:tcBorders>
              <w:right w:val="single" w:color="auto" w:sz="8" w:space="0"/>
            </w:tcBorders>
            <w:shd w:val="clear" w:color="auto" w:fill="auto"/>
            <w:vAlign w:val="top"/>
          </w:tcPr>
          <w:p>
            <w:pPr>
              <w:snapToGrid w:val="0"/>
              <w:spacing w:line="320" w:lineRule="exact"/>
              <w:rPr>
                <w:rFonts w:hint="default" w:eastAsia="宋体"/>
                <w:sz w:val="21"/>
                <w:szCs w:val="21"/>
                <w:lang w:val="en-US" w:eastAsia="zh-CN"/>
              </w:rPr>
            </w:pPr>
            <w:r>
              <w:rPr>
                <w:rFonts w:hint="eastAsia"/>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792" w:type="dxa"/>
            <w:vMerge w:val="continue"/>
            <w:tcBorders>
              <w:left w:val="single" w:color="auto" w:sz="8" w:space="0"/>
            </w:tcBorders>
            <w:shd w:val="clear" w:color="auto" w:fill="FFFFFF" w:themeFill="background1"/>
          </w:tcPr>
          <w:p>
            <w:pPr>
              <w:snapToGrid w:val="0"/>
              <w:spacing w:line="320" w:lineRule="exact"/>
              <w:rPr>
                <w:rFonts w:hint="eastAsia"/>
                <w:sz w:val="21"/>
                <w:szCs w:val="21"/>
                <w:lang w:val="en-US" w:eastAsia="zh-CN"/>
              </w:rPr>
            </w:pPr>
          </w:p>
        </w:tc>
        <w:tc>
          <w:tcPr>
            <w:tcW w:w="1253" w:type="dxa"/>
            <w:shd w:val="clear" w:color="auto" w:fill="auto"/>
            <w:vAlign w:val="top"/>
          </w:tcPr>
          <w:p>
            <w:pPr>
              <w:snapToGrid w:val="0"/>
              <w:spacing w:line="320" w:lineRule="exact"/>
              <w:rPr>
                <w:rFonts w:hint="default"/>
                <w:sz w:val="21"/>
                <w:szCs w:val="21"/>
                <w:lang w:val="en-US" w:eastAsia="zh-CN"/>
              </w:rPr>
            </w:pPr>
            <w:r>
              <w:rPr>
                <w:rFonts w:hint="eastAsia"/>
                <w:sz w:val="21"/>
                <w:szCs w:val="21"/>
                <w:lang w:val="en-US" w:eastAsia="zh-CN"/>
              </w:rPr>
              <w:t>8:00-12:00</w:t>
            </w:r>
          </w:p>
        </w:tc>
        <w:tc>
          <w:tcPr>
            <w:tcW w:w="872" w:type="dxa"/>
            <w:shd w:val="clear" w:color="auto" w:fill="auto"/>
            <w:vAlign w:val="top"/>
          </w:tcPr>
          <w:p>
            <w:pPr>
              <w:spacing w:line="300" w:lineRule="exact"/>
              <w:rPr>
                <w:rFonts w:hint="eastAsia" w:ascii="Times New Roman" w:hAnsi="Times New Roman" w:eastAsia="宋体" w:cs="Times New Roman"/>
                <w:kern w:val="2"/>
                <w:sz w:val="21"/>
                <w:szCs w:val="21"/>
                <w:lang w:val="en-US" w:eastAsia="zh-CN" w:bidi="ar-SA"/>
              </w:rPr>
            </w:pPr>
            <w:r>
              <w:rPr>
                <w:rFonts w:hint="eastAsia" w:eastAsia="楷体_GB2312"/>
                <w:sz w:val="21"/>
                <w:szCs w:val="21"/>
                <w:highlight w:val="none"/>
                <w:lang w:val="en-US" w:eastAsia="zh-CN"/>
              </w:rPr>
              <w:t>生产部</w:t>
            </w:r>
            <w:r>
              <w:rPr>
                <w:rFonts w:hint="eastAsia" w:eastAsia="楷体_GB2312"/>
                <w:sz w:val="21"/>
                <w:szCs w:val="21"/>
                <w:highlight w:val="none"/>
              </w:rPr>
              <w:t>及现场</w:t>
            </w:r>
          </w:p>
        </w:tc>
        <w:tc>
          <w:tcPr>
            <w:tcW w:w="4634" w:type="dxa"/>
            <w:shd w:val="clear" w:color="auto" w:fill="auto"/>
            <w:vAlign w:val="top"/>
          </w:tcPr>
          <w:p>
            <w:pPr>
              <w:spacing w:line="30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岗位职责、目标指标管理、基础设施、</w:t>
            </w:r>
            <w:r>
              <w:rPr>
                <w:sz w:val="21"/>
                <w:szCs w:val="21"/>
              </w:rPr>
              <w:t>工作环境控制、(PRPs)前提方案</w:t>
            </w:r>
            <w:r>
              <w:rPr>
                <w:rFonts w:hint="eastAsia"/>
                <w:sz w:val="21"/>
                <w:szCs w:val="21"/>
                <w:lang w:val="en-US" w:eastAsia="zh-CN"/>
              </w:rPr>
              <w:t>及现场情况</w:t>
            </w:r>
            <w:r>
              <w:rPr>
                <w:sz w:val="21"/>
                <w:szCs w:val="21"/>
              </w:rPr>
              <w:t>、操作性前提方案</w:t>
            </w:r>
            <w:r>
              <w:rPr>
                <w:rFonts w:hint="eastAsia"/>
                <w:sz w:val="21"/>
                <w:szCs w:val="21"/>
                <w:lang w:val="en-US" w:eastAsia="zh-CN"/>
              </w:rPr>
              <w:t>和</w:t>
            </w:r>
            <w:r>
              <w:rPr>
                <w:sz w:val="21"/>
                <w:szCs w:val="21"/>
              </w:rPr>
              <w:t>关键控制点的监视系统</w:t>
            </w:r>
            <w:r>
              <w:rPr>
                <w:rFonts w:hint="eastAsia"/>
                <w:sz w:val="21"/>
                <w:szCs w:val="21"/>
                <w:lang w:val="en-US" w:eastAsia="zh-CN"/>
              </w:rPr>
              <w:t>及实施情况</w:t>
            </w:r>
            <w:r>
              <w:rPr>
                <w:sz w:val="21"/>
                <w:szCs w:val="21"/>
              </w:rPr>
              <w:t>、可追溯性系统、</w:t>
            </w:r>
            <w:r>
              <w:rPr>
                <w:rFonts w:hint="eastAsia"/>
                <w:sz w:val="21"/>
                <w:szCs w:val="21"/>
                <w:lang w:val="en-US" w:eastAsia="zh-CN"/>
              </w:rPr>
              <w:t>应急准备和响应的实施情况、一阶段问题验证——继续审核</w:t>
            </w:r>
          </w:p>
        </w:tc>
        <w:tc>
          <w:tcPr>
            <w:tcW w:w="1521" w:type="dxa"/>
            <w:shd w:val="clear" w:color="auto" w:fill="auto"/>
            <w:vAlign w:val="top"/>
          </w:tcPr>
          <w:p>
            <w:pPr>
              <w:spacing w:line="300" w:lineRule="exact"/>
              <w:rPr>
                <w:rFonts w:hint="default" w:ascii="Times New Roman" w:hAnsi="Times New Roman" w:eastAsia="宋体" w:cs="Times New Roman"/>
                <w:kern w:val="2"/>
                <w:sz w:val="21"/>
                <w:szCs w:val="21"/>
                <w:lang w:val="en-US" w:eastAsia="zh-CN" w:bidi="ar-SA"/>
              </w:rPr>
            </w:pPr>
            <w:r>
              <w:rPr>
                <w:sz w:val="21"/>
                <w:szCs w:val="21"/>
              </w:rPr>
              <w:t>F:5.3/6.2/</w:t>
            </w:r>
            <w:r>
              <w:rPr>
                <w:rFonts w:hint="eastAsia"/>
                <w:sz w:val="21"/>
                <w:szCs w:val="21"/>
                <w:lang w:val="en-US" w:eastAsia="zh-CN"/>
              </w:rPr>
              <w:t>7.1.3/</w:t>
            </w:r>
            <w:r>
              <w:rPr>
                <w:sz w:val="21"/>
                <w:szCs w:val="21"/>
              </w:rPr>
              <w:t>7.1.4/8.2/8.3/</w:t>
            </w:r>
            <w:r>
              <w:rPr>
                <w:rFonts w:hint="eastAsia"/>
                <w:sz w:val="21"/>
                <w:szCs w:val="21"/>
              </w:rPr>
              <w:t>8.4/8.5.4</w:t>
            </w:r>
            <w:r>
              <w:rPr>
                <w:rFonts w:hint="eastAsia"/>
                <w:sz w:val="21"/>
                <w:szCs w:val="21"/>
                <w:lang w:val="en-US" w:eastAsia="zh-CN"/>
              </w:rPr>
              <w:t>.5</w:t>
            </w:r>
          </w:p>
        </w:tc>
        <w:tc>
          <w:tcPr>
            <w:tcW w:w="1061" w:type="dxa"/>
            <w:tcBorders>
              <w:right w:val="single" w:color="auto" w:sz="8" w:space="0"/>
            </w:tcBorders>
            <w:shd w:val="clear" w:color="auto" w:fill="auto"/>
            <w:vAlign w:val="top"/>
          </w:tcPr>
          <w:p>
            <w:pPr>
              <w:snapToGrid w:val="0"/>
              <w:spacing w:line="320" w:lineRule="exac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92" w:type="dxa"/>
            <w:vMerge w:val="continue"/>
            <w:tcBorders>
              <w:left w:val="single" w:color="auto" w:sz="8" w:space="0"/>
            </w:tcBorders>
            <w:shd w:val="clear" w:color="auto" w:fill="FFFFFF" w:themeFill="background1"/>
          </w:tcPr>
          <w:p>
            <w:pPr>
              <w:snapToGrid w:val="0"/>
              <w:spacing w:line="320" w:lineRule="exact"/>
              <w:rPr>
                <w:rFonts w:hint="eastAsia"/>
                <w:sz w:val="21"/>
                <w:szCs w:val="21"/>
                <w:lang w:val="en-US" w:eastAsia="zh-CN"/>
              </w:rPr>
            </w:pPr>
          </w:p>
        </w:tc>
        <w:tc>
          <w:tcPr>
            <w:tcW w:w="1253" w:type="dxa"/>
            <w:shd w:val="clear" w:color="auto" w:fill="auto"/>
            <w:vAlign w:val="top"/>
          </w:tcPr>
          <w:p>
            <w:pPr>
              <w:snapToGrid w:val="0"/>
              <w:spacing w:line="320" w:lineRule="exact"/>
              <w:rPr>
                <w:rFonts w:hint="default"/>
                <w:sz w:val="21"/>
                <w:szCs w:val="21"/>
                <w:lang w:val="en-US" w:eastAsia="zh-CN"/>
              </w:rPr>
            </w:pPr>
            <w:r>
              <w:rPr>
                <w:rFonts w:hint="eastAsia"/>
                <w:sz w:val="21"/>
                <w:szCs w:val="21"/>
                <w:lang w:val="en-US" w:eastAsia="zh-CN"/>
              </w:rPr>
              <w:t>8:00-12:00</w:t>
            </w:r>
          </w:p>
        </w:tc>
        <w:tc>
          <w:tcPr>
            <w:tcW w:w="872" w:type="dxa"/>
            <w:shd w:val="clear" w:color="auto" w:fill="auto"/>
            <w:vAlign w:val="top"/>
          </w:tcPr>
          <w:p>
            <w:pPr>
              <w:spacing w:line="300" w:lineRule="exac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综合办</w:t>
            </w:r>
          </w:p>
        </w:tc>
        <w:tc>
          <w:tcPr>
            <w:tcW w:w="4634" w:type="dxa"/>
            <w:shd w:val="clear" w:color="auto" w:fill="auto"/>
            <w:vAlign w:val="top"/>
          </w:tcPr>
          <w:p>
            <w:pPr>
              <w:spacing w:line="300" w:lineRule="exact"/>
              <w:rPr>
                <w:rFonts w:hint="eastAsia" w:ascii="Times New Roman" w:hAnsi="Times New Roman" w:eastAsia="宋体" w:cs="Times New Roman"/>
                <w:kern w:val="2"/>
                <w:sz w:val="21"/>
                <w:szCs w:val="21"/>
                <w:lang w:val="en-US" w:eastAsia="zh-CN" w:bidi="ar-SA"/>
              </w:rPr>
            </w:pPr>
            <w:r>
              <w:rPr>
                <w:sz w:val="21"/>
                <w:szCs w:val="21"/>
              </w:rPr>
              <w:t>职责、文件和记录管理；目标管理、内外部沟通、人员健康管理、持证上岗人员、人员招聘、员工培训及有效性评价</w:t>
            </w:r>
            <w:r>
              <w:rPr>
                <w:rFonts w:hint="eastAsia"/>
                <w:sz w:val="21"/>
                <w:szCs w:val="21"/>
                <w:lang w:eastAsia="zh-CN"/>
              </w:rPr>
              <w:t>、</w:t>
            </w:r>
            <w:r>
              <w:rPr>
                <w:rFonts w:hint="eastAsia"/>
                <w:sz w:val="21"/>
                <w:szCs w:val="21"/>
              </w:rPr>
              <w:t>分析与评估</w:t>
            </w:r>
            <w:r>
              <w:rPr>
                <w:rFonts w:hint="eastAsia"/>
                <w:sz w:val="21"/>
                <w:szCs w:val="21"/>
                <w:lang w:eastAsia="zh-CN"/>
              </w:rPr>
              <w:t>、</w:t>
            </w:r>
            <w:r>
              <w:rPr>
                <w:sz w:val="21"/>
                <w:szCs w:val="21"/>
              </w:rPr>
              <w:t>内部审核</w:t>
            </w:r>
            <w:r>
              <w:rPr>
                <w:rFonts w:hint="eastAsia"/>
                <w:sz w:val="21"/>
                <w:szCs w:val="21"/>
                <w:lang w:eastAsia="zh-CN"/>
              </w:rPr>
              <w:t>、</w:t>
            </w:r>
            <w:r>
              <w:rPr>
                <w:rFonts w:hint="eastAsia"/>
                <w:sz w:val="21"/>
                <w:szCs w:val="21"/>
              </w:rPr>
              <w:t>不合格和纠正措施</w:t>
            </w:r>
            <w:r>
              <w:rPr>
                <w:rFonts w:hint="eastAsia"/>
                <w:sz w:val="21"/>
                <w:szCs w:val="21"/>
                <w:lang w:eastAsia="zh-CN"/>
              </w:rPr>
              <w:t>、</w:t>
            </w:r>
            <w:r>
              <w:rPr>
                <w:rFonts w:hint="eastAsia"/>
                <w:sz w:val="21"/>
                <w:szCs w:val="21"/>
                <w:lang w:val="en-US" w:eastAsia="zh-CN"/>
              </w:rPr>
              <w:t>外部提供的过程、产品/服务</w:t>
            </w:r>
            <w:r>
              <w:rPr>
                <w:rFonts w:hint="eastAsia" w:eastAsia="宋体"/>
                <w:sz w:val="21"/>
                <w:szCs w:val="21"/>
                <w:lang w:eastAsia="zh-CN"/>
              </w:rPr>
              <w:t>、</w:t>
            </w:r>
            <w:r>
              <w:rPr>
                <w:rFonts w:hint="eastAsia" w:eastAsia="宋体"/>
                <w:sz w:val="21"/>
                <w:szCs w:val="21"/>
                <w:lang w:val="en-US" w:eastAsia="zh-CN"/>
              </w:rPr>
              <w:t>撤回召回</w:t>
            </w:r>
          </w:p>
        </w:tc>
        <w:tc>
          <w:tcPr>
            <w:tcW w:w="1521" w:type="dxa"/>
            <w:shd w:val="clear" w:color="auto" w:fill="auto"/>
            <w:vAlign w:val="top"/>
          </w:tcPr>
          <w:p>
            <w:pPr>
              <w:pStyle w:val="14"/>
              <w:spacing w:after="0" w:line="320" w:lineRule="exact"/>
              <w:rPr>
                <w:rFonts w:hint="default" w:ascii="Times New Roman" w:hAnsi="Times New Roman" w:eastAsia="宋体" w:cs="Times New Roman"/>
                <w:kern w:val="2"/>
                <w:sz w:val="21"/>
                <w:szCs w:val="21"/>
                <w:lang w:val="en-US" w:eastAsia="zh-CN" w:bidi="ar-SA"/>
              </w:rPr>
            </w:pPr>
            <w:r>
              <w:rPr>
                <w:rFonts w:eastAsia="宋体"/>
                <w:sz w:val="21"/>
                <w:szCs w:val="21"/>
                <w:lang w:val="en-US" w:eastAsia="zh-CN"/>
              </w:rPr>
              <w:t>FSMS</w:t>
            </w:r>
            <w:r>
              <w:rPr>
                <w:rFonts w:hint="eastAsia" w:eastAsia="宋体"/>
                <w:sz w:val="21"/>
                <w:szCs w:val="21"/>
                <w:lang w:val="en-US" w:eastAsia="zh-CN"/>
              </w:rPr>
              <w:t>：5.3/6.2/7.1.2/7.1.6/7.2/7.3/7.4/7.5/8.9.5/</w:t>
            </w:r>
            <w:r>
              <w:rPr>
                <w:rFonts w:eastAsia="宋体"/>
                <w:sz w:val="21"/>
                <w:szCs w:val="21"/>
                <w:lang w:val="en-US" w:eastAsia="zh-CN"/>
              </w:rPr>
              <w:t>9.2/10.1</w:t>
            </w:r>
          </w:p>
        </w:tc>
        <w:tc>
          <w:tcPr>
            <w:tcW w:w="1061" w:type="dxa"/>
            <w:tcBorders>
              <w:right w:val="single" w:color="auto" w:sz="8" w:space="0"/>
            </w:tcBorders>
            <w:shd w:val="clear" w:color="auto" w:fill="auto"/>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BC(审核方式：微信/电话/视频/腾讯会议）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792" w:type="dxa"/>
            <w:vMerge w:val="continue"/>
            <w:tcBorders>
              <w:left w:val="single" w:color="auto" w:sz="8" w:space="0"/>
            </w:tcBorders>
            <w:shd w:val="clear" w:color="auto" w:fill="FFFFFF" w:themeFill="background1"/>
          </w:tcPr>
          <w:p>
            <w:pPr>
              <w:snapToGrid w:val="0"/>
              <w:spacing w:line="320" w:lineRule="exact"/>
              <w:rPr>
                <w:rFonts w:hint="eastAsia"/>
                <w:sz w:val="21"/>
                <w:szCs w:val="21"/>
                <w:lang w:val="en-US" w:eastAsia="zh-CN"/>
              </w:rPr>
            </w:pPr>
          </w:p>
        </w:tc>
        <w:tc>
          <w:tcPr>
            <w:tcW w:w="1253" w:type="dxa"/>
            <w:shd w:val="clear" w:color="auto" w:fill="auto"/>
            <w:vAlign w:val="top"/>
          </w:tcPr>
          <w:p>
            <w:pPr>
              <w:snapToGrid w:val="0"/>
              <w:spacing w:line="320" w:lineRule="exact"/>
              <w:rPr>
                <w:rFonts w:hint="default"/>
                <w:sz w:val="21"/>
                <w:szCs w:val="21"/>
                <w:lang w:val="en-US" w:eastAsia="zh-CN"/>
              </w:rPr>
            </w:pPr>
            <w:r>
              <w:rPr>
                <w:rFonts w:hint="eastAsia"/>
                <w:sz w:val="21"/>
                <w:szCs w:val="21"/>
                <w:lang w:val="en-US" w:eastAsia="zh-CN"/>
              </w:rPr>
              <w:t>12:00-12:30</w:t>
            </w:r>
          </w:p>
        </w:tc>
        <w:tc>
          <w:tcPr>
            <w:tcW w:w="872" w:type="dxa"/>
            <w:shd w:val="clear" w:color="auto" w:fill="auto"/>
            <w:vAlign w:val="top"/>
          </w:tcPr>
          <w:p>
            <w:pPr>
              <w:spacing w:line="300" w:lineRule="exact"/>
              <w:rPr>
                <w:rFonts w:hint="default" w:eastAsia="楷体_GB2312"/>
                <w:sz w:val="21"/>
                <w:szCs w:val="21"/>
                <w:highlight w:val="none"/>
                <w:lang w:val="en-US" w:eastAsia="zh-CN"/>
              </w:rPr>
            </w:pPr>
          </w:p>
        </w:tc>
        <w:tc>
          <w:tcPr>
            <w:tcW w:w="4634" w:type="dxa"/>
            <w:shd w:val="clear" w:color="auto" w:fill="auto"/>
            <w:vAlign w:val="top"/>
          </w:tcPr>
          <w:p>
            <w:pPr>
              <w:spacing w:line="300" w:lineRule="exac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午餐休息</w:t>
            </w:r>
          </w:p>
        </w:tc>
        <w:tc>
          <w:tcPr>
            <w:tcW w:w="1521" w:type="dxa"/>
            <w:shd w:val="clear" w:color="auto" w:fill="auto"/>
            <w:vAlign w:val="top"/>
          </w:tcPr>
          <w:p>
            <w:pPr>
              <w:spacing w:line="300" w:lineRule="exact"/>
              <w:jc w:val="left"/>
              <w:rPr>
                <w:rFonts w:ascii="Times New Roman" w:hAnsi="Times New Roman" w:eastAsia="宋体" w:cs="Times New Roman"/>
                <w:kern w:val="2"/>
                <w:sz w:val="21"/>
                <w:szCs w:val="21"/>
                <w:lang w:val="en-US" w:eastAsia="zh-CN" w:bidi="ar-SA"/>
              </w:rPr>
            </w:pPr>
          </w:p>
        </w:tc>
        <w:tc>
          <w:tcPr>
            <w:tcW w:w="1061" w:type="dxa"/>
            <w:tcBorders>
              <w:right w:val="single" w:color="auto" w:sz="8" w:space="0"/>
            </w:tcBorders>
            <w:shd w:val="clear" w:color="auto" w:fill="auto"/>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92" w:type="dxa"/>
            <w:vMerge w:val="continue"/>
            <w:tcBorders>
              <w:left w:val="single" w:color="auto" w:sz="8" w:space="0"/>
            </w:tcBorders>
            <w:shd w:val="clear" w:color="auto" w:fill="FFFFFF" w:themeFill="background1"/>
          </w:tcPr>
          <w:p>
            <w:pPr>
              <w:snapToGrid w:val="0"/>
              <w:spacing w:line="320" w:lineRule="exact"/>
              <w:rPr>
                <w:rFonts w:hint="eastAsia"/>
                <w:sz w:val="21"/>
                <w:szCs w:val="21"/>
                <w:lang w:val="en-US" w:eastAsia="zh-CN"/>
              </w:rPr>
            </w:pPr>
          </w:p>
        </w:tc>
        <w:tc>
          <w:tcPr>
            <w:tcW w:w="1253" w:type="dxa"/>
            <w:shd w:val="clear" w:color="auto" w:fill="auto"/>
            <w:vAlign w:val="top"/>
          </w:tcPr>
          <w:p>
            <w:pPr>
              <w:snapToGrid w:val="0"/>
              <w:spacing w:line="320" w:lineRule="exact"/>
              <w:rPr>
                <w:rFonts w:hint="default"/>
                <w:sz w:val="21"/>
                <w:szCs w:val="21"/>
                <w:lang w:val="en-US" w:eastAsia="zh-CN"/>
              </w:rPr>
            </w:pPr>
            <w:r>
              <w:rPr>
                <w:rFonts w:hint="eastAsia"/>
                <w:sz w:val="21"/>
                <w:szCs w:val="21"/>
                <w:lang w:val="en-US" w:eastAsia="zh-CN"/>
              </w:rPr>
              <w:t>12:30-14:00</w:t>
            </w:r>
          </w:p>
        </w:tc>
        <w:tc>
          <w:tcPr>
            <w:tcW w:w="872" w:type="dxa"/>
            <w:shd w:val="clear" w:color="auto" w:fill="auto"/>
            <w:vAlign w:val="top"/>
          </w:tcPr>
          <w:p>
            <w:pPr>
              <w:spacing w:line="300" w:lineRule="exact"/>
              <w:rPr>
                <w:rFonts w:hint="default" w:ascii="Times New Roman" w:hAnsi="Times New Roman" w:eastAsia="宋体" w:cs="Times New Roman"/>
                <w:kern w:val="2"/>
                <w:sz w:val="21"/>
                <w:szCs w:val="21"/>
                <w:lang w:val="en-US" w:eastAsia="zh-CN" w:bidi="ar-SA"/>
              </w:rPr>
            </w:pPr>
            <w:r>
              <w:rPr>
                <w:rFonts w:hint="eastAsia" w:eastAsia="楷体_GB2312"/>
                <w:sz w:val="21"/>
                <w:szCs w:val="21"/>
                <w:highlight w:val="none"/>
                <w:lang w:val="en-US" w:eastAsia="zh-CN"/>
              </w:rPr>
              <w:t>生产部</w:t>
            </w:r>
            <w:r>
              <w:rPr>
                <w:rFonts w:hint="eastAsia" w:eastAsia="楷体_GB2312"/>
                <w:sz w:val="21"/>
                <w:szCs w:val="21"/>
                <w:highlight w:val="none"/>
              </w:rPr>
              <w:t>及现场</w:t>
            </w:r>
          </w:p>
        </w:tc>
        <w:tc>
          <w:tcPr>
            <w:tcW w:w="4634" w:type="dxa"/>
            <w:shd w:val="clear" w:color="auto" w:fill="auto"/>
            <w:vAlign w:val="top"/>
          </w:tcPr>
          <w:p>
            <w:pPr>
              <w:spacing w:line="300" w:lineRule="exac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岗位职责、目标指标管理、基础设施、</w:t>
            </w:r>
            <w:r>
              <w:rPr>
                <w:sz w:val="21"/>
                <w:szCs w:val="21"/>
              </w:rPr>
              <w:t>工作环境控制、(PRPs)前提方案</w:t>
            </w:r>
            <w:r>
              <w:rPr>
                <w:rFonts w:hint="eastAsia"/>
                <w:sz w:val="21"/>
                <w:szCs w:val="21"/>
                <w:lang w:val="en-US" w:eastAsia="zh-CN"/>
              </w:rPr>
              <w:t>及现场情况</w:t>
            </w:r>
            <w:r>
              <w:rPr>
                <w:sz w:val="21"/>
                <w:szCs w:val="21"/>
              </w:rPr>
              <w:t>、操作性前提方案</w:t>
            </w:r>
            <w:r>
              <w:rPr>
                <w:rFonts w:hint="eastAsia"/>
                <w:sz w:val="21"/>
                <w:szCs w:val="21"/>
                <w:lang w:val="en-US" w:eastAsia="zh-CN"/>
              </w:rPr>
              <w:t>和</w:t>
            </w:r>
            <w:r>
              <w:rPr>
                <w:sz w:val="21"/>
                <w:szCs w:val="21"/>
              </w:rPr>
              <w:t>关键控制点的监视系统</w:t>
            </w:r>
            <w:r>
              <w:rPr>
                <w:rFonts w:hint="eastAsia"/>
                <w:sz w:val="21"/>
                <w:szCs w:val="21"/>
                <w:lang w:val="en-US" w:eastAsia="zh-CN"/>
              </w:rPr>
              <w:t>及实施情况</w:t>
            </w:r>
            <w:r>
              <w:rPr>
                <w:sz w:val="21"/>
                <w:szCs w:val="21"/>
              </w:rPr>
              <w:t>、可追溯性系统、</w:t>
            </w:r>
            <w:r>
              <w:rPr>
                <w:rFonts w:hint="eastAsia"/>
                <w:sz w:val="21"/>
                <w:szCs w:val="21"/>
                <w:lang w:val="en-US" w:eastAsia="zh-CN"/>
              </w:rPr>
              <w:t>应急准备和响应的实施情况、一阶段问题验证——继续审核</w:t>
            </w:r>
          </w:p>
        </w:tc>
        <w:tc>
          <w:tcPr>
            <w:tcW w:w="1521" w:type="dxa"/>
            <w:shd w:val="clear" w:color="auto" w:fill="auto"/>
            <w:vAlign w:val="top"/>
          </w:tcPr>
          <w:p>
            <w:pPr>
              <w:spacing w:line="300" w:lineRule="exact"/>
              <w:rPr>
                <w:rFonts w:hint="default" w:ascii="Times New Roman" w:hAnsi="Times New Roman" w:eastAsia="宋体" w:cs="Times New Roman"/>
                <w:kern w:val="2"/>
                <w:sz w:val="21"/>
                <w:szCs w:val="21"/>
                <w:lang w:val="en-US" w:eastAsia="zh-CN" w:bidi="ar-SA"/>
              </w:rPr>
            </w:pPr>
            <w:r>
              <w:rPr>
                <w:sz w:val="21"/>
                <w:szCs w:val="21"/>
              </w:rPr>
              <w:t>F:5.3/6.2/</w:t>
            </w:r>
            <w:r>
              <w:rPr>
                <w:rFonts w:hint="eastAsia"/>
                <w:sz w:val="21"/>
                <w:szCs w:val="21"/>
                <w:lang w:val="en-US" w:eastAsia="zh-CN"/>
              </w:rPr>
              <w:t>7.1.3/</w:t>
            </w:r>
            <w:r>
              <w:rPr>
                <w:sz w:val="21"/>
                <w:szCs w:val="21"/>
              </w:rPr>
              <w:t>7.1.4/8.2/8.3/</w:t>
            </w:r>
            <w:r>
              <w:rPr>
                <w:rFonts w:hint="eastAsia"/>
                <w:sz w:val="21"/>
                <w:szCs w:val="21"/>
              </w:rPr>
              <w:t>8.4/8.5.4</w:t>
            </w:r>
            <w:r>
              <w:rPr>
                <w:rFonts w:hint="eastAsia"/>
                <w:sz w:val="21"/>
                <w:szCs w:val="21"/>
                <w:lang w:val="en-US" w:eastAsia="zh-CN"/>
              </w:rPr>
              <w:t>.5</w:t>
            </w:r>
          </w:p>
        </w:tc>
        <w:tc>
          <w:tcPr>
            <w:tcW w:w="1061" w:type="dxa"/>
            <w:tcBorders>
              <w:right w:val="single" w:color="auto" w:sz="8" w:space="0"/>
            </w:tcBorders>
            <w:shd w:val="clear" w:color="auto" w:fill="auto"/>
            <w:vAlign w:val="top"/>
          </w:tcPr>
          <w:p>
            <w:pPr>
              <w:snapToGrid w:val="0"/>
              <w:spacing w:line="320" w:lineRule="exac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92" w:type="dxa"/>
            <w:vMerge w:val="continue"/>
            <w:tcBorders>
              <w:left w:val="single" w:color="auto" w:sz="8" w:space="0"/>
            </w:tcBorders>
            <w:shd w:val="clear" w:color="auto" w:fill="FFFFFF" w:themeFill="background1"/>
          </w:tcPr>
          <w:p>
            <w:pPr>
              <w:snapToGrid w:val="0"/>
              <w:spacing w:line="320" w:lineRule="exact"/>
              <w:rPr>
                <w:rFonts w:hint="eastAsia"/>
                <w:sz w:val="21"/>
                <w:szCs w:val="21"/>
                <w:lang w:val="en-US" w:eastAsia="zh-CN"/>
              </w:rPr>
            </w:pPr>
          </w:p>
        </w:tc>
        <w:tc>
          <w:tcPr>
            <w:tcW w:w="1253" w:type="dxa"/>
            <w:shd w:val="clear" w:color="auto" w:fill="auto"/>
            <w:vAlign w:val="top"/>
          </w:tcPr>
          <w:p>
            <w:pPr>
              <w:snapToGrid w:val="0"/>
              <w:spacing w:line="320" w:lineRule="exact"/>
              <w:rPr>
                <w:rFonts w:hint="default"/>
                <w:sz w:val="21"/>
                <w:szCs w:val="21"/>
                <w:lang w:val="en-US" w:eastAsia="zh-CN"/>
              </w:rPr>
            </w:pPr>
            <w:r>
              <w:rPr>
                <w:rFonts w:hint="eastAsia"/>
                <w:sz w:val="21"/>
                <w:szCs w:val="21"/>
                <w:lang w:val="en-US" w:eastAsia="zh-CN"/>
              </w:rPr>
              <w:t>14:00-16:00</w:t>
            </w:r>
          </w:p>
        </w:tc>
        <w:tc>
          <w:tcPr>
            <w:tcW w:w="872" w:type="dxa"/>
            <w:shd w:val="clear" w:color="auto" w:fill="auto"/>
            <w:vAlign w:val="top"/>
          </w:tcPr>
          <w:p>
            <w:pPr>
              <w:spacing w:line="300" w:lineRule="exac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质技部</w:t>
            </w:r>
          </w:p>
        </w:tc>
        <w:tc>
          <w:tcPr>
            <w:tcW w:w="4634" w:type="dxa"/>
            <w:shd w:val="clear" w:color="auto" w:fill="auto"/>
            <w:vAlign w:val="top"/>
          </w:tcPr>
          <w:p>
            <w:pPr>
              <w:spacing w:line="300" w:lineRule="exact"/>
              <w:rPr>
                <w:rFonts w:hint="default" w:ascii="Times New Roman" w:hAnsi="Times New Roman" w:eastAsia="宋体" w:cs="Times New Roman"/>
                <w:kern w:val="2"/>
                <w:sz w:val="21"/>
                <w:szCs w:val="21"/>
                <w:lang w:val="en-US" w:eastAsia="zh-CN" w:bidi="ar-SA"/>
              </w:rPr>
            </w:pPr>
            <w:r>
              <w:rPr>
                <w:rFonts w:hint="eastAsia"/>
                <w:sz w:val="21"/>
                <w:szCs w:val="21"/>
              </w:rPr>
              <w:t>职责和权限、目标、监视和测量资源管理、产品放行、不合格品管理、</w:t>
            </w:r>
            <w:r>
              <w:rPr>
                <w:sz w:val="21"/>
                <w:szCs w:val="21"/>
              </w:rPr>
              <w:t>操作性前提方案</w:t>
            </w:r>
            <w:r>
              <w:rPr>
                <w:rFonts w:hint="eastAsia"/>
                <w:sz w:val="21"/>
                <w:szCs w:val="21"/>
                <w:lang w:val="en-US" w:eastAsia="zh-CN"/>
              </w:rPr>
              <w:t>/</w:t>
            </w:r>
            <w:r>
              <w:rPr>
                <w:sz w:val="21"/>
                <w:szCs w:val="21"/>
              </w:rPr>
              <w:t>关键控制点的监视</w:t>
            </w:r>
            <w:r>
              <w:rPr>
                <w:rFonts w:hint="eastAsia"/>
                <w:sz w:val="21"/>
                <w:szCs w:val="21"/>
                <w:lang w:val="en-US" w:eastAsia="zh-CN"/>
              </w:rPr>
              <w:t>及实施</w:t>
            </w:r>
            <w:r>
              <w:rPr>
                <w:sz w:val="21"/>
                <w:szCs w:val="21"/>
              </w:rPr>
              <w:t>、潜在不合</w:t>
            </w:r>
            <w:r>
              <w:rPr>
                <w:rFonts w:hint="eastAsia"/>
                <w:sz w:val="21"/>
                <w:szCs w:val="21"/>
                <w:lang w:val="en-US" w:eastAsia="zh-CN"/>
              </w:rPr>
              <w:t>品的</w:t>
            </w:r>
            <w:r>
              <w:rPr>
                <w:sz w:val="21"/>
                <w:szCs w:val="21"/>
              </w:rPr>
              <w:t>控制、</w:t>
            </w:r>
            <w:r>
              <w:rPr>
                <w:rFonts w:hint="eastAsia"/>
                <w:sz w:val="21"/>
                <w:szCs w:val="21"/>
                <w:lang w:val="en-US" w:eastAsia="zh-CN"/>
              </w:rPr>
              <w:t>验证</w:t>
            </w:r>
          </w:p>
        </w:tc>
        <w:tc>
          <w:tcPr>
            <w:tcW w:w="1521" w:type="dxa"/>
            <w:shd w:val="clear" w:color="auto" w:fill="auto"/>
            <w:vAlign w:val="top"/>
          </w:tcPr>
          <w:p>
            <w:pPr>
              <w:spacing w:line="300" w:lineRule="exact"/>
              <w:rPr>
                <w:rFonts w:hint="default" w:ascii="Times New Roman" w:hAnsi="Times New Roman" w:eastAsia="宋体" w:cs="Times New Roman"/>
                <w:kern w:val="2"/>
                <w:sz w:val="21"/>
                <w:szCs w:val="21"/>
                <w:lang w:val="en-US" w:eastAsia="zh-CN" w:bidi="ar-SA"/>
              </w:rPr>
            </w:pPr>
            <w:r>
              <w:rPr>
                <w:sz w:val="21"/>
                <w:szCs w:val="21"/>
              </w:rPr>
              <w:t>F:5.3/6.2/</w:t>
            </w:r>
            <w:r>
              <w:rPr>
                <w:rFonts w:hint="eastAsia"/>
                <w:sz w:val="21"/>
                <w:szCs w:val="21"/>
              </w:rPr>
              <w:t>8.5.4</w:t>
            </w:r>
            <w:r>
              <w:rPr>
                <w:rFonts w:hint="eastAsia"/>
                <w:sz w:val="21"/>
                <w:szCs w:val="21"/>
                <w:lang w:val="en-US" w:eastAsia="zh-CN"/>
              </w:rPr>
              <w:t>.5</w:t>
            </w:r>
            <w:r>
              <w:rPr>
                <w:rFonts w:hint="eastAsia"/>
                <w:sz w:val="21"/>
                <w:szCs w:val="21"/>
              </w:rPr>
              <w:t>/8.7/</w:t>
            </w:r>
            <w:r>
              <w:rPr>
                <w:rFonts w:hint="eastAsia"/>
                <w:sz w:val="21"/>
                <w:szCs w:val="21"/>
                <w:lang w:val="en-US" w:eastAsia="zh-CN"/>
              </w:rPr>
              <w:t>8.8.1/</w:t>
            </w:r>
            <w:r>
              <w:rPr>
                <w:rFonts w:hint="eastAsia"/>
                <w:sz w:val="21"/>
                <w:szCs w:val="21"/>
              </w:rPr>
              <w:t>8.9.1-8.9.</w:t>
            </w:r>
            <w:r>
              <w:rPr>
                <w:rFonts w:hint="eastAsia"/>
                <w:sz w:val="21"/>
                <w:szCs w:val="21"/>
                <w:lang w:val="en-US" w:eastAsia="zh-CN"/>
              </w:rPr>
              <w:t>4</w:t>
            </w:r>
          </w:p>
        </w:tc>
        <w:tc>
          <w:tcPr>
            <w:tcW w:w="1061" w:type="dxa"/>
            <w:tcBorders>
              <w:right w:val="single" w:color="auto" w:sz="8" w:space="0"/>
            </w:tcBorders>
            <w:shd w:val="clear" w:color="auto" w:fill="auto"/>
            <w:vAlign w:val="top"/>
          </w:tcPr>
          <w:p>
            <w:pPr>
              <w:snapToGrid w:val="0"/>
              <w:spacing w:line="320" w:lineRule="exac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92" w:type="dxa"/>
            <w:vMerge w:val="continue"/>
            <w:tcBorders>
              <w:left w:val="single" w:color="auto" w:sz="8" w:space="0"/>
            </w:tcBorders>
            <w:shd w:val="clear" w:color="auto" w:fill="FFFFFF" w:themeFill="background1"/>
          </w:tcPr>
          <w:p>
            <w:pPr>
              <w:snapToGrid w:val="0"/>
              <w:spacing w:line="320" w:lineRule="exact"/>
              <w:rPr>
                <w:rFonts w:hint="eastAsia"/>
                <w:sz w:val="21"/>
                <w:szCs w:val="21"/>
                <w:lang w:val="en-US" w:eastAsia="zh-CN"/>
              </w:rPr>
            </w:pPr>
          </w:p>
        </w:tc>
        <w:tc>
          <w:tcPr>
            <w:tcW w:w="1253" w:type="dxa"/>
            <w:shd w:val="clear" w:color="auto" w:fill="auto"/>
            <w:vAlign w:val="top"/>
          </w:tcPr>
          <w:p>
            <w:pPr>
              <w:snapToGrid w:val="0"/>
              <w:spacing w:line="320" w:lineRule="exact"/>
              <w:rPr>
                <w:rFonts w:hint="default"/>
                <w:sz w:val="21"/>
                <w:szCs w:val="21"/>
                <w:lang w:val="en-US" w:eastAsia="zh-CN"/>
              </w:rPr>
            </w:pPr>
            <w:r>
              <w:rPr>
                <w:rFonts w:hint="eastAsia"/>
                <w:sz w:val="21"/>
                <w:szCs w:val="21"/>
                <w:lang w:val="en-US" w:eastAsia="zh-CN"/>
              </w:rPr>
              <w:t>12:30-16:00</w:t>
            </w:r>
          </w:p>
        </w:tc>
        <w:tc>
          <w:tcPr>
            <w:tcW w:w="872" w:type="dxa"/>
            <w:shd w:val="clear" w:color="auto" w:fill="auto"/>
            <w:vAlign w:val="top"/>
          </w:tcPr>
          <w:p>
            <w:pPr>
              <w:spacing w:line="300" w:lineRule="exac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综合办</w:t>
            </w:r>
          </w:p>
        </w:tc>
        <w:tc>
          <w:tcPr>
            <w:tcW w:w="4634" w:type="dxa"/>
            <w:shd w:val="clear" w:color="auto" w:fill="auto"/>
            <w:vAlign w:val="top"/>
          </w:tcPr>
          <w:p>
            <w:pPr>
              <w:spacing w:line="300" w:lineRule="exact"/>
              <w:rPr>
                <w:rFonts w:hint="default" w:ascii="Times New Roman" w:hAnsi="Times New Roman" w:eastAsia="宋体" w:cs="Times New Roman"/>
                <w:kern w:val="2"/>
                <w:sz w:val="21"/>
                <w:szCs w:val="21"/>
                <w:lang w:val="en-US" w:eastAsia="zh-CN" w:bidi="ar-SA"/>
              </w:rPr>
            </w:pPr>
            <w:r>
              <w:rPr>
                <w:sz w:val="21"/>
                <w:szCs w:val="21"/>
              </w:rPr>
              <w:t>职责、文件和记录管理；目标管理、内外部沟通、人员健康管理、持证上岗人员、人员招聘、员工培训及有效性评价</w:t>
            </w:r>
            <w:r>
              <w:rPr>
                <w:rFonts w:hint="eastAsia"/>
                <w:sz w:val="21"/>
                <w:szCs w:val="21"/>
                <w:lang w:eastAsia="zh-CN"/>
              </w:rPr>
              <w:t>、</w:t>
            </w:r>
            <w:r>
              <w:rPr>
                <w:rFonts w:hint="eastAsia"/>
                <w:sz w:val="21"/>
                <w:szCs w:val="21"/>
              </w:rPr>
              <w:t>分析与评估</w:t>
            </w:r>
            <w:r>
              <w:rPr>
                <w:rFonts w:hint="eastAsia"/>
                <w:sz w:val="21"/>
                <w:szCs w:val="21"/>
                <w:lang w:eastAsia="zh-CN"/>
              </w:rPr>
              <w:t>、</w:t>
            </w:r>
            <w:r>
              <w:rPr>
                <w:sz w:val="21"/>
                <w:szCs w:val="21"/>
              </w:rPr>
              <w:t>内部审核</w:t>
            </w:r>
            <w:r>
              <w:rPr>
                <w:rFonts w:hint="eastAsia"/>
                <w:sz w:val="21"/>
                <w:szCs w:val="21"/>
                <w:lang w:eastAsia="zh-CN"/>
              </w:rPr>
              <w:t>、</w:t>
            </w:r>
            <w:r>
              <w:rPr>
                <w:rFonts w:hint="eastAsia"/>
                <w:sz w:val="21"/>
                <w:szCs w:val="21"/>
              </w:rPr>
              <w:t>不合格和纠正措施</w:t>
            </w:r>
            <w:r>
              <w:rPr>
                <w:rFonts w:hint="eastAsia"/>
                <w:sz w:val="21"/>
                <w:szCs w:val="21"/>
                <w:lang w:eastAsia="zh-CN"/>
              </w:rPr>
              <w:t>、</w:t>
            </w:r>
            <w:r>
              <w:rPr>
                <w:rFonts w:hint="eastAsia"/>
                <w:sz w:val="21"/>
                <w:szCs w:val="21"/>
                <w:lang w:val="en-US" w:eastAsia="zh-CN"/>
              </w:rPr>
              <w:t>外部提供的过程、产品/服务</w:t>
            </w:r>
            <w:r>
              <w:rPr>
                <w:rFonts w:hint="eastAsia" w:eastAsia="宋体"/>
                <w:sz w:val="21"/>
                <w:szCs w:val="21"/>
                <w:lang w:eastAsia="zh-CN"/>
              </w:rPr>
              <w:t>、</w:t>
            </w:r>
            <w:r>
              <w:rPr>
                <w:rFonts w:hint="eastAsia" w:eastAsia="宋体"/>
                <w:sz w:val="21"/>
                <w:szCs w:val="21"/>
                <w:lang w:val="en-US" w:eastAsia="zh-CN"/>
              </w:rPr>
              <w:t>撤回召回——继续审核</w:t>
            </w:r>
          </w:p>
        </w:tc>
        <w:tc>
          <w:tcPr>
            <w:tcW w:w="1521" w:type="dxa"/>
            <w:shd w:val="clear" w:color="auto" w:fill="auto"/>
            <w:vAlign w:val="top"/>
          </w:tcPr>
          <w:p>
            <w:pPr>
              <w:pStyle w:val="14"/>
              <w:spacing w:after="0" w:line="320" w:lineRule="exact"/>
              <w:rPr>
                <w:rFonts w:hint="default" w:ascii="Times New Roman" w:hAnsi="Times New Roman" w:eastAsia="宋体" w:cs="Times New Roman"/>
                <w:kern w:val="2"/>
                <w:sz w:val="21"/>
                <w:szCs w:val="21"/>
                <w:lang w:val="en-US" w:eastAsia="zh-CN" w:bidi="ar-SA"/>
              </w:rPr>
            </w:pPr>
            <w:r>
              <w:rPr>
                <w:rFonts w:eastAsia="宋体"/>
                <w:sz w:val="21"/>
                <w:szCs w:val="21"/>
                <w:lang w:val="en-US" w:eastAsia="zh-CN"/>
              </w:rPr>
              <w:t>FSMS</w:t>
            </w:r>
            <w:r>
              <w:rPr>
                <w:rFonts w:hint="eastAsia" w:eastAsia="宋体"/>
                <w:sz w:val="21"/>
                <w:szCs w:val="21"/>
                <w:lang w:val="en-US" w:eastAsia="zh-CN"/>
              </w:rPr>
              <w:t>：5.3/6.2/7.1.2/7.1.6/7.2/7.3/7.4/7.5/8.9.5/</w:t>
            </w:r>
            <w:r>
              <w:rPr>
                <w:rFonts w:eastAsia="宋体"/>
                <w:sz w:val="21"/>
                <w:szCs w:val="21"/>
                <w:lang w:val="en-US" w:eastAsia="zh-CN"/>
              </w:rPr>
              <w:t>9.2/10.1</w:t>
            </w:r>
          </w:p>
        </w:tc>
        <w:tc>
          <w:tcPr>
            <w:tcW w:w="1061" w:type="dxa"/>
            <w:tcBorders>
              <w:right w:val="single" w:color="auto" w:sz="8" w:space="0"/>
            </w:tcBorders>
            <w:shd w:val="clear" w:color="auto" w:fill="auto"/>
            <w:vAlign w:val="top"/>
          </w:tcPr>
          <w:p>
            <w:pPr>
              <w:snapToGrid w:val="0"/>
              <w:spacing w:line="320" w:lineRule="exact"/>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BC(审核方式：微信/电话/视频/腾讯会议）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1253" w:type="dxa"/>
            <w:shd w:val="clear" w:color="auto" w:fill="auto"/>
            <w:vAlign w:val="top"/>
          </w:tcPr>
          <w:p>
            <w:pPr>
              <w:snapToGrid w:val="0"/>
              <w:spacing w:line="320" w:lineRule="exact"/>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16:00-16:30</w:t>
            </w:r>
          </w:p>
        </w:tc>
        <w:tc>
          <w:tcPr>
            <w:tcW w:w="872" w:type="dxa"/>
            <w:shd w:val="clear" w:color="auto" w:fill="auto"/>
            <w:vAlign w:val="top"/>
          </w:tcPr>
          <w:p>
            <w:pPr>
              <w:spacing w:line="300" w:lineRule="exact"/>
              <w:rPr>
                <w:rFonts w:hint="eastAsia" w:ascii="Times New Roman" w:hAnsi="Times New Roman" w:eastAsia="宋体" w:cs="Times New Roman"/>
                <w:kern w:val="2"/>
                <w:sz w:val="21"/>
                <w:szCs w:val="21"/>
                <w:highlight w:val="none"/>
                <w:lang w:val="en-US" w:eastAsia="zh-CN" w:bidi="ar-SA"/>
              </w:rPr>
            </w:pPr>
          </w:p>
        </w:tc>
        <w:tc>
          <w:tcPr>
            <w:tcW w:w="4634" w:type="dxa"/>
            <w:shd w:val="clear" w:color="auto" w:fill="auto"/>
            <w:vAlign w:val="top"/>
          </w:tcPr>
          <w:p>
            <w:pPr>
              <w:spacing w:line="240" w:lineRule="auto"/>
              <w:rPr>
                <w:rFonts w:hint="eastAsia"/>
                <w:sz w:val="21"/>
                <w:szCs w:val="21"/>
                <w:lang w:val="en-US" w:eastAsia="zh-CN"/>
              </w:rPr>
            </w:pPr>
            <w:r>
              <w:rPr>
                <w:rFonts w:hint="eastAsia"/>
                <w:sz w:val="21"/>
                <w:szCs w:val="21"/>
                <w:lang w:val="en-US" w:eastAsia="zh-CN"/>
              </w:rPr>
              <w:t>末次会议【#腾讯会议：701-789-512】</w:t>
            </w:r>
          </w:p>
          <w:p>
            <w:pPr>
              <w:pStyle w:val="2"/>
              <w:spacing w:line="240" w:lineRule="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宣告审核结论</w:t>
            </w:r>
          </w:p>
        </w:tc>
        <w:tc>
          <w:tcPr>
            <w:tcW w:w="1521" w:type="dxa"/>
            <w:shd w:val="clear" w:color="auto" w:fill="auto"/>
            <w:vAlign w:val="top"/>
          </w:tcPr>
          <w:p>
            <w:pPr>
              <w:spacing w:line="300" w:lineRule="exact"/>
              <w:rPr>
                <w:rFonts w:ascii="Times New Roman" w:hAnsi="Times New Roman" w:eastAsia="宋体" w:cs="Times New Roman"/>
                <w:kern w:val="2"/>
                <w:sz w:val="21"/>
                <w:szCs w:val="21"/>
                <w:lang w:val="en-US" w:eastAsia="zh-CN" w:bidi="ar-SA"/>
              </w:rPr>
            </w:pPr>
          </w:p>
        </w:tc>
        <w:tc>
          <w:tcPr>
            <w:tcW w:w="1061" w:type="dxa"/>
            <w:tcBorders>
              <w:right w:val="single" w:color="auto" w:sz="8" w:space="0"/>
            </w:tcBorders>
            <w:shd w:val="clear" w:color="auto" w:fill="auto"/>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1253" w:type="dxa"/>
            <w:shd w:val="clear" w:color="auto" w:fill="auto"/>
            <w:vAlign w:val="top"/>
          </w:tcPr>
          <w:p>
            <w:pPr>
              <w:snapToGrid w:val="0"/>
              <w:spacing w:line="320" w:lineRule="exact"/>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16:30</w:t>
            </w:r>
          </w:p>
        </w:tc>
        <w:tc>
          <w:tcPr>
            <w:tcW w:w="872" w:type="dxa"/>
            <w:shd w:val="clear" w:color="auto" w:fill="auto"/>
            <w:vAlign w:val="top"/>
          </w:tcPr>
          <w:p>
            <w:pPr>
              <w:spacing w:line="300" w:lineRule="exact"/>
              <w:rPr>
                <w:rFonts w:hint="eastAsia" w:ascii="Times New Roman" w:hAnsi="Times New Roman" w:eastAsia="宋体" w:cs="Times New Roman"/>
                <w:kern w:val="2"/>
                <w:sz w:val="21"/>
                <w:szCs w:val="21"/>
                <w:highlight w:val="none"/>
                <w:lang w:val="en-US" w:eastAsia="zh-CN" w:bidi="ar-SA"/>
              </w:rPr>
            </w:pPr>
          </w:p>
        </w:tc>
        <w:tc>
          <w:tcPr>
            <w:tcW w:w="4634" w:type="dxa"/>
            <w:shd w:val="clear" w:color="auto" w:fill="auto"/>
            <w:vAlign w:val="top"/>
          </w:tcPr>
          <w:p>
            <w:pPr>
              <w:pStyle w:val="2"/>
              <w:spacing w:line="240" w:lineRule="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审核结束</w:t>
            </w:r>
          </w:p>
        </w:tc>
        <w:tc>
          <w:tcPr>
            <w:tcW w:w="1521" w:type="dxa"/>
            <w:shd w:val="clear" w:color="auto" w:fill="auto"/>
            <w:vAlign w:val="top"/>
          </w:tcPr>
          <w:p>
            <w:pPr>
              <w:spacing w:line="300" w:lineRule="exact"/>
              <w:rPr>
                <w:rFonts w:ascii="Times New Roman" w:hAnsi="Times New Roman" w:eastAsia="宋体" w:cs="Times New Roman"/>
                <w:kern w:val="2"/>
                <w:sz w:val="21"/>
                <w:szCs w:val="21"/>
                <w:lang w:val="en-US" w:eastAsia="zh-CN" w:bidi="ar-SA"/>
              </w:rPr>
            </w:pPr>
          </w:p>
        </w:tc>
        <w:tc>
          <w:tcPr>
            <w:tcW w:w="1061" w:type="dxa"/>
            <w:tcBorders>
              <w:right w:val="single" w:color="auto" w:sz="8" w:space="0"/>
            </w:tcBorders>
            <w:shd w:val="clear" w:color="auto" w:fill="auto"/>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ABC</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4"/>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4MGQzYmZlYjc0MTg3YzE3NjNlNzg5YWY5YjI1NjgifQ=="/>
  </w:docVars>
  <w:rsids>
    <w:rsidRoot w:val="00000000"/>
    <w:rsid w:val="27934249"/>
    <w:rsid w:val="53DF58A9"/>
    <w:rsid w:val="591C7D2C"/>
    <w:rsid w:val="595A1F57"/>
    <w:rsid w:val="5AE438CF"/>
    <w:rsid w:val="653C46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alloon Text"/>
    <w:basedOn w:val="1"/>
    <w:link w:val="12"/>
    <w:semiHidden/>
    <w:unhideWhenUsed/>
    <w:qFormat/>
    <w:uiPriority w:val="99"/>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2"/>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0</TotalTime>
  <ScaleCrop>false</ScaleCrop>
  <LinksUpToDate>false</LinksUpToDate>
  <CharactersWithSpaces>5345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肖新龙</cp:lastModifiedBy>
  <dcterms:modified xsi:type="dcterms:W3CDTF">2022-11-13T09:07:38Z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2052-11.1.0.12763</vt:lpwstr>
  </property>
</Properties>
</file>