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附录B</w:t>
      </w:r>
    </w:p>
    <w:p>
      <w:pPr>
        <w:ind w:firstLine="2259" w:firstLineChars="750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高度控制测量过程有效性确认记录</w:t>
      </w:r>
    </w:p>
    <w:p>
      <w:pPr>
        <w:spacing w:line="360" w:lineRule="exact"/>
        <w:rPr>
          <w:rFonts w:ascii="宋体"/>
          <w:szCs w:val="21"/>
        </w:rPr>
      </w:pP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541"/>
        <w:gridCol w:w="1184"/>
        <w:gridCol w:w="1262"/>
        <w:gridCol w:w="731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</w:rPr>
              <w:t>0</w:t>
            </w:r>
            <w:r>
              <w:rPr>
                <w:rFonts w:hint="eastAsia" w:ascii="宋体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w w:val="95"/>
                <w:sz w:val="21"/>
              </w:rPr>
              <w:t>大宗原（辅）材料出入库称重测量</w:t>
            </w:r>
            <w:r>
              <w:rPr>
                <w:sz w:val="21"/>
              </w:rPr>
              <w:t>过程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91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原煤验收监督、结算审计规范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生产调度中心</w:t>
            </w:r>
            <w:bookmarkStart w:id="0" w:name="_GoBack"/>
            <w:bookmarkEnd w:id="0"/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重量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hint="default" w:ascii="宋体" w:eastAsia="宋体"/>
                <w:color w:val="C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</w:rPr>
              <w:t>备：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电子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汽车衡</w:t>
            </w:r>
          </w:p>
          <w:p>
            <w:pPr>
              <w:ind w:left="1000" w:hanging="1000" w:hangingChars="50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依据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</w:rPr>
              <w:t>原煤验收监督、结算审计规范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eastAsia="zh-CN"/>
              </w:rPr>
              <w:t>》</w:t>
            </w:r>
          </w:p>
          <w:p>
            <w:pPr>
              <w:rPr>
                <w:rFonts w:hint="eastAsia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hint="default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cs="Times New Roman"/>
                <w:lang w:val="en-US" w:eastAsia="zh-CN"/>
              </w:rPr>
              <w:t>环境条件：常温</w:t>
            </w:r>
          </w:p>
          <w:p>
            <w:pPr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仪器操作人员，经培训合格。</w:t>
            </w:r>
          </w:p>
          <w:p>
            <w:pPr>
              <w:rPr>
                <w:rFonts w:hint="eastAsia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用人员比对</w:t>
            </w:r>
            <w:r>
              <w:rPr>
                <w:w w:val="95"/>
                <w:sz w:val="21"/>
              </w:rPr>
              <w:t>大宗原（辅）材料出入库称重</w:t>
            </w:r>
            <w:r>
              <w:rPr>
                <w:rFonts w:hint="eastAsia"/>
                <w:sz w:val="21"/>
                <w:lang w:val="en-US" w:eastAsia="zh-CN"/>
              </w:rPr>
              <w:t>测量过程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进行有效性确认：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8" w:firstLine="40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员工谢智对样品进行</w:t>
            </w:r>
            <w:r>
              <w:rPr>
                <w:rFonts w:hint="eastAsia" w:ascii="宋体" w:hAnsi="宋体"/>
                <w:szCs w:val="21"/>
              </w:rPr>
              <w:t>三次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称重</w:t>
            </w:r>
            <w:r>
              <w:rPr>
                <w:rFonts w:hint="eastAsia" w:ascii="宋体" w:hAnsi="宋体"/>
                <w:szCs w:val="21"/>
              </w:rPr>
              <w:t>平均值为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93</w:t>
            </w:r>
            <w:r>
              <w:rPr>
                <w:rFonts w:ascii="Calibri" w:eastAsia="Calibri"/>
                <w:w w:val="99"/>
                <w:sz w:val="21"/>
              </w:rPr>
              <w:t>.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1</w:t>
            </w:r>
            <w:r>
              <w:rPr>
                <w:rFonts w:hint="eastAsia" w:ascii="Calibri" w:eastAsia="宋体"/>
                <w:spacing w:val="-1"/>
                <w:w w:val="99"/>
                <w:sz w:val="21"/>
                <w:lang w:val="en-US" w:eastAsia="zh-CN"/>
              </w:rPr>
              <w:t>5</w:t>
            </w:r>
            <w:r>
              <w:rPr>
                <w:rFonts w:hint="eastAsia" w:ascii="Calibri"/>
                <w:spacing w:val="-1"/>
                <w:w w:val="99"/>
                <w:sz w:val="21"/>
                <w:lang w:val="en-US" w:eastAsia="zh-CN"/>
              </w:rPr>
              <w:t>5</w:t>
            </w:r>
            <w:r>
              <w:rPr>
                <w:rFonts w:ascii="Calibri" w:eastAsia="Calibri"/>
                <w:spacing w:val="2"/>
                <w:w w:val="99"/>
                <w:sz w:val="21"/>
              </w:rPr>
              <w:t>t</w:t>
            </w:r>
            <w:r>
              <w:rPr>
                <w:rFonts w:ascii="宋体" w:hAnsi="宋体"/>
                <w:szCs w:val="21"/>
              </w:rPr>
              <w:t>,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8" w:firstLine="400" w:firstLineChars="20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2022年6月17日员工李胜对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样品进行</w:t>
            </w:r>
            <w:r>
              <w:rPr>
                <w:rFonts w:hint="eastAsia" w:ascii="宋体" w:hAnsi="宋体"/>
                <w:szCs w:val="21"/>
              </w:rPr>
              <w:t>三次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称重</w:t>
            </w:r>
            <w:r>
              <w:rPr>
                <w:rFonts w:hint="eastAsia" w:ascii="宋体" w:hAnsi="宋体"/>
                <w:szCs w:val="21"/>
              </w:rPr>
              <w:t>平均值为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93</w:t>
            </w:r>
            <w:r>
              <w:rPr>
                <w:rFonts w:ascii="Calibri" w:eastAsia="Calibri"/>
                <w:w w:val="99"/>
                <w:sz w:val="21"/>
              </w:rPr>
              <w:t>.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1</w:t>
            </w:r>
            <w:r>
              <w:rPr>
                <w:rFonts w:ascii="Calibri" w:eastAsia="Calibri"/>
                <w:spacing w:val="2"/>
                <w:w w:val="99"/>
                <w:sz w:val="21"/>
              </w:rPr>
              <w:t>6</w:t>
            </w:r>
            <w:r>
              <w:rPr>
                <w:rFonts w:hint="eastAsia" w:ascii="Calibri" w:eastAsia="宋体"/>
                <w:spacing w:val="2"/>
                <w:w w:val="99"/>
                <w:sz w:val="21"/>
                <w:lang w:val="en-US" w:eastAsia="zh-CN"/>
              </w:rPr>
              <w:t>4t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8" w:firstLine="400" w:firstLineChars="20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398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w w:val="95"/>
                <w:sz w:val="21"/>
              </w:rPr>
              <w:t>大宗原（辅）材料出入库称重</w:t>
            </w:r>
            <w:r>
              <w:rPr>
                <w:rFonts w:hint="eastAsia"/>
                <w:sz w:val="21"/>
                <w:lang w:val="en-US" w:eastAsia="zh-CN"/>
              </w:rPr>
              <w:t>测量过程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的扩展不确定度U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</w:rPr>
              <w:t>为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val="en-US" w:eastAsia="zh-CN"/>
              </w:rPr>
              <w:t>0.071t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</w:rPr>
              <w:t>。</w:t>
            </w:r>
          </w:p>
          <w:p>
            <w:pPr>
              <w:ind w:firstLine="400" w:firstLineChars="200"/>
              <w:rPr>
                <w:rFonts w:hint="default" w:ascii="宋体" w:hAnsi="宋体" w:eastAsia="宋体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E= </w:t>
            </w:r>
            <m:oMath>
              <m:f>
                <m:fPr>
                  <m:ctrlPr>
                    <w:rPr>
                      <w:rFonts w:ascii="Cambria Math" w:hAnsi="宋体" w:cs="宋体"/>
                      <w:i/>
                      <w:kern w:val="0"/>
                      <w:szCs w:val="21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宋体" w:cs="宋体"/>
                          <w:i/>
                          <w:kern w:val="0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宋体" w:cs="宋体"/>
                              <w:i/>
                              <w:kern w:val="0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宋体" w:cs="宋体"/>
                              <w:kern w:val="0"/>
                              <w:szCs w:val="21"/>
                            </w:rPr>
                            <m:t>y</m:t>
                          </m:r>
                          <m:ctrlPr>
                            <w:rPr>
                              <w:rFonts w:ascii="Cambria Math" w:hAnsi="宋体" w:cs="宋体"/>
                              <w:i/>
                              <w:kern w:val="0"/>
                              <w:szCs w:val="21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宋体" w:cs="宋体"/>
                              <w:kern w:val="0"/>
                              <w:szCs w:val="21"/>
                            </w:rPr>
                            <m:t>0</m:t>
                          </m:r>
                          <m:ctrlPr>
                            <w:rPr>
                              <w:rFonts w:ascii="Cambria Math" w:hAnsi="宋体" w:cs="宋体"/>
                              <w:i/>
                              <w:kern w:val="0"/>
                              <w:szCs w:val="21"/>
                            </w:rPr>
                          </m:ctrlPr>
                        </m:sub>
                      </m:sSub>
                      <m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</w:rPr>
                        <m:t>-</m:t>
                      </m:r>
                      <m:limUpp>
                        <m:limUppPr>
                          <m:ctrlPr>
                            <w:rPr>
                              <w:rFonts w:ascii="Cambria Math" w:hAnsi="宋体" w:cs="宋体"/>
                              <w:i/>
                              <w:kern w:val="0"/>
                              <w:szCs w:val="21"/>
                            </w:rPr>
                          </m:ctrlPr>
                        </m:limUppPr>
                        <m:e>
                          <m:r>
                            <w:rPr>
                              <w:rFonts w:ascii="Cambria Math" w:hAnsi="宋体" w:cs="宋体"/>
                              <w:kern w:val="0"/>
                              <w:szCs w:val="21"/>
                            </w:rPr>
                            <m:t>y</m:t>
                          </m:r>
                          <m:ctrlPr>
                            <w:rPr>
                              <w:rFonts w:ascii="Cambria Math" w:hAnsi="宋体" w:cs="宋体"/>
                              <w:i/>
                              <w:kern w:val="0"/>
                              <w:szCs w:val="21"/>
                            </w:rPr>
                          </m:ctrlPr>
                        </m:e>
                        <m:lim>
                          <m:r>
                            <w:rPr>
                              <w:rFonts w:hint="eastAsia" w:ascii="Cambria Math" w:hAnsi="Cambria Math" w:eastAsia="微软雅黑" w:cs="微软雅黑"/>
                              <w:kern w:val="0"/>
                              <w:szCs w:val="21"/>
                            </w:rPr>
                            <m:t>-</m:t>
                          </m:r>
                          <m:ctrlPr>
                            <w:rPr>
                              <w:rFonts w:hint="eastAsia" w:ascii="Cambria Math" w:hAnsi="Cambria Math" w:eastAsia="微软雅黑" w:cs="微软雅黑"/>
                              <w:i/>
                              <w:kern w:val="0"/>
                              <w:szCs w:val="21"/>
                            </w:rPr>
                          </m:ctrlPr>
                        </m:lim>
                      </m:limUpp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e>
                  </m:d>
                  <m:ctrlPr>
                    <w:rPr>
                      <w:rFonts w:ascii="Cambria Math" w:hAnsi="Cambria Math" w:cs="宋体"/>
                      <w:i/>
                      <w:kern w:val="0"/>
                      <w:szCs w:val="21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宋体" w:cs="宋体"/>
                          <w:i/>
                          <w:kern w:val="0"/>
                          <w:szCs w:val="21"/>
                        </w:rPr>
                      </m:ctrlPr>
                    </m:radPr>
                    <m:deg>
                      <m:ctrlPr>
                        <w:rPr>
                          <w:rFonts w:ascii="Cambria Math" w:hAnsi="宋体" w:cs="宋体"/>
                          <w:i/>
                          <w:kern w:val="0"/>
                          <w:szCs w:val="21"/>
                        </w:rPr>
                      </m:ctrlPr>
                    </m:deg>
                    <m:e>
                      <m:sSubSup>
                        <m:sSubSupPr>
                          <m:ctrlPr>
                            <w:rPr>
                              <w:rFonts w:ascii="Cambria Math" w:hAnsi="宋体" w:cs="宋体"/>
                              <w:i/>
                              <w:kern w:val="0"/>
                              <w:szCs w:val="21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宋体" w:cs="宋体"/>
                              <w:kern w:val="0"/>
                              <w:szCs w:val="21"/>
                            </w:rPr>
                            <m:t>2U</m:t>
                          </m:r>
                          <m:ctrlPr>
                            <w:rPr>
                              <w:rFonts w:ascii="Cambria Math" w:hAnsi="宋体" w:cs="宋体"/>
                              <w:i/>
                              <w:kern w:val="0"/>
                              <w:szCs w:val="21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宋体" w:cs="宋体"/>
                              <w:kern w:val="0"/>
                              <w:szCs w:val="21"/>
                            </w:rPr>
                            <m:t>1</m:t>
                          </m:r>
                          <m:ctrlPr>
                            <w:rPr>
                              <w:rFonts w:ascii="Cambria Math" w:hAnsi="宋体" w:cs="宋体"/>
                              <w:i/>
                              <w:kern w:val="0"/>
                              <w:szCs w:val="21"/>
                            </w:rPr>
                          </m:ctrlPr>
                        </m:sub>
                        <m:sup>
                          <m:r>
                            <w:rPr>
                              <w:rFonts w:ascii="Cambria Math" w:hAnsi="宋体" w:cs="宋体"/>
                              <w:kern w:val="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ascii="Cambria Math" w:hAnsi="宋体" w:cs="宋体"/>
                              <w:i/>
                              <w:kern w:val="0"/>
                              <w:szCs w:val="21"/>
                            </w:rPr>
                          </m:ctrlPr>
                        </m:sup>
                      </m:sSubSup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e>
                  </m:rad>
                  <m:ctrlPr>
                    <w:rPr>
                      <w:rFonts w:ascii="Cambria Math" w:hAnsi="Cambria Math" w:cs="宋体"/>
                      <w:i/>
                      <w:kern w:val="0"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kern w:val="0"/>
                  <w:szCs w:val="21"/>
                </w:rPr>
                <m:t>=</m:t>
              </m:r>
            </m:oMath>
            <w:r>
              <w:rPr>
                <w:rFonts w:ascii="宋体" w:hAnsi="宋体"/>
                <w:kern w:val="0"/>
                <w:sz w:val="20"/>
                <w:szCs w:val="20"/>
              </w:rPr>
              <w:t>0.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09</w:t>
            </w:r>
          </w:p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当E≤1时, 测量过程有效。</w:t>
            </w:r>
          </w:p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李胜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    日期：202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7C41"/>
    <w:rsid w:val="000036FC"/>
    <w:rsid w:val="000134F3"/>
    <w:rsid w:val="00017121"/>
    <w:rsid w:val="00017D4B"/>
    <w:rsid w:val="00033738"/>
    <w:rsid w:val="00051A9E"/>
    <w:rsid w:val="00065091"/>
    <w:rsid w:val="0006673F"/>
    <w:rsid w:val="000668C6"/>
    <w:rsid w:val="00085035"/>
    <w:rsid w:val="000A31E5"/>
    <w:rsid w:val="00130199"/>
    <w:rsid w:val="00132763"/>
    <w:rsid w:val="00155CCF"/>
    <w:rsid w:val="00156DFC"/>
    <w:rsid w:val="0015790C"/>
    <w:rsid w:val="0019548E"/>
    <w:rsid w:val="00214D67"/>
    <w:rsid w:val="00216522"/>
    <w:rsid w:val="00242719"/>
    <w:rsid w:val="00284683"/>
    <w:rsid w:val="00285C9B"/>
    <w:rsid w:val="002F6C82"/>
    <w:rsid w:val="00327686"/>
    <w:rsid w:val="00333102"/>
    <w:rsid w:val="003614D3"/>
    <w:rsid w:val="0036679E"/>
    <w:rsid w:val="0038590B"/>
    <w:rsid w:val="00393F8D"/>
    <w:rsid w:val="003B4071"/>
    <w:rsid w:val="003C5179"/>
    <w:rsid w:val="004075ED"/>
    <w:rsid w:val="0042158B"/>
    <w:rsid w:val="0045226F"/>
    <w:rsid w:val="00454D32"/>
    <w:rsid w:val="004703FC"/>
    <w:rsid w:val="004C697D"/>
    <w:rsid w:val="004E0760"/>
    <w:rsid w:val="005009BE"/>
    <w:rsid w:val="00511FCC"/>
    <w:rsid w:val="00512977"/>
    <w:rsid w:val="0052329F"/>
    <w:rsid w:val="00553385"/>
    <w:rsid w:val="005B1D01"/>
    <w:rsid w:val="005B29C9"/>
    <w:rsid w:val="005C0ED0"/>
    <w:rsid w:val="005F2E7A"/>
    <w:rsid w:val="006746AD"/>
    <w:rsid w:val="00680AC9"/>
    <w:rsid w:val="006B4C2F"/>
    <w:rsid w:val="006C46E7"/>
    <w:rsid w:val="006D2339"/>
    <w:rsid w:val="007006B8"/>
    <w:rsid w:val="00727137"/>
    <w:rsid w:val="00733534"/>
    <w:rsid w:val="00745874"/>
    <w:rsid w:val="00751CC3"/>
    <w:rsid w:val="00762727"/>
    <w:rsid w:val="007750C2"/>
    <w:rsid w:val="0078055D"/>
    <w:rsid w:val="007B2E74"/>
    <w:rsid w:val="007C3D73"/>
    <w:rsid w:val="007D39DE"/>
    <w:rsid w:val="007F425A"/>
    <w:rsid w:val="008036D6"/>
    <w:rsid w:val="008070A5"/>
    <w:rsid w:val="00833555"/>
    <w:rsid w:val="00860C7C"/>
    <w:rsid w:val="00873AD7"/>
    <w:rsid w:val="008A0DD7"/>
    <w:rsid w:val="008B5409"/>
    <w:rsid w:val="008D37FA"/>
    <w:rsid w:val="008D3DFB"/>
    <w:rsid w:val="008D3F27"/>
    <w:rsid w:val="00913263"/>
    <w:rsid w:val="00925B6A"/>
    <w:rsid w:val="00954AB1"/>
    <w:rsid w:val="00990523"/>
    <w:rsid w:val="009B6354"/>
    <w:rsid w:val="009C094B"/>
    <w:rsid w:val="009C11AD"/>
    <w:rsid w:val="009E3531"/>
    <w:rsid w:val="009F4E1A"/>
    <w:rsid w:val="00A028EE"/>
    <w:rsid w:val="00A04902"/>
    <w:rsid w:val="00A322BA"/>
    <w:rsid w:val="00A449A1"/>
    <w:rsid w:val="00A50BAA"/>
    <w:rsid w:val="00A571D3"/>
    <w:rsid w:val="00A67C41"/>
    <w:rsid w:val="00A76DE9"/>
    <w:rsid w:val="00A87761"/>
    <w:rsid w:val="00A921C5"/>
    <w:rsid w:val="00AC7CEA"/>
    <w:rsid w:val="00AD6FE8"/>
    <w:rsid w:val="00AE1D82"/>
    <w:rsid w:val="00AE2823"/>
    <w:rsid w:val="00B02BFD"/>
    <w:rsid w:val="00B26F27"/>
    <w:rsid w:val="00B53DEC"/>
    <w:rsid w:val="00B65A27"/>
    <w:rsid w:val="00BD30CD"/>
    <w:rsid w:val="00BF73F1"/>
    <w:rsid w:val="00BF7D97"/>
    <w:rsid w:val="00C04CE6"/>
    <w:rsid w:val="00C31A69"/>
    <w:rsid w:val="00C45DE0"/>
    <w:rsid w:val="00C55B43"/>
    <w:rsid w:val="00C56103"/>
    <w:rsid w:val="00C71FD8"/>
    <w:rsid w:val="00C72378"/>
    <w:rsid w:val="00CC05E0"/>
    <w:rsid w:val="00D33312"/>
    <w:rsid w:val="00D55F37"/>
    <w:rsid w:val="00D64B35"/>
    <w:rsid w:val="00D8125C"/>
    <w:rsid w:val="00D81475"/>
    <w:rsid w:val="00D84074"/>
    <w:rsid w:val="00DA3D9A"/>
    <w:rsid w:val="00E174D8"/>
    <w:rsid w:val="00E22FAD"/>
    <w:rsid w:val="00E46334"/>
    <w:rsid w:val="00E90CF8"/>
    <w:rsid w:val="00EA755A"/>
    <w:rsid w:val="00EB1921"/>
    <w:rsid w:val="00EB7C3F"/>
    <w:rsid w:val="00EC1E8F"/>
    <w:rsid w:val="00ED4458"/>
    <w:rsid w:val="00EF47CC"/>
    <w:rsid w:val="00EF6280"/>
    <w:rsid w:val="00F10D2B"/>
    <w:rsid w:val="00F14999"/>
    <w:rsid w:val="00F60BCD"/>
    <w:rsid w:val="00F7042C"/>
    <w:rsid w:val="00F77A09"/>
    <w:rsid w:val="00FB5DCF"/>
    <w:rsid w:val="00FD40C7"/>
    <w:rsid w:val="00FF0DB2"/>
    <w:rsid w:val="00FF7566"/>
    <w:rsid w:val="0A9F3ECA"/>
    <w:rsid w:val="12B178BC"/>
    <w:rsid w:val="1A9D36E4"/>
    <w:rsid w:val="25EF7C87"/>
    <w:rsid w:val="272A6724"/>
    <w:rsid w:val="2888458A"/>
    <w:rsid w:val="3A6107D3"/>
    <w:rsid w:val="46B23625"/>
    <w:rsid w:val="4E5A2F91"/>
    <w:rsid w:val="4F013F59"/>
    <w:rsid w:val="5091349C"/>
    <w:rsid w:val="52A15ED9"/>
    <w:rsid w:val="5B4914DB"/>
    <w:rsid w:val="61421796"/>
    <w:rsid w:val="634934DC"/>
    <w:rsid w:val="667F6BDF"/>
    <w:rsid w:val="6FC564DB"/>
    <w:rsid w:val="713A5C6C"/>
    <w:rsid w:val="778C7E09"/>
    <w:rsid w:val="7A3616BA"/>
    <w:rsid w:val="7C721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89</Words>
  <Characters>509</Characters>
  <Lines>4</Lines>
  <Paragraphs>1</Paragraphs>
  <TotalTime>3</TotalTime>
  <ScaleCrop>false</ScaleCrop>
  <LinksUpToDate>false</LinksUpToDate>
  <CharactersWithSpaces>597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win8</cp:lastModifiedBy>
  <cp:lastPrinted>2021-10-28T00:38:00Z</cp:lastPrinted>
  <dcterms:modified xsi:type="dcterms:W3CDTF">2022-11-23T06:28:01Z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