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33" w:rsidRDefault="001D2935">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93"/>
        <w:gridCol w:w="11056"/>
        <w:gridCol w:w="851"/>
      </w:tblGrid>
      <w:tr w:rsidR="00F62D33">
        <w:trPr>
          <w:trHeight w:val="515"/>
        </w:trPr>
        <w:tc>
          <w:tcPr>
            <w:tcW w:w="1809" w:type="dxa"/>
            <w:vMerge w:val="restart"/>
            <w:vAlign w:val="center"/>
          </w:tcPr>
          <w:p w:rsidR="00F62D33" w:rsidRDefault="001D2935" w:rsidP="00712517">
            <w:pPr>
              <w:spacing w:before="120" w:line="300" w:lineRule="exact"/>
              <w:jc w:val="center"/>
              <w:rPr>
                <w:rFonts w:ascii="楷体" w:eastAsia="楷体" w:hAnsi="楷体"/>
                <w:sz w:val="24"/>
                <w:szCs w:val="24"/>
              </w:rPr>
            </w:pPr>
            <w:r>
              <w:rPr>
                <w:rFonts w:ascii="楷体" w:eastAsia="楷体" w:hAnsi="楷体" w:hint="eastAsia"/>
                <w:sz w:val="24"/>
                <w:szCs w:val="24"/>
              </w:rPr>
              <w:t>过程与活动、</w:t>
            </w:r>
          </w:p>
          <w:p w:rsidR="00F62D33" w:rsidRDefault="001D2935" w:rsidP="00712517">
            <w:pPr>
              <w:spacing w:line="300" w:lineRule="exact"/>
              <w:jc w:val="center"/>
              <w:rPr>
                <w:rFonts w:ascii="楷体" w:eastAsia="楷体" w:hAnsi="楷体"/>
                <w:sz w:val="24"/>
                <w:szCs w:val="24"/>
              </w:rPr>
            </w:pPr>
            <w:r>
              <w:rPr>
                <w:rFonts w:ascii="楷体" w:eastAsia="楷体" w:hAnsi="楷体" w:hint="eastAsia"/>
                <w:sz w:val="24"/>
                <w:szCs w:val="24"/>
              </w:rPr>
              <w:t>抽样计划</w:t>
            </w:r>
          </w:p>
        </w:tc>
        <w:tc>
          <w:tcPr>
            <w:tcW w:w="993" w:type="dxa"/>
            <w:vMerge w:val="restart"/>
            <w:vAlign w:val="center"/>
          </w:tcPr>
          <w:p w:rsidR="00F62D33" w:rsidRDefault="001D2935" w:rsidP="00712517">
            <w:pPr>
              <w:spacing w:line="300" w:lineRule="exact"/>
              <w:rPr>
                <w:rFonts w:ascii="楷体" w:eastAsia="楷体" w:hAnsi="楷体"/>
                <w:sz w:val="24"/>
                <w:szCs w:val="24"/>
              </w:rPr>
            </w:pPr>
            <w:r>
              <w:rPr>
                <w:rFonts w:ascii="楷体" w:eastAsia="楷体" w:hAnsi="楷体" w:hint="eastAsia"/>
                <w:sz w:val="24"/>
                <w:szCs w:val="24"/>
              </w:rPr>
              <w:t>涉及条款</w:t>
            </w:r>
          </w:p>
        </w:tc>
        <w:tc>
          <w:tcPr>
            <w:tcW w:w="11056" w:type="dxa"/>
            <w:vAlign w:val="center"/>
          </w:tcPr>
          <w:p w:rsidR="00F62D33" w:rsidRDefault="001D2935" w:rsidP="00712517">
            <w:pPr>
              <w:spacing w:line="300" w:lineRule="exact"/>
              <w:rPr>
                <w:rFonts w:ascii="楷体" w:eastAsia="楷体" w:hAnsi="楷体"/>
                <w:sz w:val="24"/>
                <w:szCs w:val="24"/>
              </w:rPr>
            </w:pPr>
            <w:r>
              <w:rPr>
                <w:rFonts w:ascii="楷体" w:eastAsia="楷体" w:hAnsi="楷体" w:hint="eastAsia"/>
                <w:sz w:val="24"/>
                <w:szCs w:val="24"/>
              </w:rPr>
              <w:t>受审核部门：生产技术部主管领导：伏凯      陪同人员：张茂华</w:t>
            </w:r>
          </w:p>
        </w:tc>
        <w:tc>
          <w:tcPr>
            <w:tcW w:w="851" w:type="dxa"/>
            <w:vMerge w:val="restart"/>
            <w:vAlign w:val="center"/>
          </w:tcPr>
          <w:p w:rsidR="00F62D33" w:rsidRDefault="001D2935" w:rsidP="00712517">
            <w:pPr>
              <w:spacing w:line="300" w:lineRule="exact"/>
              <w:rPr>
                <w:rFonts w:ascii="楷体" w:eastAsia="楷体" w:hAnsi="楷体"/>
                <w:sz w:val="24"/>
                <w:szCs w:val="24"/>
              </w:rPr>
            </w:pPr>
            <w:r>
              <w:rPr>
                <w:rFonts w:ascii="楷体" w:eastAsia="楷体" w:hAnsi="楷体" w:hint="eastAsia"/>
                <w:sz w:val="24"/>
                <w:szCs w:val="24"/>
              </w:rPr>
              <w:t>判定</w:t>
            </w:r>
          </w:p>
        </w:tc>
      </w:tr>
      <w:tr w:rsidR="00F62D33">
        <w:trPr>
          <w:trHeight w:val="403"/>
        </w:trPr>
        <w:tc>
          <w:tcPr>
            <w:tcW w:w="1809" w:type="dxa"/>
            <w:vMerge/>
            <w:vAlign w:val="center"/>
          </w:tcPr>
          <w:p w:rsidR="00F62D33" w:rsidRDefault="00F62D33" w:rsidP="00712517">
            <w:pPr>
              <w:spacing w:line="300" w:lineRule="exact"/>
              <w:rPr>
                <w:rFonts w:ascii="楷体" w:eastAsia="楷体" w:hAnsi="楷体"/>
                <w:sz w:val="24"/>
                <w:szCs w:val="24"/>
              </w:rPr>
            </w:pPr>
          </w:p>
        </w:tc>
        <w:tc>
          <w:tcPr>
            <w:tcW w:w="993" w:type="dxa"/>
            <w:vMerge/>
            <w:vAlign w:val="center"/>
          </w:tcPr>
          <w:p w:rsidR="00F62D33" w:rsidRDefault="00F62D33" w:rsidP="00712517">
            <w:pPr>
              <w:spacing w:line="300" w:lineRule="exact"/>
              <w:rPr>
                <w:rFonts w:ascii="楷体" w:eastAsia="楷体" w:hAnsi="楷体"/>
                <w:sz w:val="24"/>
                <w:szCs w:val="24"/>
              </w:rPr>
            </w:pPr>
          </w:p>
        </w:tc>
        <w:tc>
          <w:tcPr>
            <w:tcW w:w="11056" w:type="dxa"/>
            <w:vAlign w:val="center"/>
          </w:tcPr>
          <w:p w:rsidR="00F62D33" w:rsidRDefault="00D16EE0" w:rsidP="00712517">
            <w:pPr>
              <w:spacing w:before="120" w:line="300" w:lineRule="exact"/>
              <w:rPr>
                <w:rFonts w:ascii="楷体" w:eastAsia="楷体" w:hAnsi="楷体"/>
                <w:sz w:val="24"/>
                <w:szCs w:val="24"/>
              </w:rPr>
            </w:pPr>
            <w:r>
              <w:rPr>
                <w:rFonts w:ascii="楷体" w:eastAsia="楷体" w:hAnsi="楷体" w:hint="eastAsia"/>
                <w:sz w:val="24"/>
                <w:szCs w:val="24"/>
              </w:rPr>
              <w:t>审核员：李凤仪、</w:t>
            </w:r>
            <w:r w:rsidR="001D2935">
              <w:rPr>
                <w:rFonts w:ascii="楷体" w:eastAsia="楷体" w:hAnsi="楷体" w:hint="eastAsia"/>
                <w:sz w:val="24"/>
                <w:szCs w:val="24"/>
              </w:rPr>
              <w:t>余家龙（</w:t>
            </w:r>
            <w:r>
              <w:rPr>
                <w:rFonts w:ascii="楷体" w:eastAsia="楷体" w:hAnsi="楷体" w:hint="eastAsia"/>
                <w:sz w:val="24"/>
                <w:szCs w:val="24"/>
              </w:rPr>
              <w:t>E</w:t>
            </w:r>
            <w:r w:rsidR="001D2935">
              <w:rPr>
                <w:rFonts w:ascii="楷体" w:eastAsia="楷体" w:hAnsi="楷体" w:hint="eastAsia"/>
                <w:sz w:val="24"/>
                <w:szCs w:val="24"/>
              </w:rPr>
              <w:t>实习</w:t>
            </w:r>
            <w:r>
              <w:rPr>
                <w:rFonts w:ascii="楷体" w:eastAsia="楷体" w:hAnsi="楷体" w:hint="eastAsia"/>
                <w:sz w:val="24"/>
                <w:szCs w:val="24"/>
              </w:rPr>
              <w:t>。只参加E条款审核</w:t>
            </w:r>
            <w:r w:rsidR="001D2935">
              <w:rPr>
                <w:rFonts w:ascii="楷体" w:eastAsia="楷体" w:hAnsi="楷体" w:hint="eastAsia"/>
                <w:sz w:val="24"/>
                <w:szCs w:val="24"/>
              </w:rPr>
              <w:t>）审核时间：2020.1.11</w:t>
            </w:r>
          </w:p>
        </w:tc>
        <w:tc>
          <w:tcPr>
            <w:tcW w:w="851" w:type="dxa"/>
            <w:vMerge/>
          </w:tcPr>
          <w:p w:rsidR="00F62D33" w:rsidRDefault="00F62D33" w:rsidP="00712517">
            <w:pPr>
              <w:spacing w:line="300" w:lineRule="exact"/>
              <w:rPr>
                <w:rFonts w:ascii="楷体" w:eastAsia="楷体" w:hAnsi="楷体"/>
                <w:sz w:val="24"/>
                <w:szCs w:val="24"/>
              </w:rPr>
            </w:pPr>
          </w:p>
        </w:tc>
      </w:tr>
      <w:tr w:rsidR="00F62D33">
        <w:trPr>
          <w:trHeight w:val="516"/>
        </w:trPr>
        <w:tc>
          <w:tcPr>
            <w:tcW w:w="1809" w:type="dxa"/>
            <w:vMerge/>
            <w:vAlign w:val="center"/>
          </w:tcPr>
          <w:p w:rsidR="00F62D33" w:rsidRDefault="00F62D33" w:rsidP="00712517">
            <w:pPr>
              <w:spacing w:line="300" w:lineRule="exact"/>
              <w:rPr>
                <w:rFonts w:ascii="楷体" w:eastAsia="楷体" w:hAnsi="楷体"/>
                <w:sz w:val="24"/>
                <w:szCs w:val="24"/>
              </w:rPr>
            </w:pPr>
          </w:p>
        </w:tc>
        <w:tc>
          <w:tcPr>
            <w:tcW w:w="993" w:type="dxa"/>
            <w:vMerge/>
            <w:vAlign w:val="center"/>
          </w:tcPr>
          <w:p w:rsidR="00F62D33" w:rsidRDefault="00F62D33" w:rsidP="00712517">
            <w:pPr>
              <w:spacing w:line="300" w:lineRule="exact"/>
              <w:rPr>
                <w:rFonts w:ascii="楷体" w:eastAsia="楷体" w:hAnsi="楷体"/>
                <w:sz w:val="24"/>
                <w:szCs w:val="24"/>
              </w:rPr>
            </w:pPr>
          </w:p>
        </w:tc>
        <w:tc>
          <w:tcPr>
            <w:tcW w:w="11056" w:type="dxa"/>
            <w:vAlign w:val="center"/>
          </w:tcPr>
          <w:p w:rsidR="00F62D33" w:rsidRDefault="001D2935" w:rsidP="00712517">
            <w:pPr>
              <w:spacing w:line="300" w:lineRule="exact"/>
              <w:rPr>
                <w:rFonts w:ascii="楷体" w:eastAsia="楷体" w:hAnsi="楷体"/>
                <w:sz w:val="24"/>
                <w:szCs w:val="24"/>
              </w:rPr>
            </w:pPr>
            <w:r>
              <w:rPr>
                <w:rFonts w:ascii="楷体" w:eastAsia="楷体" w:hAnsi="楷体" w:hint="eastAsia"/>
                <w:sz w:val="24"/>
                <w:szCs w:val="24"/>
              </w:rPr>
              <w:t>审核条款：</w:t>
            </w:r>
          </w:p>
          <w:p w:rsidR="00F62D33" w:rsidRDefault="00A31518" w:rsidP="00712517">
            <w:pPr>
              <w:spacing w:line="300" w:lineRule="exact"/>
              <w:rPr>
                <w:rFonts w:ascii="宋体" w:hAnsi="宋体" w:cs="Arial"/>
                <w:szCs w:val="24"/>
              </w:rPr>
            </w:pPr>
            <w:r>
              <w:rPr>
                <w:rFonts w:ascii="宋体" w:hAnsi="宋体" w:cs="Arial" w:hint="eastAsia"/>
                <w:szCs w:val="24"/>
              </w:rPr>
              <w:t xml:space="preserve">EMS: </w:t>
            </w:r>
            <w:r w:rsidR="001D2935">
              <w:rPr>
                <w:rFonts w:ascii="宋体" w:hAnsi="宋体" w:cs="Arial" w:hint="eastAsia"/>
                <w:szCs w:val="24"/>
              </w:rPr>
              <w:t>6.1.2环境因素、8.1运行策划和控制、8.2应急准备和响应，</w:t>
            </w:r>
          </w:p>
          <w:p w:rsidR="00F62D33" w:rsidRDefault="001D2935" w:rsidP="00712517">
            <w:pPr>
              <w:spacing w:line="300" w:lineRule="exact"/>
              <w:rPr>
                <w:rFonts w:ascii="楷体" w:hAnsi="楷体"/>
                <w:sz w:val="24"/>
                <w:szCs w:val="24"/>
              </w:rPr>
            </w:pPr>
            <w:r>
              <w:rPr>
                <w:rFonts w:ascii="宋体" w:hAnsi="宋体" w:cs="Arial" w:hint="eastAsia"/>
                <w:szCs w:val="24"/>
              </w:rPr>
              <w:t>OHSAS：4.4.1职责与权限、4.3.3目标指标、4.3.1危险源辨识与评价、4.4.6运行控制、4.4.7应急准备和响应。</w:t>
            </w:r>
          </w:p>
        </w:tc>
        <w:tc>
          <w:tcPr>
            <w:tcW w:w="851" w:type="dxa"/>
            <w:vMerge/>
          </w:tcPr>
          <w:p w:rsidR="00F62D33" w:rsidRDefault="00F62D33" w:rsidP="00712517">
            <w:pPr>
              <w:spacing w:line="300" w:lineRule="exact"/>
              <w:rPr>
                <w:rFonts w:ascii="楷体" w:eastAsia="楷体" w:hAnsi="楷体"/>
                <w:sz w:val="24"/>
                <w:szCs w:val="24"/>
              </w:rPr>
            </w:pPr>
          </w:p>
        </w:tc>
      </w:tr>
      <w:tr w:rsidR="00F62D33">
        <w:trPr>
          <w:trHeight w:val="90"/>
        </w:trPr>
        <w:tc>
          <w:tcPr>
            <w:tcW w:w="1809" w:type="dxa"/>
            <w:vAlign w:val="center"/>
          </w:tcPr>
          <w:p w:rsidR="00F62D33" w:rsidRDefault="001D2935" w:rsidP="00712517">
            <w:pPr>
              <w:spacing w:line="300" w:lineRule="exact"/>
              <w:rPr>
                <w:rFonts w:ascii="楷体" w:eastAsia="楷体" w:hAnsi="楷体"/>
                <w:b/>
                <w:sz w:val="24"/>
                <w:szCs w:val="24"/>
              </w:rPr>
            </w:pPr>
            <w:r>
              <w:rPr>
                <w:rFonts w:ascii="宋体" w:hAnsi="宋体" w:cs="Arial" w:hint="eastAsia"/>
                <w:szCs w:val="21"/>
              </w:rPr>
              <w:t>组织的岗位、职责和权限</w:t>
            </w:r>
          </w:p>
        </w:tc>
        <w:tc>
          <w:tcPr>
            <w:tcW w:w="993" w:type="dxa"/>
          </w:tcPr>
          <w:p w:rsidR="00F62D33" w:rsidRDefault="00F62D33" w:rsidP="00712517">
            <w:pPr>
              <w:spacing w:line="300" w:lineRule="exact"/>
              <w:rPr>
                <w:rFonts w:ascii="宋体" w:hAnsi="宋体" w:cs="Arial"/>
                <w:szCs w:val="21"/>
              </w:rPr>
            </w:pPr>
          </w:p>
          <w:p w:rsidR="00F62D33" w:rsidRDefault="001D2935" w:rsidP="00712517">
            <w:pPr>
              <w:spacing w:line="300" w:lineRule="exact"/>
              <w:rPr>
                <w:rFonts w:ascii="宋体" w:hAnsi="宋体" w:cs="Arial"/>
                <w:szCs w:val="21"/>
              </w:rPr>
            </w:pPr>
            <w:r>
              <w:rPr>
                <w:rFonts w:ascii="宋体" w:hAnsi="宋体" w:cs="Arial" w:hint="eastAsia"/>
                <w:szCs w:val="21"/>
              </w:rPr>
              <w:t>S：4.4.1</w:t>
            </w:r>
          </w:p>
        </w:tc>
        <w:tc>
          <w:tcPr>
            <w:tcW w:w="11056" w:type="dxa"/>
          </w:tcPr>
          <w:p w:rsidR="00F62D33" w:rsidRDefault="001D2935" w:rsidP="00712517">
            <w:pPr>
              <w:spacing w:line="300" w:lineRule="exact"/>
              <w:ind w:firstLineChars="200" w:firstLine="420"/>
              <w:rPr>
                <w:rFonts w:asciiTheme="minorEastAsia" w:eastAsiaTheme="minorEastAsia" w:hAnsiTheme="minorEastAsia"/>
                <w:szCs w:val="21"/>
              </w:rPr>
            </w:pPr>
            <w:r>
              <w:rPr>
                <w:rFonts w:ascii="宋体" w:hAnsi="宋体" w:cs="宋体" w:hint="eastAsia"/>
                <w:color w:val="000000"/>
                <w:kern w:val="0"/>
                <w:szCs w:val="21"/>
              </w:rPr>
              <w:t>本部门主要负责公司生产过程的控制；基础设施的管理、设备的维护保养工作；工作环境的管理；产品实现的策划及控制等工序控制及相应环境和职业健康安全的运行控制。与部门负责人沟通，了解本部门的职责权限</w:t>
            </w:r>
            <w:r>
              <w:rPr>
                <w:rFonts w:asciiTheme="minorEastAsia" w:eastAsiaTheme="minorEastAsia" w:hAnsiTheme="minorEastAsia" w:cs="Arial" w:hint="eastAsia"/>
                <w:szCs w:val="21"/>
              </w:rPr>
              <w:t>、运行策划和控制、应急准备和响应，</w:t>
            </w:r>
            <w:r>
              <w:rPr>
                <w:rFonts w:asciiTheme="minorEastAsia" w:eastAsiaTheme="minorEastAsia" w:hAnsiTheme="minorEastAsia" w:cs="宋体" w:hint="eastAsia"/>
                <w:szCs w:val="21"/>
              </w:rPr>
              <w:t>本部门环境因素和危险源识别和控制，本部门目标制定与实施，与相关方做好沟通，对供方环境、职业健康安全因素等进行控制或施加影响等。经与张茂华主管交流发现其对部门职责权限基本掌握，部门职责得到合理分配，未发现因职责不清责任不明而造成体系运行失效的情况。</w:t>
            </w:r>
          </w:p>
        </w:tc>
        <w:tc>
          <w:tcPr>
            <w:tcW w:w="851" w:type="dxa"/>
          </w:tcPr>
          <w:p w:rsidR="00F62D33" w:rsidRDefault="00F62D33" w:rsidP="00712517">
            <w:pPr>
              <w:spacing w:line="300" w:lineRule="exact"/>
              <w:rPr>
                <w:rFonts w:ascii="楷体" w:eastAsia="楷体" w:hAnsi="楷体"/>
                <w:sz w:val="24"/>
                <w:szCs w:val="24"/>
              </w:rPr>
            </w:pPr>
          </w:p>
        </w:tc>
      </w:tr>
      <w:tr w:rsidR="00F62D33">
        <w:trPr>
          <w:trHeight w:val="554"/>
        </w:trPr>
        <w:tc>
          <w:tcPr>
            <w:tcW w:w="1809" w:type="dxa"/>
            <w:vAlign w:val="center"/>
          </w:tcPr>
          <w:p w:rsidR="00F62D33" w:rsidRDefault="001D2935" w:rsidP="00712517">
            <w:pPr>
              <w:spacing w:line="300" w:lineRule="exact"/>
              <w:rPr>
                <w:rFonts w:ascii="宋体" w:hAnsi="宋体" w:cs="Arial"/>
                <w:szCs w:val="21"/>
              </w:rPr>
            </w:pPr>
            <w:r>
              <w:rPr>
                <w:rFonts w:ascii="宋体" w:hAnsi="宋体" w:cs="Arial" w:hint="eastAsia"/>
                <w:szCs w:val="21"/>
              </w:rPr>
              <w:t>职业健康安全</w:t>
            </w:r>
            <w:r w:rsidR="00A31518">
              <w:rPr>
                <w:rFonts w:ascii="宋体" w:hAnsi="宋体" w:cs="Arial" w:hint="eastAsia"/>
                <w:szCs w:val="21"/>
              </w:rPr>
              <w:t>目标</w:t>
            </w:r>
          </w:p>
        </w:tc>
        <w:tc>
          <w:tcPr>
            <w:tcW w:w="993" w:type="dxa"/>
            <w:vAlign w:val="center"/>
          </w:tcPr>
          <w:p w:rsidR="00F62D33" w:rsidRDefault="00F62D33" w:rsidP="00712517">
            <w:pPr>
              <w:spacing w:line="300" w:lineRule="exact"/>
              <w:rPr>
                <w:rFonts w:ascii="宋体" w:hAnsi="宋体" w:cs="Arial"/>
                <w:szCs w:val="21"/>
              </w:rPr>
            </w:pPr>
          </w:p>
          <w:p w:rsidR="00F62D33" w:rsidRDefault="001D2935" w:rsidP="00712517">
            <w:pPr>
              <w:spacing w:line="300" w:lineRule="exact"/>
              <w:rPr>
                <w:rFonts w:ascii="宋体" w:hAnsi="宋体" w:cs="Arial"/>
                <w:szCs w:val="21"/>
              </w:rPr>
            </w:pPr>
            <w:r>
              <w:rPr>
                <w:rFonts w:ascii="宋体" w:hAnsi="宋体" w:cs="Arial" w:hint="eastAsia"/>
                <w:szCs w:val="21"/>
              </w:rPr>
              <w:t>S：4.3.3</w:t>
            </w:r>
          </w:p>
        </w:tc>
        <w:tc>
          <w:tcPr>
            <w:tcW w:w="11056" w:type="dxa"/>
          </w:tcPr>
          <w:p w:rsidR="00F62D33" w:rsidRDefault="001D2935" w:rsidP="00712517">
            <w:pPr>
              <w:spacing w:line="30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 xml:space="preserve">提供了公司环境、职业健康安全目标、指标和方案 </w:t>
            </w:r>
          </w:p>
          <w:p w:rsidR="00F62D33" w:rsidRDefault="001D2935" w:rsidP="00712517">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 xml:space="preserve">编制：行政部    审核;贺袁批准：董定旭    时间：2019年5月16日 </w:t>
            </w:r>
          </w:p>
          <w:p w:rsidR="00F62D33" w:rsidRDefault="001D2935" w:rsidP="00712517">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查到生产技术部部门目标：</w:t>
            </w:r>
          </w:p>
          <w:p w:rsidR="00F62D33" w:rsidRDefault="001D2935" w:rsidP="00712517">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1、粉尘排放达到GB16297-1996二级标准；</w:t>
            </w:r>
          </w:p>
          <w:p w:rsidR="00F62D33" w:rsidRDefault="001D2935" w:rsidP="00712517">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2、火灾发生率0；</w:t>
            </w:r>
          </w:p>
          <w:p w:rsidR="00F62D33" w:rsidRDefault="001D2935" w:rsidP="00712517">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3、固体废弃物合规性处理率100％；</w:t>
            </w:r>
          </w:p>
          <w:p w:rsidR="00F62D33" w:rsidRDefault="001D2935" w:rsidP="00712517">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4、噪音排放符合GB12348-2008标准工业企业噪声排放3类要求；</w:t>
            </w:r>
          </w:p>
          <w:p w:rsidR="00F62D33" w:rsidRDefault="001D2935" w:rsidP="00712517">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5、轻伤事故每季度少于3次；</w:t>
            </w:r>
          </w:p>
          <w:p w:rsidR="00F62D33" w:rsidRDefault="001D2935" w:rsidP="00712517">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6、重大人员伤亡事故发生次数为0。</w:t>
            </w:r>
          </w:p>
          <w:p w:rsidR="00F62D33" w:rsidRDefault="001D2935" w:rsidP="00712517">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考核情况：提供</w:t>
            </w:r>
            <w:r>
              <w:rPr>
                <w:rFonts w:asciiTheme="minorEastAsia" w:eastAsiaTheme="minorEastAsia" w:hAnsiTheme="minorEastAsia" w:hint="eastAsia"/>
                <w:szCs w:val="21"/>
              </w:rPr>
              <w:t>质量、环境和职业健康安全目标指标考核表，</w:t>
            </w:r>
            <w:r>
              <w:rPr>
                <w:rFonts w:asciiTheme="minorEastAsia" w:eastAsiaTheme="minorEastAsia" w:hAnsiTheme="minorEastAsia" w:cs="Arial" w:hint="eastAsia"/>
                <w:szCs w:val="21"/>
              </w:rPr>
              <w:t>经查已完成。</w:t>
            </w:r>
          </w:p>
          <w:p w:rsidR="00F62D33" w:rsidRDefault="001D2935" w:rsidP="00712517">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检查人：</w:t>
            </w:r>
            <w:r>
              <w:rPr>
                <w:rFonts w:asciiTheme="minorEastAsia" w:eastAsiaTheme="minorEastAsia" w:hAnsiTheme="minorEastAsia" w:cs="Arial" w:hint="eastAsia"/>
                <w:szCs w:val="21"/>
              </w:rPr>
              <w:t>贺袁</w:t>
            </w:r>
            <w:r>
              <w:rPr>
                <w:rFonts w:asciiTheme="minorEastAsia" w:eastAsiaTheme="minorEastAsia" w:hAnsiTheme="minorEastAsia" w:hint="eastAsia"/>
                <w:szCs w:val="21"/>
              </w:rPr>
              <w:t>考核日期：2019.12.20目标已完成。</w:t>
            </w:r>
          </w:p>
          <w:p w:rsidR="00F62D33" w:rsidRDefault="001D2935" w:rsidP="00712517">
            <w:pPr>
              <w:spacing w:line="300" w:lineRule="exact"/>
              <w:rPr>
                <w:rFonts w:asciiTheme="minorEastAsia" w:eastAsiaTheme="minorEastAsia" w:hAnsiTheme="minorEastAsia" w:cs="Arial"/>
                <w:szCs w:val="21"/>
              </w:rPr>
            </w:pPr>
            <w:r>
              <w:rPr>
                <w:rFonts w:asciiTheme="minorEastAsia" w:eastAsiaTheme="minorEastAsia" w:hAnsiTheme="minorEastAsia" w:hint="eastAsia"/>
                <w:szCs w:val="21"/>
              </w:rPr>
              <w:t>措施：按垃圾性质、种类进行分类、识别危险源、列出整改问题清单等具有可操作性较强。</w:t>
            </w:r>
          </w:p>
        </w:tc>
        <w:tc>
          <w:tcPr>
            <w:tcW w:w="851" w:type="dxa"/>
          </w:tcPr>
          <w:p w:rsidR="00F62D33" w:rsidRDefault="00F62D33" w:rsidP="00712517">
            <w:pPr>
              <w:spacing w:line="300" w:lineRule="exact"/>
              <w:rPr>
                <w:rFonts w:ascii="楷体" w:eastAsia="楷体" w:hAnsi="楷体"/>
                <w:sz w:val="24"/>
                <w:szCs w:val="24"/>
              </w:rPr>
            </w:pPr>
          </w:p>
        </w:tc>
      </w:tr>
      <w:tr w:rsidR="00F62D33">
        <w:trPr>
          <w:trHeight w:val="1205"/>
        </w:trPr>
        <w:tc>
          <w:tcPr>
            <w:tcW w:w="1809" w:type="dxa"/>
            <w:vAlign w:val="center"/>
          </w:tcPr>
          <w:p w:rsidR="00F62D33" w:rsidRDefault="001D2935" w:rsidP="00712517">
            <w:pPr>
              <w:spacing w:line="300" w:lineRule="exact"/>
              <w:rPr>
                <w:rFonts w:ascii="楷体" w:eastAsia="楷体" w:hAnsi="楷体" w:cs="楷体"/>
                <w:szCs w:val="24"/>
              </w:rPr>
            </w:pPr>
            <w:r>
              <w:rPr>
                <w:rFonts w:ascii="楷体" w:eastAsia="楷体" w:hAnsi="楷体" w:cs="Arial" w:hint="eastAsia"/>
                <w:szCs w:val="24"/>
              </w:rPr>
              <w:t>环境因素、危险源辨识与评价</w:t>
            </w:r>
          </w:p>
          <w:p w:rsidR="00F62D33" w:rsidRDefault="00F62D33" w:rsidP="00712517">
            <w:pPr>
              <w:spacing w:line="300" w:lineRule="exact"/>
              <w:rPr>
                <w:rFonts w:ascii="楷体" w:eastAsia="楷体" w:hAnsi="楷体"/>
                <w:szCs w:val="24"/>
              </w:rPr>
            </w:pPr>
          </w:p>
        </w:tc>
        <w:tc>
          <w:tcPr>
            <w:tcW w:w="993" w:type="dxa"/>
            <w:vAlign w:val="center"/>
          </w:tcPr>
          <w:p w:rsidR="00F62D33" w:rsidRDefault="00F62D33" w:rsidP="00712517">
            <w:pPr>
              <w:spacing w:line="300" w:lineRule="exact"/>
              <w:rPr>
                <w:rFonts w:ascii="楷体" w:eastAsia="楷体" w:hAnsi="楷体" w:cs="楷体"/>
                <w:szCs w:val="24"/>
              </w:rPr>
            </w:pPr>
          </w:p>
          <w:p w:rsidR="00F62D33" w:rsidRDefault="001D2935" w:rsidP="00712517">
            <w:pPr>
              <w:spacing w:line="300" w:lineRule="exact"/>
              <w:rPr>
                <w:rFonts w:ascii="楷体" w:eastAsia="楷体" w:hAnsi="楷体" w:cs="Arial"/>
                <w:szCs w:val="24"/>
              </w:rPr>
            </w:pPr>
            <w:r>
              <w:rPr>
                <w:rFonts w:ascii="楷体" w:eastAsia="楷体" w:hAnsi="楷体" w:cs="楷体" w:hint="eastAsia"/>
                <w:szCs w:val="24"/>
              </w:rPr>
              <w:t>E</w:t>
            </w:r>
            <w:r>
              <w:rPr>
                <w:rFonts w:ascii="楷体" w:eastAsia="楷体" w:hAnsi="楷体" w:cs="Arial" w:hint="eastAsia"/>
                <w:szCs w:val="24"/>
              </w:rPr>
              <w:t xml:space="preserve">6.1.2 </w:t>
            </w:r>
          </w:p>
          <w:p w:rsidR="00F62D33" w:rsidRDefault="001D2935" w:rsidP="00712517">
            <w:pPr>
              <w:spacing w:line="300" w:lineRule="exact"/>
              <w:rPr>
                <w:rFonts w:ascii="楷体" w:eastAsia="楷体" w:hAnsi="楷体" w:cs="楷体"/>
                <w:szCs w:val="24"/>
              </w:rPr>
            </w:pPr>
            <w:r>
              <w:rPr>
                <w:rFonts w:ascii="楷体" w:eastAsia="楷体" w:hAnsi="楷体" w:cs="楷体" w:hint="eastAsia"/>
                <w:szCs w:val="24"/>
              </w:rPr>
              <w:t>S：4.3.1</w:t>
            </w:r>
          </w:p>
          <w:p w:rsidR="00F62D33" w:rsidRDefault="00F62D33" w:rsidP="00712517">
            <w:pPr>
              <w:spacing w:line="300" w:lineRule="exact"/>
              <w:rPr>
                <w:rFonts w:ascii="楷体" w:eastAsia="楷体" w:hAnsi="楷体" w:cs="楷体"/>
                <w:szCs w:val="24"/>
              </w:rPr>
            </w:pPr>
          </w:p>
          <w:p w:rsidR="00F62D33" w:rsidRDefault="00F62D33" w:rsidP="00712517">
            <w:pPr>
              <w:spacing w:line="300" w:lineRule="exact"/>
              <w:rPr>
                <w:rFonts w:ascii="楷体" w:eastAsia="楷体" w:hAnsi="楷体" w:cs="楷体"/>
                <w:szCs w:val="24"/>
              </w:rPr>
            </w:pPr>
          </w:p>
          <w:p w:rsidR="00F62D33" w:rsidRDefault="00F62D33" w:rsidP="00712517">
            <w:pPr>
              <w:spacing w:line="300" w:lineRule="exact"/>
              <w:rPr>
                <w:rFonts w:ascii="楷体" w:eastAsia="楷体" w:hAnsi="楷体" w:cs="楷体"/>
                <w:szCs w:val="24"/>
              </w:rPr>
            </w:pPr>
          </w:p>
        </w:tc>
        <w:tc>
          <w:tcPr>
            <w:tcW w:w="11056" w:type="dxa"/>
            <w:vAlign w:val="center"/>
          </w:tcPr>
          <w:p w:rsidR="00F62D33" w:rsidRDefault="001D2935" w:rsidP="00712517">
            <w:pPr>
              <w:snapToGrid w:val="0"/>
              <w:spacing w:line="300" w:lineRule="exact"/>
              <w:ind w:firstLine="480"/>
              <w:rPr>
                <w:rFonts w:asciiTheme="minorEastAsia" w:eastAsiaTheme="minorEastAsia" w:hAnsiTheme="minorEastAsia" w:cs="楷体"/>
                <w:color w:val="000000"/>
                <w:szCs w:val="24"/>
              </w:rPr>
            </w:pPr>
            <w:r>
              <w:rPr>
                <w:rFonts w:asciiTheme="minorEastAsia" w:eastAsiaTheme="minorEastAsia" w:hAnsiTheme="minorEastAsia" w:cs="楷体" w:hint="eastAsia"/>
                <w:szCs w:val="24"/>
              </w:rPr>
              <w:lastRenderedPageBreak/>
              <w:t>查有：</w:t>
            </w:r>
            <w:r>
              <w:rPr>
                <w:rFonts w:asciiTheme="minorEastAsia" w:eastAsiaTheme="minorEastAsia" w:hAnsiTheme="minorEastAsia" w:cs="楷体" w:hint="eastAsia"/>
                <w:color w:val="000000"/>
                <w:szCs w:val="24"/>
              </w:rPr>
              <w:t>《危险源和环境因素的辨识、评价控制程序》、《风险和机遇应对措施控制程序》。查生产技术部的《环境因素识别评价表》，识别了本部门在办公、生产、检验等各有关过程的环境因素，包括设备使用、生产过程、检验过程、设备调整更换、电脑使用用电消耗、办公纸张、产品搬运、车辆尾气排放、废包装物排放等环境因素，能考虑生命周期观点。</w:t>
            </w:r>
          </w:p>
          <w:p w:rsidR="00F62D33" w:rsidRDefault="001D2935" w:rsidP="00712517">
            <w:pPr>
              <w:spacing w:line="300" w:lineRule="exact"/>
              <w:ind w:firstLineChars="200" w:firstLine="420"/>
              <w:rPr>
                <w:rFonts w:asciiTheme="minorEastAsia" w:eastAsiaTheme="minorEastAsia" w:hAnsiTheme="minorEastAsia" w:cs="楷体"/>
                <w:szCs w:val="24"/>
              </w:rPr>
            </w:pPr>
            <w:r>
              <w:rPr>
                <w:rFonts w:asciiTheme="minorEastAsia" w:eastAsiaTheme="minorEastAsia" w:hAnsiTheme="minorEastAsia" w:cs="楷体" w:hint="eastAsia"/>
                <w:szCs w:val="24"/>
              </w:rPr>
              <w:lastRenderedPageBreak/>
              <w:t>查《重要环境因素清单》，涉及本部门有5项重要环境因素，包括：</w:t>
            </w:r>
            <w:r>
              <w:rPr>
                <w:rFonts w:hint="eastAsia"/>
                <w:color w:val="000000"/>
              </w:rPr>
              <w:t>潜在火灾、易燃品火灾、废气粉尘的排放</w:t>
            </w:r>
            <w:r>
              <w:rPr>
                <w:rFonts w:asciiTheme="minorEastAsia" w:eastAsiaTheme="minorEastAsia" w:hAnsiTheme="minorEastAsia" w:cs="楷体" w:hint="eastAsia"/>
                <w:szCs w:val="24"/>
              </w:rPr>
              <w:t>、</w:t>
            </w:r>
            <w:r>
              <w:rPr>
                <w:rFonts w:hint="eastAsia"/>
                <w:color w:val="000000"/>
              </w:rPr>
              <w:t>固废（滤渣、含油固废）的排放、噪声的排放</w:t>
            </w:r>
            <w:r>
              <w:rPr>
                <w:rFonts w:asciiTheme="minorEastAsia" w:eastAsiaTheme="minorEastAsia" w:hAnsiTheme="minorEastAsia" w:cs="楷体" w:hint="eastAsia"/>
                <w:szCs w:val="24"/>
              </w:rPr>
              <w:t>。</w:t>
            </w:r>
          </w:p>
          <w:p w:rsidR="00F62D33" w:rsidRDefault="001D2935" w:rsidP="00712517">
            <w:pPr>
              <w:spacing w:line="300" w:lineRule="exact"/>
              <w:ind w:firstLineChars="200" w:firstLine="420"/>
              <w:rPr>
                <w:rFonts w:asciiTheme="minorEastAsia" w:eastAsiaTheme="minorEastAsia" w:hAnsiTheme="minorEastAsia" w:cs="楷体"/>
                <w:color w:val="000000"/>
                <w:szCs w:val="24"/>
              </w:rPr>
            </w:pPr>
            <w:r>
              <w:rPr>
                <w:rFonts w:asciiTheme="minorEastAsia" w:eastAsiaTheme="minorEastAsia" w:hAnsiTheme="minorEastAsia" w:cs="楷体" w:hint="eastAsia"/>
                <w:szCs w:val="24"/>
              </w:rPr>
              <w:t>控制措施：固废分类存放、垃圾等由行政部负责按规定统一处置，包装物分类卖掉，培训教育，消防配备</w:t>
            </w:r>
            <w:r>
              <w:rPr>
                <w:rFonts w:asciiTheme="minorEastAsia" w:eastAsiaTheme="minorEastAsia" w:hAnsiTheme="minorEastAsia" w:cs="楷体" w:hint="eastAsia"/>
                <w:color w:val="000000"/>
                <w:szCs w:val="24"/>
              </w:rPr>
              <w:t>有消防器材、应急预案等措施。</w:t>
            </w:r>
          </w:p>
          <w:p w:rsidR="00F62D33" w:rsidRDefault="001D2935" w:rsidP="00712517">
            <w:pPr>
              <w:snapToGrid w:val="0"/>
              <w:spacing w:line="300" w:lineRule="exact"/>
              <w:rPr>
                <w:rFonts w:asciiTheme="minorEastAsia" w:eastAsiaTheme="minorEastAsia" w:hAnsiTheme="minorEastAsia" w:cs="楷体"/>
                <w:color w:val="000000"/>
                <w:szCs w:val="24"/>
              </w:rPr>
            </w:pPr>
            <w:r>
              <w:rPr>
                <w:rFonts w:asciiTheme="minorEastAsia" w:eastAsiaTheme="minorEastAsia" w:hAnsiTheme="minorEastAsia" w:cs="楷体" w:hint="eastAsia"/>
                <w:color w:val="000000"/>
                <w:szCs w:val="24"/>
              </w:rPr>
              <w:t xml:space="preserve">    查《危险源辨识及风险评价表》，识别了设备漏电触电、火灾、划伤、电脑、复印辐射、办公电器漏电触电、</w:t>
            </w:r>
            <w:r>
              <w:rPr>
                <w:rFonts w:asciiTheme="minorEastAsia" w:eastAsiaTheme="minorEastAsia" w:hAnsiTheme="minorEastAsia" w:cs="楷体" w:hint="eastAsia"/>
                <w:szCs w:val="24"/>
              </w:rPr>
              <w:t>采购及过程中的产品有毒有害、运输汽车事故</w:t>
            </w:r>
            <w:r>
              <w:rPr>
                <w:rFonts w:asciiTheme="minorEastAsia" w:eastAsiaTheme="minorEastAsia" w:hAnsiTheme="minorEastAsia" w:cs="楷体" w:hint="eastAsia"/>
                <w:color w:val="000000"/>
                <w:szCs w:val="24"/>
              </w:rPr>
              <w:t>等危险源。</w:t>
            </w:r>
          </w:p>
          <w:p w:rsidR="00F62D33" w:rsidRDefault="001D2935" w:rsidP="00712517">
            <w:pPr>
              <w:spacing w:line="300" w:lineRule="exact"/>
              <w:ind w:firstLine="468"/>
              <w:rPr>
                <w:rFonts w:asciiTheme="minorEastAsia" w:eastAsiaTheme="minorEastAsia" w:hAnsiTheme="minorEastAsia" w:cs="楷体"/>
                <w:color w:val="000000"/>
                <w:szCs w:val="24"/>
              </w:rPr>
            </w:pPr>
            <w:r>
              <w:rPr>
                <w:rFonts w:asciiTheme="minorEastAsia" w:eastAsiaTheme="minorEastAsia" w:hAnsiTheme="minorEastAsia" w:cs="楷体" w:hint="eastAsia"/>
                <w:color w:val="000000"/>
                <w:szCs w:val="24"/>
              </w:rPr>
              <w:t>查《不可接受风险清单》，涉及本部门的不可接受</w:t>
            </w:r>
            <w:r>
              <w:rPr>
                <w:rFonts w:asciiTheme="minorEastAsia" w:eastAsiaTheme="minorEastAsia" w:hAnsiTheme="minorEastAsia" w:cs="楷体" w:hint="eastAsia"/>
                <w:szCs w:val="24"/>
              </w:rPr>
              <w:t>风险4项，包</w:t>
            </w:r>
            <w:r>
              <w:rPr>
                <w:rFonts w:asciiTheme="minorEastAsia" w:eastAsiaTheme="minorEastAsia" w:hAnsiTheme="minorEastAsia" w:cs="楷体" w:hint="eastAsia"/>
                <w:color w:val="000000"/>
                <w:szCs w:val="24"/>
              </w:rPr>
              <w:t>括：火灾导致人身伤害、中暑、机械伤害、烫伤。</w:t>
            </w:r>
          </w:p>
          <w:p w:rsidR="00F62D33" w:rsidRDefault="001D2935" w:rsidP="00712517">
            <w:pPr>
              <w:spacing w:line="300" w:lineRule="exact"/>
              <w:ind w:firstLine="468"/>
              <w:rPr>
                <w:rFonts w:asciiTheme="minorEastAsia" w:eastAsiaTheme="minorEastAsia" w:hAnsiTheme="minorEastAsia" w:cs="楷体"/>
                <w:szCs w:val="24"/>
              </w:rPr>
            </w:pPr>
            <w:r>
              <w:rPr>
                <w:rFonts w:asciiTheme="minorEastAsia" w:eastAsiaTheme="minorEastAsia" w:hAnsiTheme="minorEastAsia" w:cs="楷体" w:hint="eastAsia"/>
                <w:szCs w:val="24"/>
              </w:rPr>
              <w:t>危险源控制执行管理方案、配备消防器材、个体防护、日常检查、培训教育、应急预案等运行控制措施。</w:t>
            </w:r>
          </w:p>
          <w:p w:rsidR="00F62D33" w:rsidRDefault="001D2935" w:rsidP="00712517">
            <w:pPr>
              <w:spacing w:line="300" w:lineRule="exact"/>
              <w:ind w:firstLineChars="150" w:firstLine="315"/>
              <w:rPr>
                <w:rFonts w:asciiTheme="minorEastAsia" w:eastAsiaTheme="minorEastAsia" w:hAnsiTheme="minorEastAsia" w:cs="楷体"/>
                <w:color w:val="000000"/>
                <w:szCs w:val="24"/>
              </w:rPr>
            </w:pPr>
            <w:r>
              <w:rPr>
                <w:rFonts w:asciiTheme="minorEastAsia" w:eastAsiaTheme="minorEastAsia" w:hAnsiTheme="minorEastAsia" w:cs="楷体" w:hint="eastAsia"/>
                <w:color w:val="000000"/>
                <w:szCs w:val="24"/>
              </w:rPr>
              <w:t xml:space="preserve"> 部门识别和评价基本充分，符合规定要求。</w:t>
            </w:r>
          </w:p>
        </w:tc>
        <w:tc>
          <w:tcPr>
            <w:tcW w:w="851" w:type="dxa"/>
          </w:tcPr>
          <w:p w:rsidR="00F62D33" w:rsidRDefault="00F62D33" w:rsidP="00712517">
            <w:pPr>
              <w:spacing w:line="300" w:lineRule="exact"/>
              <w:rPr>
                <w:rFonts w:ascii="楷体" w:eastAsia="楷体" w:hAnsi="楷体"/>
                <w:sz w:val="24"/>
                <w:szCs w:val="24"/>
              </w:rPr>
            </w:pPr>
          </w:p>
        </w:tc>
      </w:tr>
      <w:tr w:rsidR="00F62D33">
        <w:trPr>
          <w:trHeight w:val="1205"/>
        </w:trPr>
        <w:tc>
          <w:tcPr>
            <w:tcW w:w="1809" w:type="dxa"/>
            <w:vAlign w:val="center"/>
          </w:tcPr>
          <w:p w:rsidR="00F62D33" w:rsidRDefault="001D2935" w:rsidP="00712517">
            <w:pPr>
              <w:spacing w:line="300" w:lineRule="exact"/>
              <w:rPr>
                <w:rFonts w:ascii="楷体" w:eastAsia="楷体" w:hAnsi="楷体"/>
                <w:szCs w:val="24"/>
              </w:rPr>
            </w:pPr>
            <w:r>
              <w:rPr>
                <w:rFonts w:ascii="楷体" w:eastAsia="楷体" w:hAnsi="楷体" w:cs="Arial" w:hint="eastAsia"/>
                <w:szCs w:val="24"/>
              </w:rPr>
              <w:lastRenderedPageBreak/>
              <w:t>运行策划和控制</w:t>
            </w:r>
          </w:p>
        </w:tc>
        <w:tc>
          <w:tcPr>
            <w:tcW w:w="993" w:type="dxa"/>
            <w:vAlign w:val="center"/>
          </w:tcPr>
          <w:p w:rsidR="00F62D33" w:rsidRDefault="00F62D33" w:rsidP="00712517">
            <w:pPr>
              <w:spacing w:line="300" w:lineRule="exact"/>
              <w:rPr>
                <w:rFonts w:ascii="楷体" w:eastAsia="楷体" w:hAnsi="楷体" w:cs="楷体"/>
                <w:szCs w:val="24"/>
              </w:rPr>
            </w:pPr>
          </w:p>
          <w:p w:rsidR="00F62D33" w:rsidRDefault="00F62D33" w:rsidP="00712517">
            <w:pPr>
              <w:spacing w:line="300" w:lineRule="exact"/>
              <w:rPr>
                <w:rFonts w:ascii="楷体" w:eastAsia="楷体" w:hAnsi="楷体" w:cs="楷体"/>
                <w:szCs w:val="24"/>
              </w:rPr>
            </w:pPr>
          </w:p>
          <w:p w:rsidR="00F62D33" w:rsidRDefault="001D2935" w:rsidP="00712517">
            <w:pPr>
              <w:spacing w:line="300" w:lineRule="exact"/>
              <w:rPr>
                <w:rFonts w:ascii="楷体" w:eastAsia="楷体" w:hAnsi="楷体" w:cs="楷体"/>
                <w:szCs w:val="24"/>
              </w:rPr>
            </w:pPr>
            <w:r>
              <w:rPr>
                <w:rFonts w:ascii="楷体" w:eastAsia="楷体" w:hAnsi="楷体" w:cs="楷体" w:hint="eastAsia"/>
                <w:szCs w:val="24"/>
              </w:rPr>
              <w:t>E</w:t>
            </w:r>
            <w:r>
              <w:rPr>
                <w:rFonts w:ascii="楷体" w:eastAsia="楷体" w:hAnsi="楷体" w:cs="Arial" w:hint="eastAsia"/>
                <w:szCs w:val="24"/>
              </w:rPr>
              <w:t>8.1</w:t>
            </w:r>
          </w:p>
          <w:p w:rsidR="00F62D33" w:rsidRDefault="001D2935" w:rsidP="00712517">
            <w:pPr>
              <w:spacing w:line="300" w:lineRule="exact"/>
              <w:rPr>
                <w:rFonts w:ascii="楷体" w:eastAsia="楷体" w:hAnsi="楷体" w:cs="楷体"/>
                <w:szCs w:val="24"/>
              </w:rPr>
            </w:pPr>
            <w:r>
              <w:rPr>
                <w:rFonts w:ascii="楷体" w:eastAsia="楷体" w:hAnsi="楷体" w:cs="楷体" w:hint="eastAsia"/>
                <w:szCs w:val="24"/>
              </w:rPr>
              <w:t>S:4.4.6</w:t>
            </w:r>
          </w:p>
          <w:p w:rsidR="00F62D33" w:rsidRDefault="00F62D33" w:rsidP="00712517">
            <w:pPr>
              <w:spacing w:line="300" w:lineRule="exact"/>
              <w:rPr>
                <w:rFonts w:ascii="楷体" w:eastAsia="楷体" w:hAnsi="楷体" w:cs="楷体"/>
                <w:szCs w:val="24"/>
              </w:rPr>
            </w:pPr>
          </w:p>
          <w:p w:rsidR="00F62D33" w:rsidRDefault="00F62D33" w:rsidP="00712517">
            <w:pPr>
              <w:spacing w:line="300" w:lineRule="exact"/>
              <w:rPr>
                <w:rFonts w:ascii="楷体" w:eastAsia="楷体" w:hAnsi="楷体" w:cs="楷体"/>
                <w:szCs w:val="24"/>
              </w:rPr>
            </w:pPr>
          </w:p>
          <w:p w:rsidR="00F62D33" w:rsidRDefault="00F62D33" w:rsidP="00712517">
            <w:pPr>
              <w:spacing w:line="300" w:lineRule="exact"/>
              <w:rPr>
                <w:rFonts w:ascii="楷体" w:eastAsia="楷体" w:hAnsi="楷体" w:cs="楷体"/>
                <w:szCs w:val="24"/>
              </w:rPr>
            </w:pPr>
          </w:p>
          <w:p w:rsidR="00F62D33" w:rsidRDefault="00F62D33" w:rsidP="00712517">
            <w:pPr>
              <w:spacing w:line="300" w:lineRule="exact"/>
              <w:rPr>
                <w:rFonts w:ascii="楷体" w:eastAsia="楷体" w:hAnsi="楷体" w:cs="楷体"/>
                <w:szCs w:val="24"/>
              </w:rPr>
            </w:pPr>
          </w:p>
          <w:p w:rsidR="00F62D33" w:rsidRDefault="00F62D33" w:rsidP="00712517">
            <w:pPr>
              <w:spacing w:line="300" w:lineRule="exact"/>
              <w:rPr>
                <w:rFonts w:ascii="楷体" w:eastAsia="楷体" w:hAnsi="楷体" w:cs="楷体"/>
                <w:szCs w:val="24"/>
              </w:rPr>
            </w:pPr>
          </w:p>
          <w:p w:rsidR="00F62D33" w:rsidRDefault="00F62D33" w:rsidP="00712517">
            <w:pPr>
              <w:spacing w:line="300" w:lineRule="exact"/>
              <w:rPr>
                <w:rFonts w:ascii="楷体" w:eastAsia="楷体" w:hAnsi="楷体" w:cs="楷体"/>
                <w:szCs w:val="24"/>
              </w:rPr>
            </w:pPr>
          </w:p>
          <w:p w:rsidR="00F62D33" w:rsidRDefault="00F62D33" w:rsidP="00712517">
            <w:pPr>
              <w:spacing w:line="300" w:lineRule="exact"/>
              <w:rPr>
                <w:rFonts w:ascii="楷体" w:eastAsia="楷体" w:hAnsi="楷体" w:cs="楷体"/>
                <w:szCs w:val="24"/>
              </w:rPr>
            </w:pPr>
          </w:p>
          <w:p w:rsidR="00F62D33" w:rsidRDefault="00F62D33" w:rsidP="00712517">
            <w:pPr>
              <w:spacing w:line="300" w:lineRule="exact"/>
              <w:rPr>
                <w:rFonts w:ascii="楷体" w:eastAsia="楷体" w:hAnsi="楷体" w:cs="楷体"/>
                <w:szCs w:val="24"/>
              </w:rPr>
            </w:pPr>
          </w:p>
          <w:p w:rsidR="00F62D33" w:rsidRDefault="00F62D33" w:rsidP="00712517">
            <w:pPr>
              <w:spacing w:line="300" w:lineRule="exact"/>
              <w:rPr>
                <w:rFonts w:ascii="楷体" w:eastAsia="楷体" w:hAnsi="楷体" w:cs="楷体"/>
                <w:szCs w:val="24"/>
              </w:rPr>
            </w:pPr>
          </w:p>
        </w:tc>
        <w:tc>
          <w:tcPr>
            <w:tcW w:w="11056" w:type="dxa"/>
          </w:tcPr>
          <w:p w:rsidR="00F62D33" w:rsidRDefault="001D2935" w:rsidP="00712517">
            <w:pPr>
              <w:tabs>
                <w:tab w:val="left" w:pos="1080"/>
              </w:tabs>
              <w:spacing w:line="300" w:lineRule="exact"/>
            </w:pPr>
            <w:r>
              <w:rPr>
                <w:rFonts w:hint="eastAsia"/>
              </w:rPr>
              <w:t>在生产技术部</w:t>
            </w:r>
            <w:r>
              <w:rPr>
                <w:rFonts w:hint="eastAsia"/>
                <w:szCs w:val="22"/>
              </w:rPr>
              <w:t>查看，</w:t>
            </w:r>
            <w:r>
              <w:rPr>
                <w:rFonts w:hint="eastAsia"/>
                <w:szCs w:val="22"/>
              </w:rPr>
              <w:t>CPVC</w:t>
            </w:r>
            <w:r>
              <w:rPr>
                <w:rFonts w:hint="eastAsia"/>
                <w:szCs w:val="22"/>
              </w:rPr>
              <w:t>电缆保护管的生产正常进</w:t>
            </w:r>
            <w:r>
              <w:rPr>
                <w:rFonts w:hint="eastAsia"/>
              </w:rPr>
              <w:t>行，其认证范围处于正常经营情况。</w:t>
            </w:r>
          </w:p>
          <w:p w:rsidR="00F62D33" w:rsidRDefault="001D2935" w:rsidP="00712517">
            <w:pPr>
              <w:tabs>
                <w:tab w:val="left" w:pos="1080"/>
              </w:tabs>
              <w:spacing w:line="300" w:lineRule="exact"/>
              <w:ind w:firstLineChars="200" w:firstLine="420"/>
            </w:pPr>
            <w:r>
              <w:rPr>
                <w:rFonts w:hint="eastAsia"/>
              </w:rPr>
              <w:t>在生产技术部现场查看，生产技术部重要环境因素有：</w:t>
            </w:r>
            <w:r>
              <w:rPr>
                <w:rFonts w:hint="eastAsia"/>
                <w:color w:val="000000"/>
              </w:rPr>
              <w:t>易燃品火灾、废气粉尘的排放、固废（滤渣、含油固废）的排放、噪声的排放等</w:t>
            </w:r>
            <w:r>
              <w:rPr>
                <w:rFonts w:hint="eastAsia"/>
              </w:rPr>
              <w:t>。</w:t>
            </w:r>
          </w:p>
          <w:p w:rsidR="00F62D33" w:rsidRDefault="001D2935" w:rsidP="00712517">
            <w:pPr>
              <w:spacing w:line="300" w:lineRule="exact"/>
              <w:ind w:firstLineChars="200" w:firstLine="420"/>
            </w:pPr>
            <w:r>
              <w:rPr>
                <w:rFonts w:hint="eastAsia"/>
              </w:rPr>
              <w:t>生产技术部根据部门的重要环境因素，策划的环境管理制度有：《应急准备和响应控制程序》、《废弃物管理制度》、《消防安全管理制度》、《火灾应急预案》等。</w:t>
            </w:r>
          </w:p>
          <w:p w:rsidR="00F62D33" w:rsidRDefault="001D2935" w:rsidP="00712517">
            <w:pPr>
              <w:spacing w:line="300" w:lineRule="exact"/>
              <w:ind w:firstLineChars="200" w:firstLine="420"/>
            </w:pPr>
            <w:r>
              <w:rPr>
                <w:rFonts w:hint="eastAsia"/>
              </w:rPr>
              <w:t>现场查看，重要环境因素控制。</w:t>
            </w:r>
          </w:p>
          <w:p w:rsidR="00F62D33" w:rsidRDefault="001D2935" w:rsidP="00712517">
            <w:pPr>
              <w:spacing w:line="300" w:lineRule="exact"/>
              <w:ind w:firstLineChars="200" w:firstLine="420"/>
            </w:pPr>
            <w:r>
              <w:rPr>
                <w:rFonts w:hint="eastAsia"/>
              </w:rPr>
              <w:t>1</w:t>
            </w:r>
            <w:r>
              <w:rPr>
                <w:rFonts w:hint="eastAsia"/>
              </w:rPr>
              <w:t>、固废排放管理：</w:t>
            </w:r>
          </w:p>
          <w:p w:rsidR="00F62D33" w:rsidRDefault="001D2935" w:rsidP="00712517">
            <w:pPr>
              <w:spacing w:line="300" w:lineRule="exact"/>
              <w:ind w:firstLineChars="200" w:firstLine="420"/>
            </w:pPr>
            <w:r>
              <w:rPr>
                <w:rFonts w:hint="eastAsia"/>
              </w:rPr>
              <w:t>公司编制了《废弃物管理制度》，规定了办公和生产过程固废处理的管理要求。</w:t>
            </w:r>
          </w:p>
          <w:p w:rsidR="00F62D33" w:rsidRDefault="001D2935" w:rsidP="00712517">
            <w:pPr>
              <w:spacing w:line="300" w:lineRule="exact"/>
              <w:ind w:firstLineChars="200" w:firstLine="420"/>
            </w:pPr>
            <w:r>
              <w:rPr>
                <w:rFonts w:hint="eastAsia"/>
              </w:rPr>
              <w:t>查，办公环节的主要固废为：废纸、废办公用品、以及生活垃圾等。现采取集中收集，交由环卫处理。在办公公共区域内垃圾桶标识明确。</w:t>
            </w:r>
          </w:p>
          <w:p w:rsidR="00F62D33" w:rsidRDefault="001D2935" w:rsidP="00712517">
            <w:pPr>
              <w:spacing w:line="300" w:lineRule="exact"/>
              <w:ind w:firstLineChars="200" w:firstLine="420"/>
            </w:pPr>
            <w:r>
              <w:rPr>
                <w:rFonts w:hint="eastAsia"/>
              </w:rPr>
              <w:t>生产过程的固废有：管件边角料、废弃部件、遗落树脂等。</w:t>
            </w:r>
          </w:p>
          <w:p w:rsidR="00F62D33" w:rsidRDefault="001D2935" w:rsidP="00712517">
            <w:pPr>
              <w:spacing w:line="300" w:lineRule="exact"/>
              <w:ind w:firstLineChars="200" w:firstLine="420"/>
              <w:rPr>
                <w:highlight w:val="yellow"/>
              </w:rPr>
            </w:pPr>
            <w:r>
              <w:rPr>
                <w:rFonts w:hint="eastAsia"/>
              </w:rPr>
              <w:t>现场查看，用于挤出机密封保温的部份塑料袋放置在地上，未配备相应的盛具，也无标识，已指出后续改进。件边角料、废弃部件、遗落树脂处理采取不定期交由回收公司。废机油、液压油桶集中存放交由供应商回收处理。废机油、废液压油、含油棉纱的危险固废现暂存。</w:t>
            </w:r>
          </w:p>
          <w:p w:rsidR="00F62D33" w:rsidRDefault="001D2935" w:rsidP="00712517">
            <w:pPr>
              <w:spacing w:line="300" w:lineRule="exact"/>
              <w:ind w:firstLineChars="200" w:firstLine="420"/>
            </w:pPr>
            <w:r>
              <w:rPr>
                <w:rFonts w:hint="eastAsia"/>
              </w:rPr>
              <w:t>2</w:t>
            </w:r>
            <w:r>
              <w:rPr>
                <w:rFonts w:hint="eastAsia"/>
              </w:rPr>
              <w:t>、火灾预防：</w:t>
            </w:r>
          </w:p>
          <w:p w:rsidR="00F62D33" w:rsidRDefault="001D2935" w:rsidP="00712517">
            <w:pPr>
              <w:spacing w:line="300" w:lineRule="exact"/>
              <w:ind w:firstLineChars="200" w:firstLine="420"/>
            </w:pPr>
            <w:r>
              <w:rPr>
                <w:rFonts w:hint="eastAsia"/>
              </w:rPr>
              <w:t>查看，公司编制了火灾预防管理规定、应急管理规定。</w:t>
            </w:r>
          </w:p>
          <w:p w:rsidR="00F62D33" w:rsidRDefault="001D2935" w:rsidP="00712517">
            <w:pPr>
              <w:spacing w:line="300" w:lineRule="exact"/>
              <w:ind w:firstLineChars="200" w:firstLine="420"/>
            </w:pPr>
            <w:r>
              <w:rPr>
                <w:rFonts w:hint="eastAsia"/>
              </w:rPr>
              <w:t>查看，共用区域、办公室设置了消防栓、灭火器、应急报警器等，设施状态良好。</w:t>
            </w:r>
          </w:p>
          <w:p w:rsidR="00F62D33" w:rsidRDefault="001D2935" w:rsidP="00712517">
            <w:pPr>
              <w:spacing w:line="300" w:lineRule="exact"/>
              <w:ind w:firstLineChars="200" w:firstLine="420"/>
            </w:pPr>
            <w:r>
              <w:rPr>
                <w:rFonts w:hint="eastAsia"/>
              </w:rPr>
              <w:t>现场查看</w:t>
            </w:r>
            <w:r>
              <w:rPr>
                <w:rFonts w:hint="eastAsia"/>
              </w:rPr>
              <w:t>,</w:t>
            </w:r>
            <w:r>
              <w:rPr>
                <w:rFonts w:hint="eastAsia"/>
              </w:rPr>
              <w:t>消防设施配置完整，完好。</w:t>
            </w:r>
          </w:p>
          <w:p w:rsidR="00F62D33" w:rsidRDefault="001D2935" w:rsidP="00712517">
            <w:pPr>
              <w:spacing w:line="300" w:lineRule="exact"/>
              <w:ind w:firstLineChars="200" w:firstLine="420"/>
            </w:pPr>
            <w:r>
              <w:rPr>
                <w:rFonts w:hint="eastAsia"/>
              </w:rPr>
              <w:t>公司定期参加组织的消防培训和演练，生产技术部主要岗位均参与。</w:t>
            </w:r>
          </w:p>
          <w:p w:rsidR="00F62D33" w:rsidRDefault="001D2935" w:rsidP="00712517">
            <w:pPr>
              <w:spacing w:line="300" w:lineRule="exact"/>
              <w:ind w:firstLineChars="200" w:firstLine="420"/>
            </w:pPr>
            <w:r>
              <w:rPr>
                <w:rFonts w:hint="eastAsia"/>
              </w:rPr>
              <w:lastRenderedPageBreak/>
              <w:t>3</w:t>
            </w:r>
            <w:r>
              <w:rPr>
                <w:rFonts w:hint="eastAsia"/>
              </w:rPr>
              <w:t>、粉尘、废气、噪声排放：</w:t>
            </w:r>
          </w:p>
          <w:p w:rsidR="00F62D33" w:rsidRDefault="001D2935" w:rsidP="00712517">
            <w:pPr>
              <w:spacing w:line="300" w:lineRule="exact"/>
              <w:ind w:firstLineChars="200" w:firstLine="420"/>
              <w:rPr>
                <w:rFonts w:hint="eastAsia"/>
              </w:rPr>
            </w:pPr>
            <w:r>
              <w:rPr>
                <w:rFonts w:hint="eastAsia"/>
              </w:rPr>
              <w:t>查，噪声主要为设备产生，主要为压缩机、粉碎机设备运行产生，厂界外噪声可控，通过对设备进行日常维护，减少异常噪声产生。粉尘主要为切割、粉碎工序产生粉尘，通过集气罩加布袋收尘设施收集处理；</w:t>
            </w:r>
            <w:r>
              <w:rPr>
                <w:rFonts w:hint="eastAsia"/>
              </w:rPr>
              <w:t>CPVC</w:t>
            </w:r>
            <w:r>
              <w:rPr>
                <w:rFonts w:hint="eastAsia"/>
              </w:rPr>
              <w:t>电缆保护管生产线配料、混料及下料产生的粉尘采取：粉尘除尘器加水淋喷雾除尘装置净化处理后达标排放；生产工序产生的有机废气采取：集气罩加活性炭加</w:t>
            </w:r>
            <w:r>
              <w:rPr>
                <w:rFonts w:hint="eastAsia"/>
              </w:rPr>
              <w:t>SDG</w:t>
            </w:r>
            <w:r>
              <w:rPr>
                <w:rFonts w:hint="eastAsia"/>
              </w:rPr>
              <w:t>干式净化器处理后，通过不低于</w:t>
            </w:r>
            <w:r>
              <w:rPr>
                <w:rFonts w:hint="eastAsia"/>
              </w:rPr>
              <w:t>15</w:t>
            </w:r>
            <w:r>
              <w:rPr>
                <w:rFonts w:hint="eastAsia"/>
              </w:rPr>
              <w:t>米高排气筒达标排放。现场查看，</w:t>
            </w:r>
            <w:r w:rsidR="00D16EE0">
              <w:rPr>
                <w:rFonts w:hint="eastAsia"/>
              </w:rPr>
              <w:t>集气罩加活性炭加</w:t>
            </w:r>
            <w:r w:rsidR="00D16EE0">
              <w:rPr>
                <w:rFonts w:hint="eastAsia"/>
              </w:rPr>
              <w:t>SDG</w:t>
            </w:r>
            <w:r w:rsidR="00D16EE0">
              <w:rPr>
                <w:rFonts w:hint="eastAsia"/>
              </w:rPr>
              <w:t>干式净化器等设备运行正常，符合要求</w:t>
            </w:r>
            <w:r>
              <w:rPr>
                <w:rFonts w:hint="eastAsia"/>
              </w:rPr>
              <w:t>。</w:t>
            </w:r>
          </w:p>
          <w:p w:rsidR="00D16EE0" w:rsidRPr="00D16EE0" w:rsidRDefault="00D62717" w:rsidP="00D16EE0">
            <w:pPr>
              <w:pStyle w:val="a0"/>
              <w:rPr>
                <w:b/>
              </w:rPr>
            </w:pPr>
            <w:r>
              <w:rPr>
                <w:rFonts w:hint="eastAsia"/>
                <w:b/>
              </w:rPr>
              <w:t>4</w:t>
            </w:r>
            <w:r>
              <w:rPr>
                <w:rFonts w:hint="eastAsia"/>
                <w:b/>
              </w:rPr>
              <w:t>、</w:t>
            </w:r>
            <w:r w:rsidR="00D16EE0" w:rsidRPr="00D16EE0">
              <w:rPr>
                <w:rFonts w:hint="eastAsia"/>
                <w:b/>
              </w:rPr>
              <w:t>项目落实污染防治措施，公司环保投入约</w:t>
            </w:r>
            <w:r w:rsidR="00D16EE0" w:rsidRPr="00D16EE0">
              <w:rPr>
                <w:rFonts w:hint="eastAsia"/>
                <w:b/>
              </w:rPr>
              <w:t>26</w:t>
            </w:r>
            <w:r w:rsidR="00D16EE0" w:rsidRPr="00D16EE0">
              <w:rPr>
                <w:rFonts w:hint="eastAsia"/>
                <w:b/>
              </w:rPr>
              <w:t>万元，项目实施雨污分流排水系统，冷却水、除尘水循环使用，不外排。</w:t>
            </w:r>
          </w:p>
          <w:p w:rsidR="00D16EE0" w:rsidRPr="00D16EE0" w:rsidRDefault="00D16EE0" w:rsidP="00D16EE0">
            <w:pPr>
              <w:pStyle w:val="a0"/>
              <w:rPr>
                <w:b/>
              </w:rPr>
            </w:pPr>
            <w:r w:rsidRPr="00D16EE0">
              <w:rPr>
                <w:rFonts w:hint="eastAsia"/>
                <w:b/>
              </w:rPr>
              <w:t>生产技术部经理介绍及现场查看：由于公司员工居住均距离公司路程不远，多数员工有回家照看孩子或老人的需求不在单位就餐者居多，食堂通常现只有十余人用餐，公司只提供员工免费午餐，采用分餐每天一饭一菜一汤及小拌菜。没有过多的废水费油的产生。食堂废水经隔油池隔油后与生活污水一起进入污水预处理池进行预处理后达标后排入市政污水管网。</w:t>
            </w:r>
          </w:p>
          <w:p w:rsidR="00D16EE0" w:rsidRPr="00D16EE0" w:rsidRDefault="00D16EE0" w:rsidP="00D16EE0">
            <w:pPr>
              <w:pStyle w:val="a0"/>
              <w:rPr>
                <w:b/>
              </w:rPr>
            </w:pPr>
            <w:r w:rsidRPr="00D16EE0">
              <w:rPr>
                <w:rFonts w:hint="eastAsia"/>
                <w:b/>
              </w:rPr>
              <w:t xml:space="preserve">   </w:t>
            </w:r>
            <w:r w:rsidRPr="00D16EE0">
              <w:rPr>
                <w:rFonts w:hint="eastAsia"/>
                <w:b/>
              </w:rPr>
              <w:t>查看车间使用的粉尘、废气污染防治措施，车间设置通风换气系统。在切割、粉碎工序产生的粉尘分别采取“集合罩”＋“布袋收尘设施”净化处理后排放。生产中产生的废气采用：集合罩＋活性炭＋</w:t>
            </w:r>
            <w:r w:rsidRPr="00D16EE0">
              <w:rPr>
                <w:rFonts w:hint="eastAsia"/>
                <w:b/>
              </w:rPr>
              <w:t>SDG</w:t>
            </w:r>
            <w:r w:rsidRPr="00D16EE0">
              <w:rPr>
                <w:rFonts w:hint="eastAsia"/>
                <w:b/>
              </w:rPr>
              <w:t>干式净化器处理后，通过不低于</w:t>
            </w:r>
            <w:r w:rsidRPr="00D16EE0">
              <w:rPr>
                <w:rFonts w:hint="eastAsia"/>
                <w:b/>
              </w:rPr>
              <w:t>15</w:t>
            </w:r>
            <w:r w:rsidRPr="00D16EE0">
              <w:rPr>
                <w:rFonts w:hint="eastAsia"/>
                <w:b/>
              </w:rPr>
              <w:t>米高排气筒达标排放。</w:t>
            </w:r>
          </w:p>
          <w:p w:rsidR="00D16EE0" w:rsidRPr="00D16EE0" w:rsidRDefault="00D16EE0" w:rsidP="00D16EE0">
            <w:pPr>
              <w:pStyle w:val="a0"/>
              <w:rPr>
                <w:b/>
              </w:rPr>
            </w:pPr>
            <w:r w:rsidRPr="00D16EE0">
              <w:rPr>
                <w:rFonts w:hint="eastAsia"/>
                <w:b/>
              </w:rPr>
              <w:t>厂界噪声管控：采用符合环保要求低噪声的生产设备并采用防护罩的减震、隔音装置隔绝噪声。经青白江环保监察局执法大队定期抽查，未发生噪声招标等环境、安全管理违规现象。</w:t>
            </w:r>
          </w:p>
          <w:p w:rsidR="00F62D33" w:rsidRPr="00D16EE0" w:rsidRDefault="00D16EE0" w:rsidP="00D16EE0">
            <w:pPr>
              <w:pStyle w:val="a0"/>
              <w:rPr>
                <w:b/>
              </w:rPr>
            </w:pPr>
            <w:r w:rsidRPr="00D16EE0">
              <w:rPr>
                <w:rFonts w:hint="eastAsia"/>
                <w:b/>
              </w:rPr>
              <w:t>仓储管理：公司以订单驱动式生产，没有过多的产品储存。现场查看</w:t>
            </w:r>
            <w:r w:rsidRPr="00D16EE0">
              <w:rPr>
                <w:rFonts w:hint="eastAsia"/>
                <w:b/>
              </w:rPr>
              <w:t>CPVC</w:t>
            </w:r>
            <w:r w:rsidRPr="00D16EE0">
              <w:rPr>
                <w:rFonts w:hint="eastAsia"/>
                <w:b/>
              </w:rPr>
              <w:t>、</w:t>
            </w:r>
            <w:r w:rsidRPr="00D16EE0">
              <w:rPr>
                <w:rFonts w:hint="eastAsia"/>
                <w:b/>
              </w:rPr>
              <w:t>MPP</w:t>
            </w:r>
            <w:r w:rsidRPr="00D16EE0">
              <w:rPr>
                <w:rFonts w:hint="eastAsia"/>
                <w:b/>
              </w:rPr>
              <w:t>电缆保护管的码放没有超高等不安全隐患，在产品底部设置楔形块防止产品脱落，产品搬运过程采用人工＋传送带装运。操作人员无登高作业，基本符合要求。</w:t>
            </w:r>
            <w:bookmarkStart w:id="0" w:name="_GoBack"/>
          </w:p>
          <w:p w:rsidR="00F62D33" w:rsidRDefault="00D16EE0" w:rsidP="00712517">
            <w:pPr>
              <w:spacing w:line="300" w:lineRule="exact"/>
              <w:ind w:firstLineChars="200" w:firstLine="420"/>
            </w:pPr>
            <w:r>
              <w:rPr>
                <w:rFonts w:hint="eastAsia"/>
              </w:rPr>
              <w:t>公司提供有与四川鑫森管业有限公司签订</w:t>
            </w:r>
            <w:r w:rsidR="001D2935">
              <w:rPr>
                <w:rFonts w:hint="eastAsia"/>
              </w:rPr>
              <w:t>租赁协议，相应环评报告及批复由四川鑫森管业有限公司</w:t>
            </w:r>
            <w:r>
              <w:rPr>
                <w:rFonts w:hint="eastAsia"/>
              </w:rPr>
              <w:t>负责</w:t>
            </w:r>
            <w:r w:rsidR="001D2935">
              <w:rPr>
                <w:rFonts w:hint="eastAsia"/>
              </w:rPr>
              <w:t>提供，详见附件。</w:t>
            </w:r>
          </w:p>
          <w:bookmarkEnd w:id="0"/>
          <w:p w:rsidR="00F62D33" w:rsidRDefault="001D2935" w:rsidP="00712517">
            <w:pPr>
              <w:spacing w:line="300" w:lineRule="exact"/>
              <w:ind w:firstLineChars="200" w:firstLine="420"/>
            </w:pPr>
            <w:r>
              <w:rPr>
                <w:rFonts w:hint="eastAsia"/>
              </w:rPr>
              <w:t>对于相关方环境影响，公司的主要环境管理相关方有：附近企业、外来人员。</w:t>
            </w:r>
          </w:p>
          <w:p w:rsidR="00F62D33" w:rsidRDefault="001D2935" w:rsidP="00712517">
            <w:pPr>
              <w:spacing w:line="300" w:lineRule="exact"/>
              <w:ind w:firstLineChars="200" w:firstLine="420"/>
            </w:pPr>
            <w:r>
              <w:rPr>
                <w:rFonts w:hint="eastAsia"/>
              </w:rPr>
              <w:t>生产技术部环境控制措施基本与管理要求基本一致，基本符合管理要求。</w:t>
            </w:r>
          </w:p>
          <w:p w:rsidR="00F62D33" w:rsidRDefault="001D2935" w:rsidP="00D16EE0">
            <w:pPr>
              <w:spacing w:line="300" w:lineRule="exact"/>
              <w:rPr>
                <w:szCs w:val="22"/>
              </w:rPr>
            </w:pPr>
            <w:r>
              <w:rPr>
                <w:rFonts w:hint="eastAsia"/>
                <w:szCs w:val="22"/>
              </w:rPr>
              <w:t>现场查看，生产技术部的不可接受风险为：火灾导致人身伤害、中暑、机械伤害、烫伤等。</w:t>
            </w:r>
          </w:p>
          <w:p w:rsidR="00F62D33" w:rsidRDefault="001D2935" w:rsidP="00712517">
            <w:pPr>
              <w:spacing w:line="300" w:lineRule="exact"/>
              <w:ind w:firstLineChars="200" w:firstLine="420"/>
            </w:pPr>
            <w:r>
              <w:rPr>
                <w:rFonts w:hint="eastAsia"/>
              </w:rPr>
              <w:t>生产技术部制订了相关的危险源防护、管理措施，如《应急救援预案》、《设备操作规程》、《安全生产责任制》等：</w:t>
            </w:r>
          </w:p>
          <w:p w:rsidR="00F62D33" w:rsidRDefault="001D2935" w:rsidP="00712517">
            <w:pPr>
              <w:spacing w:line="300" w:lineRule="exact"/>
              <w:ind w:firstLineChars="200" w:firstLine="420"/>
            </w:pPr>
            <w:r>
              <w:rPr>
                <w:rFonts w:hint="eastAsia"/>
              </w:rPr>
              <w:t>1</w:t>
            </w:r>
            <w:r>
              <w:rPr>
                <w:rFonts w:hint="eastAsia"/>
              </w:rPr>
              <w:t>、触电风险管理：</w:t>
            </w:r>
          </w:p>
          <w:p w:rsidR="00F62D33" w:rsidRDefault="001D2935" w:rsidP="00712517">
            <w:pPr>
              <w:spacing w:line="300" w:lineRule="exact"/>
              <w:ind w:firstLineChars="200" w:firstLine="420"/>
            </w:pPr>
            <w:r>
              <w:rPr>
                <w:rFonts w:hint="eastAsia"/>
              </w:rPr>
              <w:lastRenderedPageBreak/>
              <w:t>现场查看，公司规定了安全供电的管理要求，所有电气设备定期进行维护，公司定期对线路、操作柄等进行安全检查，发现问题及时进行处理。同时公司对维修、调试过</w:t>
            </w:r>
            <w:r w:rsidR="00D16EE0">
              <w:rPr>
                <w:rFonts w:hint="eastAsia"/>
              </w:rPr>
              <w:t>程的用电安全管理进行了培训。现场能提供三级安全培训记录，电工</w:t>
            </w:r>
            <w:r>
              <w:rPr>
                <w:rFonts w:hint="eastAsia"/>
              </w:rPr>
              <w:t>持证上岗。</w:t>
            </w:r>
          </w:p>
          <w:p w:rsidR="00F62D33" w:rsidRDefault="001D2935" w:rsidP="00712517">
            <w:pPr>
              <w:spacing w:line="300" w:lineRule="exact"/>
              <w:ind w:firstLineChars="200" w:firstLine="420"/>
            </w:pPr>
            <w:r>
              <w:rPr>
                <w:rFonts w:hint="eastAsia"/>
              </w:rPr>
              <w:t>现场查看，生产场地的电器设备、电缆、配电设施完好，设置规范，无不符合情况。</w:t>
            </w:r>
          </w:p>
          <w:p w:rsidR="00F62D33" w:rsidRDefault="001D2935" w:rsidP="00712517">
            <w:pPr>
              <w:spacing w:line="300" w:lineRule="exact"/>
              <w:ind w:firstLineChars="200" w:firstLine="420"/>
            </w:pPr>
            <w:r>
              <w:rPr>
                <w:rFonts w:hint="eastAsia"/>
              </w:rPr>
              <w:t>2</w:t>
            </w:r>
            <w:r>
              <w:rPr>
                <w:rFonts w:hint="eastAsia"/>
              </w:rPr>
              <w:t>、火灾伤害预防：</w:t>
            </w:r>
          </w:p>
          <w:p w:rsidR="00F62D33" w:rsidRDefault="001D2935" w:rsidP="00712517">
            <w:pPr>
              <w:spacing w:line="300" w:lineRule="exact"/>
              <w:ind w:firstLineChars="200" w:firstLine="420"/>
            </w:pPr>
            <w:r>
              <w:rPr>
                <w:rFonts w:hint="eastAsia"/>
              </w:rPr>
              <w:t>现场了解：公司制订了火灾预防管理规定、应急管理规定。在车间、及办公场所均设置了消防栓、灭火器、应急疏散指示灯等。</w:t>
            </w:r>
          </w:p>
          <w:p w:rsidR="00F62D33" w:rsidRDefault="001D2935" w:rsidP="00712517">
            <w:pPr>
              <w:spacing w:line="300" w:lineRule="exact"/>
              <w:ind w:firstLineChars="200" w:firstLine="420"/>
            </w:pPr>
            <w:r>
              <w:rPr>
                <w:rFonts w:hint="eastAsia"/>
              </w:rPr>
              <w:t>查，生产技术部员工定期参加行政部的消防、应急、逃生培训和演习。</w:t>
            </w:r>
          </w:p>
          <w:p w:rsidR="00F62D33" w:rsidRDefault="001D2935" w:rsidP="00712517">
            <w:pPr>
              <w:spacing w:line="300" w:lineRule="exact"/>
              <w:ind w:firstLineChars="200" w:firstLine="420"/>
            </w:pPr>
            <w:r>
              <w:rPr>
                <w:rFonts w:hint="eastAsia"/>
              </w:rPr>
              <w:t>现场查看，公司办公地点楼层，消防逃生通道畅通，办公室设置了烟雾感应器，现场打开消防栓，能供水，压力明显。</w:t>
            </w:r>
          </w:p>
          <w:p w:rsidR="00F62D33" w:rsidRDefault="001D2935" w:rsidP="00712517">
            <w:pPr>
              <w:spacing w:line="300" w:lineRule="exact"/>
              <w:ind w:firstLineChars="200" w:firstLine="420"/>
            </w:pPr>
            <w:r>
              <w:rPr>
                <w:rFonts w:hint="eastAsia"/>
              </w:rPr>
              <w:t>现场查看，火灾伤害预防管理基本符合要求。</w:t>
            </w:r>
          </w:p>
          <w:p w:rsidR="00F62D33" w:rsidRDefault="001D2935" w:rsidP="00712517">
            <w:pPr>
              <w:spacing w:line="300" w:lineRule="exact"/>
              <w:ind w:firstLineChars="200" w:firstLine="420"/>
            </w:pPr>
            <w:r>
              <w:rPr>
                <w:rFonts w:hint="eastAsia"/>
              </w:rPr>
              <w:t>3</w:t>
            </w:r>
            <w:r>
              <w:rPr>
                <w:rFonts w:hint="eastAsia"/>
              </w:rPr>
              <w:t>、意外伤害管理：</w:t>
            </w:r>
          </w:p>
          <w:p w:rsidR="00F62D33" w:rsidRDefault="001D2935" w:rsidP="00712517">
            <w:pPr>
              <w:spacing w:line="300" w:lineRule="exact"/>
              <w:ind w:firstLineChars="200" w:firstLine="420"/>
            </w:pPr>
            <w:r>
              <w:rPr>
                <w:rFonts w:hint="eastAsia"/>
              </w:rPr>
              <w:t>现场了解：公司制订了人员防护管理规定、应急管理规定。</w:t>
            </w:r>
          </w:p>
          <w:p w:rsidR="00F62D33" w:rsidRDefault="001D2935" w:rsidP="00712517">
            <w:pPr>
              <w:spacing w:line="300" w:lineRule="exact"/>
              <w:ind w:firstLineChars="200" w:firstLine="420"/>
            </w:pPr>
            <w:r>
              <w:rPr>
                <w:rFonts w:hint="eastAsia"/>
              </w:rPr>
              <w:t>查，生产技术部员工定期参加操作规程的培训。</w:t>
            </w:r>
          </w:p>
          <w:p w:rsidR="00F62D33" w:rsidRDefault="001D2935" w:rsidP="00712517">
            <w:pPr>
              <w:spacing w:line="300" w:lineRule="exact"/>
              <w:ind w:firstLineChars="200" w:firstLine="420"/>
            </w:pPr>
            <w:r>
              <w:rPr>
                <w:rFonts w:hint="eastAsia"/>
              </w:rPr>
              <w:t>现场查看，员工操作符合要求。</w:t>
            </w:r>
          </w:p>
          <w:p w:rsidR="00F62D33" w:rsidRDefault="001D2935" w:rsidP="00712517">
            <w:pPr>
              <w:spacing w:line="300" w:lineRule="exact"/>
              <w:ind w:firstLineChars="200" w:firstLine="420"/>
            </w:pPr>
            <w:r>
              <w:rPr>
                <w:rFonts w:hint="eastAsia"/>
              </w:rPr>
              <w:t>现场查看，配置了必备的应急药品，如创口贴、急救包等。</w:t>
            </w:r>
          </w:p>
          <w:p w:rsidR="00F62D33" w:rsidRDefault="001D2935" w:rsidP="00712517">
            <w:pPr>
              <w:spacing w:line="300" w:lineRule="exact"/>
              <w:ind w:firstLineChars="200" w:firstLine="420"/>
            </w:pPr>
            <w:r>
              <w:rPr>
                <w:rFonts w:hint="eastAsia"/>
              </w:rPr>
              <w:t>在生产车间有安全警示标识，行车操作人员和产品转运人员都佩戴有安全帽。</w:t>
            </w:r>
          </w:p>
          <w:p w:rsidR="00F62D33" w:rsidRDefault="001D2935" w:rsidP="00712517">
            <w:pPr>
              <w:pStyle w:val="a0"/>
              <w:spacing w:line="300" w:lineRule="exact"/>
            </w:pPr>
            <w:r>
              <w:rPr>
                <w:rFonts w:hint="eastAsia"/>
              </w:rPr>
              <w:t xml:space="preserve">    </w:t>
            </w:r>
            <w:r>
              <w:rPr>
                <w:rFonts w:hint="eastAsia"/>
              </w:rPr>
              <w:t>在挤塑工序，设备上标识有高温烫伤警示语，能起到预防控制作用。</w:t>
            </w:r>
          </w:p>
          <w:p w:rsidR="00F62D33" w:rsidRDefault="001D2935" w:rsidP="00712517">
            <w:pPr>
              <w:spacing w:line="300" w:lineRule="exact"/>
              <w:ind w:firstLineChars="200" w:firstLine="420"/>
            </w:pPr>
            <w:r>
              <w:rPr>
                <w:rFonts w:hint="eastAsia"/>
              </w:rPr>
              <w:t>4</w:t>
            </w:r>
            <w:r>
              <w:rPr>
                <w:rFonts w:hint="eastAsia"/>
              </w:rPr>
              <w:t>、查现场职业病预防管理：</w:t>
            </w:r>
          </w:p>
          <w:p w:rsidR="00F62D33" w:rsidRDefault="001D2935" w:rsidP="00712517">
            <w:pPr>
              <w:spacing w:line="300" w:lineRule="exact"/>
              <w:ind w:firstLineChars="200" w:firstLine="420"/>
            </w:pPr>
            <w:r>
              <w:rPr>
                <w:rFonts w:hint="eastAsia"/>
              </w:rPr>
              <w:t>主要为生产过程对粉尘、噪声的防护。在管材配料、挤塑、注塑等环节都采取口罩、耳塞的方式进行防护粉尘和噪声，控制噪声、粉尘对身体的影响。</w:t>
            </w:r>
          </w:p>
          <w:p w:rsidR="00F62D33" w:rsidRDefault="001D2935" w:rsidP="00712517">
            <w:pPr>
              <w:spacing w:line="300" w:lineRule="exact"/>
              <w:ind w:firstLineChars="200" w:firstLine="420"/>
              <w:rPr>
                <w:rFonts w:asciiTheme="minorEastAsia" w:eastAsiaTheme="minorEastAsia" w:hAnsiTheme="minorEastAsia" w:cs="楷体"/>
                <w:szCs w:val="24"/>
              </w:rPr>
            </w:pPr>
            <w:r>
              <w:rPr>
                <w:rFonts w:hint="eastAsia"/>
              </w:rPr>
              <w:t>现场查看，在生产现场处员工均佩戴口罩、安全帽、耳塞等措施，避免操作中引起意外伤害。</w:t>
            </w:r>
          </w:p>
        </w:tc>
        <w:tc>
          <w:tcPr>
            <w:tcW w:w="851" w:type="dxa"/>
          </w:tcPr>
          <w:p w:rsidR="00F62D33" w:rsidRDefault="00F62D33" w:rsidP="00712517">
            <w:pPr>
              <w:spacing w:line="300" w:lineRule="exact"/>
              <w:rPr>
                <w:rFonts w:ascii="楷体" w:eastAsia="楷体" w:hAnsi="楷体"/>
                <w:sz w:val="24"/>
                <w:szCs w:val="24"/>
              </w:rPr>
            </w:pPr>
          </w:p>
        </w:tc>
      </w:tr>
      <w:tr w:rsidR="00F62D33" w:rsidTr="00EE00E9">
        <w:trPr>
          <w:trHeight w:val="1734"/>
        </w:trPr>
        <w:tc>
          <w:tcPr>
            <w:tcW w:w="1809" w:type="dxa"/>
            <w:vAlign w:val="center"/>
          </w:tcPr>
          <w:p w:rsidR="00F62D33" w:rsidRDefault="001D2935" w:rsidP="00712517">
            <w:pPr>
              <w:spacing w:line="300" w:lineRule="exact"/>
              <w:rPr>
                <w:rFonts w:ascii="楷体" w:eastAsia="楷体" w:hAnsi="楷体"/>
                <w:szCs w:val="24"/>
              </w:rPr>
            </w:pPr>
            <w:r>
              <w:rPr>
                <w:rFonts w:ascii="楷体" w:eastAsia="楷体" w:hAnsi="楷体" w:cs="Arial" w:hint="eastAsia"/>
                <w:szCs w:val="24"/>
              </w:rPr>
              <w:lastRenderedPageBreak/>
              <w:t>应急准备和响应</w:t>
            </w:r>
          </w:p>
        </w:tc>
        <w:tc>
          <w:tcPr>
            <w:tcW w:w="993" w:type="dxa"/>
            <w:vAlign w:val="center"/>
          </w:tcPr>
          <w:p w:rsidR="00F62D33" w:rsidRDefault="001D2935" w:rsidP="00712517">
            <w:pPr>
              <w:tabs>
                <w:tab w:val="left" w:pos="218"/>
              </w:tabs>
              <w:spacing w:line="300" w:lineRule="exact"/>
              <w:rPr>
                <w:rFonts w:ascii="楷体" w:eastAsia="楷体" w:hAnsi="楷体" w:cs="楷体"/>
                <w:szCs w:val="24"/>
              </w:rPr>
            </w:pPr>
            <w:r>
              <w:rPr>
                <w:rFonts w:ascii="楷体" w:eastAsia="楷体" w:hAnsi="楷体" w:cs="楷体" w:hint="eastAsia"/>
                <w:szCs w:val="24"/>
              </w:rPr>
              <w:t>E</w:t>
            </w:r>
            <w:r>
              <w:rPr>
                <w:rFonts w:ascii="楷体" w:eastAsia="楷体" w:hAnsi="楷体" w:cs="Arial" w:hint="eastAsia"/>
                <w:szCs w:val="24"/>
              </w:rPr>
              <w:t>8.2、</w:t>
            </w:r>
          </w:p>
          <w:p w:rsidR="00F62D33" w:rsidRDefault="001D2935" w:rsidP="00712517">
            <w:pPr>
              <w:tabs>
                <w:tab w:val="left" w:pos="218"/>
              </w:tabs>
              <w:spacing w:line="300" w:lineRule="exact"/>
              <w:rPr>
                <w:rFonts w:ascii="楷体" w:eastAsia="楷体" w:hAnsi="楷体" w:cs="楷体"/>
                <w:szCs w:val="24"/>
              </w:rPr>
            </w:pPr>
            <w:r>
              <w:rPr>
                <w:rFonts w:ascii="楷体" w:eastAsia="楷体" w:hAnsi="楷体" w:cs="楷体" w:hint="eastAsia"/>
                <w:szCs w:val="24"/>
              </w:rPr>
              <w:t>S：4.4.7</w:t>
            </w:r>
          </w:p>
          <w:p w:rsidR="00F62D33" w:rsidRDefault="00F62D33" w:rsidP="00712517">
            <w:pPr>
              <w:spacing w:line="300" w:lineRule="exact"/>
              <w:rPr>
                <w:rFonts w:ascii="楷体" w:eastAsia="楷体" w:hAnsi="楷体" w:cs="楷体"/>
                <w:szCs w:val="24"/>
              </w:rPr>
            </w:pPr>
          </w:p>
        </w:tc>
        <w:tc>
          <w:tcPr>
            <w:tcW w:w="11056" w:type="dxa"/>
          </w:tcPr>
          <w:p w:rsidR="00F62D33" w:rsidRDefault="001D2935" w:rsidP="00712517">
            <w:pPr>
              <w:spacing w:line="300" w:lineRule="exact"/>
              <w:rPr>
                <w:rFonts w:ascii="宋体" w:hAnsi="宋体" w:cs="宋体"/>
                <w:szCs w:val="21"/>
              </w:rPr>
            </w:pPr>
            <w:r>
              <w:rPr>
                <w:rFonts w:ascii="宋体" w:hAnsi="宋体" w:cs="宋体" w:hint="eastAsia"/>
                <w:szCs w:val="21"/>
              </w:rPr>
              <w:t>查见：《应急准备和响应控制程序》、《消防应急预案》、《机械伤害事故现场处理方案》等。</w:t>
            </w:r>
          </w:p>
          <w:p w:rsidR="00F62D33" w:rsidRDefault="001D2935" w:rsidP="00712517">
            <w:pPr>
              <w:spacing w:line="300" w:lineRule="exact"/>
              <w:rPr>
                <w:rFonts w:ascii="宋体" w:hAnsi="宋体" w:cs="宋体"/>
                <w:szCs w:val="21"/>
              </w:rPr>
            </w:pPr>
            <w:r>
              <w:rPr>
                <w:rFonts w:ascii="宋体" w:hAnsi="宋体" w:cs="宋体" w:hint="eastAsia"/>
                <w:szCs w:val="21"/>
              </w:rPr>
              <w:t>查2019.5.20日的《火灾应急预案演练记录》，生产技术部参加了由行政部组织的火灾演练。现场能提供以上演练记录及消防安全演习总结报告。通过演练，检验了公司应对突发事件的能力、以及公司火灾事故应急预案的可操作性。有效降低事故危害，减少事故损失，确保公司安全、健康、有序的发展等。</w:t>
            </w:r>
          </w:p>
          <w:p w:rsidR="00F62D33" w:rsidRDefault="001D2935" w:rsidP="00712517">
            <w:pPr>
              <w:spacing w:line="300" w:lineRule="exact"/>
            </w:pPr>
            <w:r>
              <w:rPr>
                <w:rFonts w:ascii="宋体" w:hAnsi="宋体" w:cs="宋体" w:hint="eastAsia"/>
                <w:szCs w:val="21"/>
              </w:rPr>
              <w:t>应急准备：在公司办公区域，按要求配置灭火器。</w:t>
            </w:r>
          </w:p>
        </w:tc>
        <w:tc>
          <w:tcPr>
            <w:tcW w:w="851" w:type="dxa"/>
          </w:tcPr>
          <w:p w:rsidR="00F62D33" w:rsidRDefault="00F62D33" w:rsidP="00712517">
            <w:pPr>
              <w:spacing w:line="300" w:lineRule="exact"/>
            </w:pPr>
          </w:p>
          <w:p w:rsidR="00F62D33" w:rsidRDefault="00F62D33" w:rsidP="00712517">
            <w:pPr>
              <w:pStyle w:val="a0"/>
              <w:spacing w:line="300" w:lineRule="exact"/>
              <w:rPr>
                <w:rFonts w:ascii="楷体" w:eastAsia="楷体" w:hAnsi="楷体"/>
                <w:sz w:val="24"/>
                <w:szCs w:val="24"/>
              </w:rPr>
            </w:pPr>
          </w:p>
          <w:p w:rsidR="00F62D33" w:rsidRDefault="00F62D33" w:rsidP="00712517">
            <w:pPr>
              <w:pStyle w:val="a0"/>
              <w:spacing w:line="300" w:lineRule="exact"/>
              <w:rPr>
                <w:rFonts w:ascii="楷体" w:eastAsia="楷体" w:hAnsi="楷体"/>
                <w:sz w:val="24"/>
                <w:szCs w:val="24"/>
              </w:rPr>
            </w:pPr>
          </w:p>
          <w:p w:rsidR="00F62D33" w:rsidRDefault="00F62D33" w:rsidP="00712517">
            <w:pPr>
              <w:pStyle w:val="a0"/>
              <w:spacing w:line="300" w:lineRule="exact"/>
              <w:rPr>
                <w:rFonts w:ascii="楷体" w:eastAsia="楷体" w:hAnsi="楷体"/>
                <w:sz w:val="24"/>
                <w:szCs w:val="24"/>
              </w:rPr>
            </w:pPr>
          </w:p>
          <w:p w:rsidR="00F62D33" w:rsidRDefault="00F62D33" w:rsidP="00712517">
            <w:pPr>
              <w:pStyle w:val="a0"/>
              <w:spacing w:line="300" w:lineRule="exact"/>
              <w:rPr>
                <w:rFonts w:ascii="楷体" w:eastAsia="楷体" w:hAnsi="楷体"/>
                <w:sz w:val="24"/>
                <w:szCs w:val="24"/>
              </w:rPr>
            </w:pPr>
          </w:p>
        </w:tc>
      </w:tr>
    </w:tbl>
    <w:p w:rsidR="00F62D33" w:rsidRDefault="001D2935">
      <w:pPr>
        <w:rPr>
          <w:rFonts w:ascii="楷体" w:eastAsia="楷体" w:hAnsi="楷体"/>
        </w:rPr>
      </w:pPr>
      <w:r>
        <w:rPr>
          <w:rFonts w:ascii="楷体" w:eastAsia="楷体" w:hAnsi="楷体"/>
        </w:rPr>
        <w:ptab w:relativeTo="margin" w:alignment="center" w:leader="none"/>
      </w:r>
    </w:p>
    <w:p w:rsidR="00F62D33" w:rsidRDefault="001D2935">
      <w:pPr>
        <w:pStyle w:val="a5"/>
        <w:rPr>
          <w:rFonts w:ascii="楷体" w:eastAsia="楷体" w:hAnsi="楷体"/>
        </w:rPr>
      </w:pPr>
      <w:r>
        <w:rPr>
          <w:rFonts w:ascii="楷体" w:eastAsia="楷体" w:hAnsi="楷体" w:hint="eastAsia"/>
        </w:rPr>
        <w:lastRenderedPageBreak/>
        <w:t>说明：不符合标注N</w:t>
      </w:r>
    </w:p>
    <w:p w:rsidR="00A31518" w:rsidRDefault="00A31518">
      <w:pPr>
        <w:pStyle w:val="a5"/>
        <w:rPr>
          <w:rFonts w:ascii="楷体" w:eastAsia="楷体" w:hAnsi="楷体"/>
        </w:rPr>
      </w:pPr>
    </w:p>
    <w:p w:rsidR="00A31518" w:rsidRDefault="00A31518">
      <w:pPr>
        <w:pStyle w:val="a5"/>
        <w:rPr>
          <w:rFonts w:ascii="楷体" w:eastAsia="楷体" w:hAnsi="楷体"/>
        </w:rPr>
      </w:pPr>
    </w:p>
    <w:p w:rsidR="00A31518" w:rsidRDefault="00A31518">
      <w:pPr>
        <w:pStyle w:val="a5"/>
        <w:rPr>
          <w:rFonts w:ascii="楷体" w:eastAsia="楷体" w:hAnsi="楷体"/>
        </w:rPr>
      </w:pPr>
    </w:p>
    <w:p w:rsidR="00A31518" w:rsidRDefault="00A31518">
      <w:pPr>
        <w:pStyle w:val="a5"/>
        <w:rPr>
          <w:rFonts w:ascii="楷体" w:eastAsia="楷体" w:hAnsi="楷体"/>
        </w:rPr>
      </w:pPr>
    </w:p>
    <w:p w:rsidR="00A31518" w:rsidRDefault="00A31518">
      <w:pPr>
        <w:pStyle w:val="a5"/>
        <w:rPr>
          <w:rFonts w:ascii="楷体" w:eastAsia="楷体" w:hAnsi="楷体"/>
        </w:rPr>
      </w:pPr>
    </w:p>
    <w:p w:rsidR="00A31518" w:rsidRDefault="00A31518">
      <w:pPr>
        <w:pStyle w:val="a5"/>
        <w:rPr>
          <w:rFonts w:ascii="楷体" w:eastAsia="楷体" w:hAnsi="楷体"/>
        </w:rPr>
      </w:pPr>
    </w:p>
    <w:p w:rsidR="00A31518" w:rsidRDefault="00A31518">
      <w:pPr>
        <w:pStyle w:val="a5"/>
        <w:rPr>
          <w:rFonts w:ascii="楷体" w:eastAsia="楷体" w:hAnsi="楷体"/>
        </w:rPr>
      </w:pPr>
    </w:p>
    <w:p w:rsidR="00A31518" w:rsidRDefault="00A31518">
      <w:pPr>
        <w:pStyle w:val="a5"/>
        <w:rPr>
          <w:rFonts w:ascii="楷体" w:eastAsia="楷体" w:hAnsi="楷体"/>
        </w:rPr>
      </w:pPr>
    </w:p>
    <w:p w:rsidR="00A31518" w:rsidRDefault="00A31518">
      <w:pPr>
        <w:pStyle w:val="a5"/>
        <w:rPr>
          <w:rFonts w:ascii="楷体" w:eastAsia="楷体" w:hAnsi="楷体"/>
        </w:rPr>
      </w:pPr>
    </w:p>
    <w:p w:rsidR="00A31518" w:rsidRDefault="00A31518">
      <w:pPr>
        <w:pStyle w:val="a5"/>
        <w:rPr>
          <w:rFonts w:ascii="楷体" w:eastAsia="楷体" w:hAnsi="楷体"/>
        </w:rPr>
      </w:pPr>
    </w:p>
    <w:p w:rsidR="00A31518" w:rsidRDefault="00A31518">
      <w:pPr>
        <w:pStyle w:val="a5"/>
        <w:rPr>
          <w:rFonts w:ascii="楷体" w:eastAsia="楷体" w:hAnsi="楷体"/>
        </w:rPr>
      </w:pPr>
    </w:p>
    <w:p w:rsidR="00A31518" w:rsidRDefault="00A31518" w:rsidP="00A31518">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93"/>
        <w:gridCol w:w="11056"/>
        <w:gridCol w:w="851"/>
      </w:tblGrid>
      <w:tr w:rsidR="00A31518" w:rsidTr="00CF7DCC">
        <w:trPr>
          <w:trHeight w:val="515"/>
        </w:trPr>
        <w:tc>
          <w:tcPr>
            <w:tcW w:w="1809" w:type="dxa"/>
            <w:vMerge w:val="restart"/>
            <w:vAlign w:val="center"/>
          </w:tcPr>
          <w:p w:rsidR="00A31518" w:rsidRDefault="00A31518" w:rsidP="00CF7DCC">
            <w:pPr>
              <w:spacing w:before="120" w:line="300" w:lineRule="exact"/>
              <w:jc w:val="center"/>
              <w:rPr>
                <w:rFonts w:ascii="楷体" w:eastAsia="楷体" w:hAnsi="楷体"/>
                <w:sz w:val="24"/>
                <w:szCs w:val="24"/>
              </w:rPr>
            </w:pPr>
            <w:r>
              <w:rPr>
                <w:rFonts w:ascii="楷体" w:eastAsia="楷体" w:hAnsi="楷体" w:hint="eastAsia"/>
                <w:sz w:val="24"/>
                <w:szCs w:val="24"/>
              </w:rPr>
              <w:t>过程与活动、</w:t>
            </w:r>
          </w:p>
          <w:p w:rsidR="00A31518" w:rsidRDefault="00A31518" w:rsidP="00CF7DCC">
            <w:pPr>
              <w:spacing w:line="300" w:lineRule="exact"/>
              <w:jc w:val="center"/>
              <w:rPr>
                <w:rFonts w:ascii="楷体" w:eastAsia="楷体" w:hAnsi="楷体"/>
                <w:sz w:val="24"/>
                <w:szCs w:val="24"/>
              </w:rPr>
            </w:pPr>
            <w:r>
              <w:rPr>
                <w:rFonts w:ascii="楷体" w:eastAsia="楷体" w:hAnsi="楷体" w:hint="eastAsia"/>
                <w:sz w:val="24"/>
                <w:szCs w:val="24"/>
              </w:rPr>
              <w:t>抽样计划</w:t>
            </w:r>
          </w:p>
        </w:tc>
        <w:tc>
          <w:tcPr>
            <w:tcW w:w="993" w:type="dxa"/>
            <w:vMerge w:val="restart"/>
            <w:vAlign w:val="center"/>
          </w:tcPr>
          <w:p w:rsidR="00A31518" w:rsidRDefault="00A31518" w:rsidP="00CF7DCC">
            <w:pPr>
              <w:spacing w:line="300" w:lineRule="exact"/>
              <w:rPr>
                <w:rFonts w:ascii="楷体" w:eastAsia="楷体" w:hAnsi="楷体"/>
                <w:sz w:val="24"/>
                <w:szCs w:val="24"/>
              </w:rPr>
            </w:pPr>
            <w:r>
              <w:rPr>
                <w:rFonts w:ascii="楷体" w:eastAsia="楷体" w:hAnsi="楷体" w:hint="eastAsia"/>
                <w:sz w:val="24"/>
                <w:szCs w:val="24"/>
              </w:rPr>
              <w:t>涉及条款</w:t>
            </w:r>
          </w:p>
        </w:tc>
        <w:tc>
          <w:tcPr>
            <w:tcW w:w="11056" w:type="dxa"/>
            <w:vAlign w:val="center"/>
          </w:tcPr>
          <w:p w:rsidR="00A31518" w:rsidRDefault="00A31518" w:rsidP="00CF7DCC">
            <w:pPr>
              <w:spacing w:line="300" w:lineRule="exact"/>
              <w:rPr>
                <w:rFonts w:ascii="楷体" w:eastAsia="楷体" w:hAnsi="楷体"/>
                <w:sz w:val="24"/>
                <w:szCs w:val="24"/>
              </w:rPr>
            </w:pPr>
            <w:r>
              <w:rPr>
                <w:rFonts w:ascii="楷体" w:eastAsia="楷体" w:hAnsi="楷体" w:hint="eastAsia"/>
                <w:sz w:val="24"/>
                <w:szCs w:val="24"/>
              </w:rPr>
              <w:t>受审核部门：生产技术部主管领导：伏凯      陪同人员：张茂华</w:t>
            </w:r>
          </w:p>
        </w:tc>
        <w:tc>
          <w:tcPr>
            <w:tcW w:w="851" w:type="dxa"/>
            <w:vMerge w:val="restart"/>
            <w:vAlign w:val="center"/>
          </w:tcPr>
          <w:p w:rsidR="00A31518" w:rsidRDefault="00A31518" w:rsidP="00CF7DCC">
            <w:pPr>
              <w:spacing w:line="300" w:lineRule="exact"/>
              <w:rPr>
                <w:rFonts w:ascii="楷体" w:eastAsia="楷体" w:hAnsi="楷体"/>
                <w:sz w:val="24"/>
                <w:szCs w:val="24"/>
              </w:rPr>
            </w:pPr>
            <w:r>
              <w:rPr>
                <w:rFonts w:ascii="楷体" w:eastAsia="楷体" w:hAnsi="楷体" w:hint="eastAsia"/>
                <w:sz w:val="24"/>
                <w:szCs w:val="24"/>
              </w:rPr>
              <w:t>判定</w:t>
            </w:r>
          </w:p>
        </w:tc>
      </w:tr>
      <w:tr w:rsidR="00A31518" w:rsidTr="00CF7DCC">
        <w:trPr>
          <w:trHeight w:val="403"/>
        </w:trPr>
        <w:tc>
          <w:tcPr>
            <w:tcW w:w="1809" w:type="dxa"/>
            <w:vMerge/>
            <w:vAlign w:val="center"/>
          </w:tcPr>
          <w:p w:rsidR="00A31518" w:rsidRDefault="00A31518" w:rsidP="00CF7DCC">
            <w:pPr>
              <w:spacing w:line="300" w:lineRule="exact"/>
              <w:rPr>
                <w:rFonts w:ascii="楷体" w:eastAsia="楷体" w:hAnsi="楷体"/>
                <w:sz w:val="24"/>
                <w:szCs w:val="24"/>
              </w:rPr>
            </w:pPr>
          </w:p>
        </w:tc>
        <w:tc>
          <w:tcPr>
            <w:tcW w:w="993" w:type="dxa"/>
            <w:vMerge/>
            <w:vAlign w:val="center"/>
          </w:tcPr>
          <w:p w:rsidR="00A31518" w:rsidRDefault="00A31518" w:rsidP="00CF7DCC">
            <w:pPr>
              <w:spacing w:line="300" w:lineRule="exact"/>
              <w:rPr>
                <w:rFonts w:ascii="楷体" w:eastAsia="楷体" w:hAnsi="楷体"/>
                <w:sz w:val="24"/>
                <w:szCs w:val="24"/>
              </w:rPr>
            </w:pPr>
          </w:p>
        </w:tc>
        <w:tc>
          <w:tcPr>
            <w:tcW w:w="11056" w:type="dxa"/>
            <w:vAlign w:val="center"/>
          </w:tcPr>
          <w:p w:rsidR="00A31518" w:rsidRDefault="00A31518" w:rsidP="00CF7DCC">
            <w:pPr>
              <w:spacing w:before="120" w:line="300" w:lineRule="exact"/>
              <w:rPr>
                <w:rFonts w:ascii="楷体" w:eastAsia="楷体" w:hAnsi="楷体"/>
                <w:sz w:val="24"/>
                <w:szCs w:val="24"/>
              </w:rPr>
            </w:pPr>
            <w:r>
              <w:rPr>
                <w:rFonts w:ascii="楷体" w:eastAsia="楷体" w:hAnsi="楷体" w:hint="eastAsia"/>
                <w:sz w:val="24"/>
                <w:szCs w:val="24"/>
              </w:rPr>
              <w:t>审核员：李林、余家龙（实习）审核时间：2020.1.11</w:t>
            </w:r>
          </w:p>
        </w:tc>
        <w:tc>
          <w:tcPr>
            <w:tcW w:w="851" w:type="dxa"/>
            <w:vMerge/>
          </w:tcPr>
          <w:p w:rsidR="00A31518" w:rsidRDefault="00A31518" w:rsidP="00CF7DCC">
            <w:pPr>
              <w:spacing w:line="300" w:lineRule="exact"/>
              <w:rPr>
                <w:rFonts w:ascii="楷体" w:eastAsia="楷体" w:hAnsi="楷体"/>
                <w:sz w:val="24"/>
                <w:szCs w:val="24"/>
              </w:rPr>
            </w:pPr>
          </w:p>
        </w:tc>
      </w:tr>
      <w:tr w:rsidR="00A31518" w:rsidTr="00CF7DCC">
        <w:trPr>
          <w:trHeight w:val="516"/>
        </w:trPr>
        <w:tc>
          <w:tcPr>
            <w:tcW w:w="1809" w:type="dxa"/>
            <w:vMerge/>
            <w:vAlign w:val="center"/>
          </w:tcPr>
          <w:p w:rsidR="00A31518" w:rsidRDefault="00A31518" w:rsidP="00CF7DCC">
            <w:pPr>
              <w:spacing w:line="300" w:lineRule="exact"/>
              <w:rPr>
                <w:rFonts w:ascii="楷体" w:eastAsia="楷体" w:hAnsi="楷体"/>
                <w:sz w:val="24"/>
                <w:szCs w:val="24"/>
              </w:rPr>
            </w:pPr>
          </w:p>
        </w:tc>
        <w:tc>
          <w:tcPr>
            <w:tcW w:w="993" w:type="dxa"/>
            <w:vMerge/>
            <w:vAlign w:val="center"/>
          </w:tcPr>
          <w:p w:rsidR="00A31518" w:rsidRDefault="00A31518" w:rsidP="00CF7DCC">
            <w:pPr>
              <w:spacing w:line="300" w:lineRule="exact"/>
              <w:rPr>
                <w:rFonts w:ascii="楷体" w:eastAsia="楷体" w:hAnsi="楷体"/>
                <w:sz w:val="24"/>
                <w:szCs w:val="24"/>
              </w:rPr>
            </w:pPr>
          </w:p>
        </w:tc>
        <w:tc>
          <w:tcPr>
            <w:tcW w:w="11056" w:type="dxa"/>
            <w:vAlign w:val="center"/>
          </w:tcPr>
          <w:p w:rsidR="00A31518" w:rsidRDefault="00A31518" w:rsidP="00CF7DCC">
            <w:pPr>
              <w:spacing w:line="300" w:lineRule="exact"/>
              <w:rPr>
                <w:rFonts w:ascii="楷体" w:eastAsia="楷体" w:hAnsi="楷体"/>
                <w:sz w:val="24"/>
                <w:szCs w:val="24"/>
              </w:rPr>
            </w:pPr>
            <w:r>
              <w:rPr>
                <w:rFonts w:ascii="楷体" w:eastAsia="楷体" w:hAnsi="楷体" w:hint="eastAsia"/>
                <w:sz w:val="24"/>
                <w:szCs w:val="24"/>
              </w:rPr>
              <w:t>审核条款：</w:t>
            </w:r>
          </w:p>
          <w:p w:rsidR="00A31518" w:rsidRPr="00A31518" w:rsidRDefault="00A31518" w:rsidP="00CF7DCC">
            <w:pPr>
              <w:spacing w:line="300" w:lineRule="exact"/>
              <w:rPr>
                <w:rFonts w:ascii="宋体" w:hAnsi="宋体" w:cs="Arial"/>
                <w:szCs w:val="24"/>
              </w:rPr>
            </w:pPr>
            <w:r>
              <w:rPr>
                <w:rFonts w:ascii="宋体" w:hAnsi="宋体" w:cs="Arial" w:hint="eastAsia"/>
                <w:szCs w:val="24"/>
              </w:rPr>
              <w:t>EMS: 5.3组织的岗位、职责和权限、6.2环境目标</w:t>
            </w:r>
          </w:p>
        </w:tc>
        <w:tc>
          <w:tcPr>
            <w:tcW w:w="851" w:type="dxa"/>
            <w:vMerge/>
          </w:tcPr>
          <w:p w:rsidR="00A31518" w:rsidRDefault="00A31518" w:rsidP="00CF7DCC">
            <w:pPr>
              <w:spacing w:line="300" w:lineRule="exact"/>
              <w:rPr>
                <w:rFonts w:ascii="楷体" w:eastAsia="楷体" w:hAnsi="楷体"/>
                <w:sz w:val="24"/>
                <w:szCs w:val="24"/>
              </w:rPr>
            </w:pPr>
          </w:p>
        </w:tc>
      </w:tr>
      <w:tr w:rsidR="00A31518" w:rsidTr="00CF7DCC">
        <w:trPr>
          <w:trHeight w:val="90"/>
        </w:trPr>
        <w:tc>
          <w:tcPr>
            <w:tcW w:w="1809" w:type="dxa"/>
            <w:vAlign w:val="center"/>
          </w:tcPr>
          <w:p w:rsidR="00A31518" w:rsidRDefault="00A31518" w:rsidP="00CF7DCC">
            <w:pPr>
              <w:spacing w:line="300" w:lineRule="exact"/>
              <w:rPr>
                <w:rFonts w:ascii="楷体" w:eastAsia="楷体" w:hAnsi="楷体"/>
                <w:b/>
                <w:sz w:val="24"/>
                <w:szCs w:val="24"/>
              </w:rPr>
            </w:pPr>
            <w:r>
              <w:rPr>
                <w:rFonts w:ascii="宋体" w:hAnsi="宋体" w:cs="Arial" w:hint="eastAsia"/>
                <w:szCs w:val="21"/>
              </w:rPr>
              <w:t>组织的岗位、职责和权限</w:t>
            </w:r>
          </w:p>
        </w:tc>
        <w:tc>
          <w:tcPr>
            <w:tcW w:w="993" w:type="dxa"/>
          </w:tcPr>
          <w:p w:rsidR="00A31518" w:rsidRDefault="00A31518" w:rsidP="00CF7DCC">
            <w:pPr>
              <w:spacing w:line="300" w:lineRule="exact"/>
              <w:rPr>
                <w:rFonts w:ascii="宋体" w:hAnsi="宋体" w:cs="Arial"/>
                <w:szCs w:val="21"/>
              </w:rPr>
            </w:pPr>
            <w:r>
              <w:rPr>
                <w:rFonts w:ascii="宋体" w:hAnsi="宋体" w:cs="Arial" w:hint="eastAsia"/>
                <w:szCs w:val="21"/>
              </w:rPr>
              <w:t>E5.3</w:t>
            </w:r>
          </w:p>
        </w:tc>
        <w:tc>
          <w:tcPr>
            <w:tcW w:w="11056" w:type="dxa"/>
          </w:tcPr>
          <w:p w:rsidR="00A31518" w:rsidRDefault="00A31518" w:rsidP="00CF7DCC">
            <w:pPr>
              <w:spacing w:line="300" w:lineRule="exact"/>
              <w:ind w:firstLineChars="200" w:firstLine="420"/>
              <w:rPr>
                <w:rFonts w:asciiTheme="minorEastAsia" w:eastAsiaTheme="minorEastAsia" w:hAnsiTheme="minorEastAsia"/>
                <w:szCs w:val="21"/>
              </w:rPr>
            </w:pPr>
            <w:r>
              <w:rPr>
                <w:rFonts w:ascii="宋体" w:hAnsi="宋体" w:cs="宋体" w:hint="eastAsia"/>
                <w:color w:val="000000"/>
                <w:kern w:val="0"/>
                <w:szCs w:val="21"/>
              </w:rPr>
              <w:t>本部门主要负责公司生产过程的控制；基础设施的管理、设备的维护保养工作；工作环境的管理；产品实现的策划及控制等工序控制及相应环境和职业健康安全的运行控制。与部门负责人沟通，了解本部门的职责权限</w:t>
            </w:r>
            <w:r>
              <w:rPr>
                <w:rFonts w:asciiTheme="minorEastAsia" w:eastAsiaTheme="minorEastAsia" w:hAnsiTheme="minorEastAsia" w:cs="Arial" w:hint="eastAsia"/>
                <w:szCs w:val="21"/>
              </w:rPr>
              <w:t>、运行策划和控制、应急准备和响应，</w:t>
            </w:r>
            <w:r>
              <w:rPr>
                <w:rFonts w:asciiTheme="minorEastAsia" w:eastAsiaTheme="minorEastAsia" w:hAnsiTheme="minorEastAsia" w:cs="宋体" w:hint="eastAsia"/>
                <w:szCs w:val="21"/>
              </w:rPr>
              <w:t>本部门环境因素和危险源识别和控制，本部门目标制定与实施，与相关方做好沟通，对供方环境、职业健康安全因素等进行控制或施加影响等。经与张茂华主管交流发现其对部门职责权限基本掌握，部门职责得到合理分配，未发现因职责不清责任不明而造成体系运行失效的情况。</w:t>
            </w:r>
          </w:p>
        </w:tc>
        <w:tc>
          <w:tcPr>
            <w:tcW w:w="851" w:type="dxa"/>
          </w:tcPr>
          <w:p w:rsidR="00A31518" w:rsidRDefault="00A31518" w:rsidP="00CF7DCC">
            <w:pPr>
              <w:spacing w:line="300" w:lineRule="exact"/>
              <w:rPr>
                <w:rFonts w:ascii="楷体" w:eastAsia="楷体" w:hAnsi="楷体"/>
                <w:sz w:val="24"/>
                <w:szCs w:val="24"/>
              </w:rPr>
            </w:pPr>
          </w:p>
        </w:tc>
      </w:tr>
      <w:tr w:rsidR="00A31518" w:rsidTr="00CF7DCC">
        <w:trPr>
          <w:trHeight w:val="554"/>
        </w:trPr>
        <w:tc>
          <w:tcPr>
            <w:tcW w:w="1809" w:type="dxa"/>
            <w:vAlign w:val="center"/>
          </w:tcPr>
          <w:p w:rsidR="00A31518" w:rsidRDefault="00A31518" w:rsidP="00CF7DCC">
            <w:pPr>
              <w:spacing w:line="300" w:lineRule="exact"/>
              <w:rPr>
                <w:rFonts w:ascii="宋体" w:hAnsi="宋体" w:cs="Arial"/>
                <w:szCs w:val="21"/>
              </w:rPr>
            </w:pPr>
            <w:r>
              <w:rPr>
                <w:rFonts w:ascii="宋体" w:hAnsi="宋体" w:cs="Arial" w:hint="eastAsia"/>
                <w:szCs w:val="21"/>
              </w:rPr>
              <w:t>环境与职业健康安全目标</w:t>
            </w:r>
          </w:p>
        </w:tc>
        <w:tc>
          <w:tcPr>
            <w:tcW w:w="993" w:type="dxa"/>
            <w:vAlign w:val="center"/>
          </w:tcPr>
          <w:p w:rsidR="00A31518" w:rsidRDefault="00A31518" w:rsidP="00CF7DCC">
            <w:pPr>
              <w:spacing w:line="300" w:lineRule="exact"/>
              <w:rPr>
                <w:rFonts w:ascii="宋体" w:hAnsi="宋体" w:cs="Arial"/>
                <w:szCs w:val="21"/>
              </w:rPr>
            </w:pPr>
            <w:r>
              <w:rPr>
                <w:rFonts w:ascii="宋体" w:hAnsi="宋体" w:cs="Arial" w:hint="eastAsia"/>
                <w:szCs w:val="21"/>
              </w:rPr>
              <w:t>E:6.2</w:t>
            </w:r>
          </w:p>
          <w:p w:rsidR="00A31518" w:rsidRDefault="00A31518" w:rsidP="00CF7DCC">
            <w:pPr>
              <w:spacing w:line="300" w:lineRule="exact"/>
              <w:rPr>
                <w:rFonts w:ascii="宋体" w:hAnsi="宋体" w:cs="Arial"/>
                <w:szCs w:val="21"/>
              </w:rPr>
            </w:pPr>
          </w:p>
        </w:tc>
        <w:tc>
          <w:tcPr>
            <w:tcW w:w="11056" w:type="dxa"/>
          </w:tcPr>
          <w:p w:rsidR="00A31518" w:rsidRDefault="00A31518" w:rsidP="00CF7DCC">
            <w:pPr>
              <w:spacing w:line="30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 xml:space="preserve">提供了公司环境、职业健康安全目标、指标和方案 </w:t>
            </w:r>
          </w:p>
          <w:p w:rsidR="00A31518" w:rsidRDefault="00A31518" w:rsidP="00CF7DCC">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 xml:space="preserve">编制：行政部    审核;贺袁批准：董定旭    时间：2019年5月16日 </w:t>
            </w:r>
          </w:p>
          <w:p w:rsidR="00A31518" w:rsidRDefault="00A31518" w:rsidP="00CF7DCC">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查到生产技术部部门目标：</w:t>
            </w:r>
          </w:p>
          <w:p w:rsidR="00A31518" w:rsidRDefault="00A31518" w:rsidP="00CF7DCC">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1、粉尘排放达到GB16297-1996二级标准；</w:t>
            </w:r>
          </w:p>
          <w:p w:rsidR="00A31518" w:rsidRDefault="00A31518" w:rsidP="00CF7DCC">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2、火灾发生率0；</w:t>
            </w:r>
          </w:p>
          <w:p w:rsidR="00A31518" w:rsidRDefault="00A31518" w:rsidP="00CF7DCC">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3、固体废弃物合规性处理率100％；</w:t>
            </w:r>
          </w:p>
          <w:p w:rsidR="00A31518" w:rsidRDefault="00A31518" w:rsidP="00CF7DCC">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t>4、噪音排放符合GB12348-2008标准工业企业噪声排放3类要求；</w:t>
            </w:r>
          </w:p>
          <w:p w:rsidR="00A31518" w:rsidRDefault="00A31518" w:rsidP="00CF7DCC">
            <w:pPr>
              <w:spacing w:line="300" w:lineRule="exact"/>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考核情况：提供</w:t>
            </w:r>
            <w:r>
              <w:rPr>
                <w:rFonts w:asciiTheme="minorEastAsia" w:eastAsiaTheme="minorEastAsia" w:hAnsiTheme="minorEastAsia" w:hint="eastAsia"/>
                <w:szCs w:val="21"/>
              </w:rPr>
              <w:t>质量、环境和职业健康安全目标指标考核表，</w:t>
            </w:r>
            <w:r>
              <w:rPr>
                <w:rFonts w:asciiTheme="minorEastAsia" w:eastAsiaTheme="minorEastAsia" w:hAnsiTheme="minorEastAsia" w:cs="Arial" w:hint="eastAsia"/>
                <w:szCs w:val="21"/>
              </w:rPr>
              <w:t>经查已完成。</w:t>
            </w:r>
          </w:p>
          <w:p w:rsidR="00A31518" w:rsidRDefault="00A31518" w:rsidP="00CF7DCC">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检查人：</w:t>
            </w:r>
            <w:r>
              <w:rPr>
                <w:rFonts w:asciiTheme="minorEastAsia" w:eastAsiaTheme="minorEastAsia" w:hAnsiTheme="minorEastAsia" w:cs="Arial" w:hint="eastAsia"/>
                <w:szCs w:val="21"/>
              </w:rPr>
              <w:t>贺袁</w:t>
            </w:r>
            <w:r>
              <w:rPr>
                <w:rFonts w:asciiTheme="minorEastAsia" w:eastAsiaTheme="minorEastAsia" w:hAnsiTheme="minorEastAsia" w:hint="eastAsia"/>
                <w:szCs w:val="21"/>
              </w:rPr>
              <w:t>考核日期：2019.12.20目标已完成。</w:t>
            </w:r>
          </w:p>
          <w:p w:rsidR="00A31518" w:rsidRDefault="00A31518" w:rsidP="00CF7DCC">
            <w:pPr>
              <w:spacing w:line="300" w:lineRule="exact"/>
              <w:rPr>
                <w:rFonts w:asciiTheme="minorEastAsia" w:eastAsiaTheme="minorEastAsia" w:hAnsiTheme="minorEastAsia" w:cs="Arial"/>
                <w:szCs w:val="21"/>
              </w:rPr>
            </w:pPr>
            <w:r>
              <w:rPr>
                <w:rFonts w:asciiTheme="minorEastAsia" w:eastAsiaTheme="minorEastAsia" w:hAnsiTheme="minorEastAsia" w:hint="eastAsia"/>
                <w:szCs w:val="21"/>
              </w:rPr>
              <w:t>措施：按垃圾性质、种类进行分类、识别危险源、列出整改问题清单等具有可操作性较强。</w:t>
            </w:r>
          </w:p>
        </w:tc>
        <w:tc>
          <w:tcPr>
            <w:tcW w:w="851" w:type="dxa"/>
          </w:tcPr>
          <w:p w:rsidR="00A31518" w:rsidRDefault="00A31518" w:rsidP="00CF7DCC">
            <w:pPr>
              <w:spacing w:line="300" w:lineRule="exact"/>
              <w:rPr>
                <w:rFonts w:ascii="楷体" w:eastAsia="楷体" w:hAnsi="楷体"/>
                <w:sz w:val="24"/>
                <w:szCs w:val="24"/>
              </w:rPr>
            </w:pPr>
          </w:p>
        </w:tc>
      </w:tr>
    </w:tbl>
    <w:p w:rsidR="00A31518" w:rsidRDefault="00A31518" w:rsidP="00A31518">
      <w:pPr>
        <w:rPr>
          <w:rFonts w:ascii="楷体" w:eastAsia="楷体" w:hAnsi="楷体"/>
        </w:rPr>
      </w:pPr>
      <w:r>
        <w:rPr>
          <w:rFonts w:ascii="楷体" w:eastAsia="楷体" w:hAnsi="楷体"/>
        </w:rPr>
        <w:lastRenderedPageBreak/>
        <w:ptab w:relativeTo="margin" w:alignment="center" w:leader="none"/>
      </w:r>
    </w:p>
    <w:p w:rsidR="00A31518" w:rsidRDefault="00A31518" w:rsidP="00A31518">
      <w:pPr>
        <w:pStyle w:val="a5"/>
        <w:rPr>
          <w:rFonts w:ascii="楷体" w:eastAsia="楷体" w:hAnsi="楷体"/>
        </w:rPr>
      </w:pPr>
      <w:r>
        <w:rPr>
          <w:rFonts w:ascii="楷体" w:eastAsia="楷体" w:hAnsi="楷体" w:hint="eastAsia"/>
        </w:rPr>
        <w:t>说明：不符合标注N</w:t>
      </w:r>
    </w:p>
    <w:p w:rsidR="00A31518" w:rsidRDefault="00A31518">
      <w:pPr>
        <w:pStyle w:val="a5"/>
        <w:rPr>
          <w:rFonts w:ascii="楷体" w:eastAsia="楷体" w:hAnsi="楷体"/>
        </w:rPr>
      </w:pPr>
    </w:p>
    <w:sectPr w:rsidR="00A31518" w:rsidSect="00F62D33">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BF9" w:rsidRDefault="00106BF9" w:rsidP="00F62D33">
      <w:r>
        <w:separator/>
      </w:r>
    </w:p>
  </w:endnote>
  <w:endnote w:type="continuationSeparator" w:id="1">
    <w:p w:rsidR="00106BF9" w:rsidRDefault="00106BF9" w:rsidP="00F62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62D33" w:rsidRDefault="00946883">
            <w:pPr>
              <w:pStyle w:val="a5"/>
              <w:jc w:val="center"/>
            </w:pPr>
            <w:r>
              <w:rPr>
                <w:b/>
                <w:sz w:val="24"/>
                <w:szCs w:val="24"/>
              </w:rPr>
              <w:fldChar w:fldCharType="begin"/>
            </w:r>
            <w:r w:rsidR="001D2935">
              <w:rPr>
                <w:b/>
              </w:rPr>
              <w:instrText>PAGE</w:instrText>
            </w:r>
            <w:r>
              <w:rPr>
                <w:b/>
                <w:sz w:val="24"/>
                <w:szCs w:val="24"/>
              </w:rPr>
              <w:fldChar w:fldCharType="separate"/>
            </w:r>
            <w:r w:rsidR="00D62717">
              <w:rPr>
                <w:b/>
                <w:noProof/>
              </w:rPr>
              <w:t>3</w:t>
            </w:r>
            <w:r>
              <w:rPr>
                <w:b/>
                <w:sz w:val="24"/>
                <w:szCs w:val="24"/>
              </w:rPr>
              <w:fldChar w:fldCharType="end"/>
            </w:r>
            <w:r w:rsidR="001D2935">
              <w:rPr>
                <w:lang w:val="zh-CN"/>
              </w:rPr>
              <w:t xml:space="preserve">/ </w:t>
            </w:r>
            <w:r>
              <w:rPr>
                <w:b/>
                <w:sz w:val="24"/>
                <w:szCs w:val="24"/>
              </w:rPr>
              <w:fldChar w:fldCharType="begin"/>
            </w:r>
            <w:r w:rsidR="001D2935">
              <w:rPr>
                <w:b/>
              </w:rPr>
              <w:instrText>NUMPAGES</w:instrText>
            </w:r>
            <w:r>
              <w:rPr>
                <w:b/>
                <w:sz w:val="24"/>
                <w:szCs w:val="24"/>
              </w:rPr>
              <w:fldChar w:fldCharType="separate"/>
            </w:r>
            <w:r w:rsidR="00D62717">
              <w:rPr>
                <w:b/>
                <w:noProof/>
              </w:rPr>
              <w:t>6</w:t>
            </w:r>
            <w:r>
              <w:rPr>
                <w:b/>
                <w:sz w:val="24"/>
                <w:szCs w:val="24"/>
              </w:rPr>
              <w:fldChar w:fldCharType="end"/>
            </w:r>
          </w:p>
        </w:sdtContent>
      </w:sdt>
    </w:sdtContent>
  </w:sdt>
  <w:p w:rsidR="00F62D33" w:rsidRDefault="00F62D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BF9" w:rsidRDefault="00106BF9" w:rsidP="00F62D33">
      <w:r>
        <w:separator/>
      </w:r>
    </w:p>
  </w:footnote>
  <w:footnote w:type="continuationSeparator" w:id="1">
    <w:p w:rsidR="00106BF9" w:rsidRDefault="00106BF9" w:rsidP="00F62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33" w:rsidRDefault="001D2935">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2D33" w:rsidRDefault="00946883">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F4f7ujBAQAASwMAAA4AAAAAAAAAAAAAAAAA&#10;LgIAAGRycy9lMm9Eb2MueG1sUEsBAi0AFAAGAAgAAAAhAEgK86veAAAACgEAAA8AAAAAAAAAAAAA&#10;AAAAGwQAAGRycy9kb3ducmV2LnhtbFBLBQYAAAAABAAEAPMAAAAmBQAAAAA=&#10;" stroked="f">
          <v:path arrowok="t"/>
          <v:textbox>
            <w:txbxContent>
              <w:p w:rsidR="00F62D33" w:rsidRDefault="001D2935">
                <w:r>
                  <w:rPr>
                    <w:rFonts w:hint="eastAsia"/>
                    <w:sz w:val="18"/>
                    <w:szCs w:val="18"/>
                  </w:rPr>
                  <w:t>ISC-B-II-10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D2935">
      <w:rPr>
        <w:rStyle w:val="CharChar1"/>
        <w:rFonts w:hint="default"/>
        <w:w w:val="90"/>
      </w:rPr>
      <w:t>Beijing International Standard united Certification Co.,Ltd.</w:t>
    </w:r>
  </w:p>
  <w:p w:rsidR="00F62D33" w:rsidRDefault="00F62D3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817"/>
    <w:rsid w:val="000214B6"/>
    <w:rsid w:val="0002531E"/>
    <w:rsid w:val="0003373A"/>
    <w:rsid w:val="000412F6"/>
    <w:rsid w:val="0005199E"/>
    <w:rsid w:val="00053861"/>
    <w:rsid w:val="0005697E"/>
    <w:rsid w:val="000579CF"/>
    <w:rsid w:val="0007023B"/>
    <w:rsid w:val="00077BE3"/>
    <w:rsid w:val="00082216"/>
    <w:rsid w:val="00082398"/>
    <w:rsid w:val="00082817"/>
    <w:rsid w:val="000849D2"/>
    <w:rsid w:val="000A5E44"/>
    <w:rsid w:val="000B1394"/>
    <w:rsid w:val="000B40BD"/>
    <w:rsid w:val="000C0F8E"/>
    <w:rsid w:val="000C123B"/>
    <w:rsid w:val="000D3F5B"/>
    <w:rsid w:val="000D5401"/>
    <w:rsid w:val="000D697A"/>
    <w:rsid w:val="000E2B69"/>
    <w:rsid w:val="000E7EF7"/>
    <w:rsid w:val="000F35F1"/>
    <w:rsid w:val="000F7D53"/>
    <w:rsid w:val="001022F1"/>
    <w:rsid w:val="001037D5"/>
    <w:rsid w:val="00106BF9"/>
    <w:rsid w:val="001149C9"/>
    <w:rsid w:val="00124A1E"/>
    <w:rsid w:val="00130693"/>
    <w:rsid w:val="00142A5B"/>
    <w:rsid w:val="00145688"/>
    <w:rsid w:val="001677C1"/>
    <w:rsid w:val="001918ED"/>
    <w:rsid w:val="00192A7F"/>
    <w:rsid w:val="001A2D7F"/>
    <w:rsid w:val="001A3DF8"/>
    <w:rsid w:val="001A572D"/>
    <w:rsid w:val="001B5FE9"/>
    <w:rsid w:val="001D2935"/>
    <w:rsid w:val="001D4AD8"/>
    <w:rsid w:val="001D54FF"/>
    <w:rsid w:val="001E1974"/>
    <w:rsid w:val="00202BC2"/>
    <w:rsid w:val="00213F90"/>
    <w:rsid w:val="00214113"/>
    <w:rsid w:val="00215081"/>
    <w:rsid w:val="00222532"/>
    <w:rsid w:val="00237445"/>
    <w:rsid w:val="00257930"/>
    <w:rsid w:val="002651A6"/>
    <w:rsid w:val="00287A2B"/>
    <w:rsid w:val="002973F0"/>
    <w:rsid w:val="002975C1"/>
    <w:rsid w:val="002A0E6E"/>
    <w:rsid w:val="002A33CC"/>
    <w:rsid w:val="002A4BF5"/>
    <w:rsid w:val="002B1808"/>
    <w:rsid w:val="002C1ACE"/>
    <w:rsid w:val="002C3E0D"/>
    <w:rsid w:val="002D27B6"/>
    <w:rsid w:val="002D41FB"/>
    <w:rsid w:val="002E0587"/>
    <w:rsid w:val="002E1E1D"/>
    <w:rsid w:val="002E77CC"/>
    <w:rsid w:val="002F77F9"/>
    <w:rsid w:val="00317401"/>
    <w:rsid w:val="00326FC1"/>
    <w:rsid w:val="00337922"/>
    <w:rsid w:val="00340867"/>
    <w:rsid w:val="00342857"/>
    <w:rsid w:val="00347CB2"/>
    <w:rsid w:val="003608CB"/>
    <w:rsid w:val="003627B6"/>
    <w:rsid w:val="003708D5"/>
    <w:rsid w:val="0038061A"/>
    <w:rsid w:val="0038063B"/>
    <w:rsid w:val="00380837"/>
    <w:rsid w:val="00381BEB"/>
    <w:rsid w:val="00382EDD"/>
    <w:rsid w:val="003836CA"/>
    <w:rsid w:val="00384A69"/>
    <w:rsid w:val="00386A98"/>
    <w:rsid w:val="003A1E9C"/>
    <w:rsid w:val="003C0FC6"/>
    <w:rsid w:val="003D1ACD"/>
    <w:rsid w:val="003D6967"/>
    <w:rsid w:val="003D6BE3"/>
    <w:rsid w:val="003E0E52"/>
    <w:rsid w:val="003E575F"/>
    <w:rsid w:val="003F20A5"/>
    <w:rsid w:val="00400B96"/>
    <w:rsid w:val="00405D5F"/>
    <w:rsid w:val="00410914"/>
    <w:rsid w:val="00415AA3"/>
    <w:rsid w:val="00420C60"/>
    <w:rsid w:val="00422783"/>
    <w:rsid w:val="00430432"/>
    <w:rsid w:val="00433759"/>
    <w:rsid w:val="0043494E"/>
    <w:rsid w:val="004402B4"/>
    <w:rsid w:val="004414A5"/>
    <w:rsid w:val="00456697"/>
    <w:rsid w:val="00465FE1"/>
    <w:rsid w:val="00475491"/>
    <w:rsid w:val="004869FB"/>
    <w:rsid w:val="00491735"/>
    <w:rsid w:val="00494A46"/>
    <w:rsid w:val="00494F89"/>
    <w:rsid w:val="004B217F"/>
    <w:rsid w:val="004B3E7F"/>
    <w:rsid w:val="004C07FE"/>
    <w:rsid w:val="004C2A19"/>
    <w:rsid w:val="004C6045"/>
    <w:rsid w:val="004D3E4C"/>
    <w:rsid w:val="004D3E56"/>
    <w:rsid w:val="004D7519"/>
    <w:rsid w:val="004E27B4"/>
    <w:rsid w:val="004F185D"/>
    <w:rsid w:val="00501564"/>
    <w:rsid w:val="005056ED"/>
    <w:rsid w:val="00506316"/>
    <w:rsid w:val="00517E4C"/>
    <w:rsid w:val="00521CF0"/>
    <w:rsid w:val="0053208B"/>
    <w:rsid w:val="00534814"/>
    <w:rsid w:val="00536930"/>
    <w:rsid w:val="00551AE7"/>
    <w:rsid w:val="005539BD"/>
    <w:rsid w:val="00557D00"/>
    <w:rsid w:val="00560A2A"/>
    <w:rsid w:val="00564E53"/>
    <w:rsid w:val="00583277"/>
    <w:rsid w:val="00592C3E"/>
    <w:rsid w:val="00597B23"/>
    <w:rsid w:val="005A000F"/>
    <w:rsid w:val="005A5142"/>
    <w:rsid w:val="005B173D"/>
    <w:rsid w:val="005B6888"/>
    <w:rsid w:val="005D2643"/>
    <w:rsid w:val="005D7FAE"/>
    <w:rsid w:val="005E28A0"/>
    <w:rsid w:val="005F6C65"/>
    <w:rsid w:val="00600F02"/>
    <w:rsid w:val="0060444D"/>
    <w:rsid w:val="00622EE3"/>
    <w:rsid w:val="00642776"/>
    <w:rsid w:val="00644FE2"/>
    <w:rsid w:val="00645FB8"/>
    <w:rsid w:val="00651986"/>
    <w:rsid w:val="006545E8"/>
    <w:rsid w:val="00663E3C"/>
    <w:rsid w:val="00664736"/>
    <w:rsid w:val="00665980"/>
    <w:rsid w:val="00674719"/>
    <w:rsid w:val="0067640C"/>
    <w:rsid w:val="006836D9"/>
    <w:rsid w:val="00691A75"/>
    <w:rsid w:val="00695256"/>
    <w:rsid w:val="00695570"/>
    <w:rsid w:val="00696AF1"/>
    <w:rsid w:val="006A1287"/>
    <w:rsid w:val="006A3B31"/>
    <w:rsid w:val="006A68F3"/>
    <w:rsid w:val="006B4127"/>
    <w:rsid w:val="006C24BF"/>
    <w:rsid w:val="006C40B9"/>
    <w:rsid w:val="006E678B"/>
    <w:rsid w:val="0070367F"/>
    <w:rsid w:val="00712029"/>
    <w:rsid w:val="00712517"/>
    <w:rsid w:val="00712F3C"/>
    <w:rsid w:val="0071390C"/>
    <w:rsid w:val="007170AA"/>
    <w:rsid w:val="00732B66"/>
    <w:rsid w:val="007378CB"/>
    <w:rsid w:val="00737C8F"/>
    <w:rsid w:val="007406DE"/>
    <w:rsid w:val="00743E79"/>
    <w:rsid w:val="00744BEA"/>
    <w:rsid w:val="00751532"/>
    <w:rsid w:val="00751C37"/>
    <w:rsid w:val="0075769B"/>
    <w:rsid w:val="00757C58"/>
    <w:rsid w:val="00760481"/>
    <w:rsid w:val="007757F3"/>
    <w:rsid w:val="007815DC"/>
    <w:rsid w:val="007A47FB"/>
    <w:rsid w:val="007B106B"/>
    <w:rsid w:val="007B275D"/>
    <w:rsid w:val="007D1CE7"/>
    <w:rsid w:val="007E6AEB"/>
    <w:rsid w:val="007E77A0"/>
    <w:rsid w:val="007F01EC"/>
    <w:rsid w:val="007F7DF2"/>
    <w:rsid w:val="007F7DF4"/>
    <w:rsid w:val="008079FA"/>
    <w:rsid w:val="0081049E"/>
    <w:rsid w:val="00810D58"/>
    <w:rsid w:val="00835B31"/>
    <w:rsid w:val="00847F60"/>
    <w:rsid w:val="0085254A"/>
    <w:rsid w:val="00853BC9"/>
    <w:rsid w:val="008646DE"/>
    <w:rsid w:val="00864902"/>
    <w:rsid w:val="00864BE7"/>
    <w:rsid w:val="00865200"/>
    <w:rsid w:val="00865720"/>
    <w:rsid w:val="00871695"/>
    <w:rsid w:val="008842EA"/>
    <w:rsid w:val="00891C25"/>
    <w:rsid w:val="0089362A"/>
    <w:rsid w:val="008973EE"/>
    <w:rsid w:val="00897B67"/>
    <w:rsid w:val="008B6F0D"/>
    <w:rsid w:val="008D089D"/>
    <w:rsid w:val="008D20FA"/>
    <w:rsid w:val="008D474D"/>
    <w:rsid w:val="008E24A5"/>
    <w:rsid w:val="008F0B04"/>
    <w:rsid w:val="008F4ED3"/>
    <w:rsid w:val="008F7C55"/>
    <w:rsid w:val="00904D1F"/>
    <w:rsid w:val="00930694"/>
    <w:rsid w:val="0093521F"/>
    <w:rsid w:val="00945677"/>
    <w:rsid w:val="00946883"/>
    <w:rsid w:val="00955B84"/>
    <w:rsid w:val="00962F78"/>
    <w:rsid w:val="0096609F"/>
    <w:rsid w:val="00971600"/>
    <w:rsid w:val="00984342"/>
    <w:rsid w:val="009973B4"/>
    <w:rsid w:val="009A3AF9"/>
    <w:rsid w:val="009B7EB8"/>
    <w:rsid w:val="009D6B2D"/>
    <w:rsid w:val="009E30DA"/>
    <w:rsid w:val="009E6193"/>
    <w:rsid w:val="009E7DD1"/>
    <w:rsid w:val="009F5B27"/>
    <w:rsid w:val="009F7EED"/>
    <w:rsid w:val="00A138EC"/>
    <w:rsid w:val="00A14722"/>
    <w:rsid w:val="00A31518"/>
    <w:rsid w:val="00A619FC"/>
    <w:rsid w:val="00A66648"/>
    <w:rsid w:val="00A73757"/>
    <w:rsid w:val="00A801DE"/>
    <w:rsid w:val="00A80A80"/>
    <w:rsid w:val="00A858A1"/>
    <w:rsid w:val="00A90A22"/>
    <w:rsid w:val="00A97734"/>
    <w:rsid w:val="00AA7F40"/>
    <w:rsid w:val="00AB05B9"/>
    <w:rsid w:val="00AB41FC"/>
    <w:rsid w:val="00AB7D2F"/>
    <w:rsid w:val="00AD6F34"/>
    <w:rsid w:val="00AF0AAB"/>
    <w:rsid w:val="00AF156F"/>
    <w:rsid w:val="00AF616B"/>
    <w:rsid w:val="00B0461A"/>
    <w:rsid w:val="00B0685B"/>
    <w:rsid w:val="00B220FB"/>
    <w:rsid w:val="00B22D22"/>
    <w:rsid w:val="00B23030"/>
    <w:rsid w:val="00B237B9"/>
    <w:rsid w:val="00B23CAA"/>
    <w:rsid w:val="00B34915"/>
    <w:rsid w:val="00B410EE"/>
    <w:rsid w:val="00B41866"/>
    <w:rsid w:val="00B75064"/>
    <w:rsid w:val="00B81B55"/>
    <w:rsid w:val="00B8202D"/>
    <w:rsid w:val="00B83AEA"/>
    <w:rsid w:val="00B86D9C"/>
    <w:rsid w:val="00B929FD"/>
    <w:rsid w:val="00B95B99"/>
    <w:rsid w:val="00B95F69"/>
    <w:rsid w:val="00BC2015"/>
    <w:rsid w:val="00BC71B0"/>
    <w:rsid w:val="00BF572B"/>
    <w:rsid w:val="00BF597E"/>
    <w:rsid w:val="00BF6B55"/>
    <w:rsid w:val="00BF721F"/>
    <w:rsid w:val="00C03098"/>
    <w:rsid w:val="00C14685"/>
    <w:rsid w:val="00C31C73"/>
    <w:rsid w:val="00C51A36"/>
    <w:rsid w:val="00C548BE"/>
    <w:rsid w:val="00C55228"/>
    <w:rsid w:val="00C6211C"/>
    <w:rsid w:val="00C67E19"/>
    <w:rsid w:val="00C67E47"/>
    <w:rsid w:val="00C71E85"/>
    <w:rsid w:val="00C86F9B"/>
    <w:rsid w:val="00C87FEE"/>
    <w:rsid w:val="00C920A9"/>
    <w:rsid w:val="00CA4B69"/>
    <w:rsid w:val="00CA659B"/>
    <w:rsid w:val="00CB260B"/>
    <w:rsid w:val="00CE2A9E"/>
    <w:rsid w:val="00CE315A"/>
    <w:rsid w:val="00CE7BE1"/>
    <w:rsid w:val="00CF147A"/>
    <w:rsid w:val="00CF1726"/>
    <w:rsid w:val="00CF6C5C"/>
    <w:rsid w:val="00CF701E"/>
    <w:rsid w:val="00D06F59"/>
    <w:rsid w:val="00D16EE0"/>
    <w:rsid w:val="00D3392D"/>
    <w:rsid w:val="00D429D7"/>
    <w:rsid w:val="00D4501F"/>
    <w:rsid w:val="00D55E69"/>
    <w:rsid w:val="00D562F6"/>
    <w:rsid w:val="00D56726"/>
    <w:rsid w:val="00D57DC0"/>
    <w:rsid w:val="00D62717"/>
    <w:rsid w:val="00D706EA"/>
    <w:rsid w:val="00D8388C"/>
    <w:rsid w:val="00D8660F"/>
    <w:rsid w:val="00D86CF6"/>
    <w:rsid w:val="00D87853"/>
    <w:rsid w:val="00DA0DF0"/>
    <w:rsid w:val="00DD1C8E"/>
    <w:rsid w:val="00DD35AD"/>
    <w:rsid w:val="00DE146D"/>
    <w:rsid w:val="00DE2197"/>
    <w:rsid w:val="00DE2D80"/>
    <w:rsid w:val="00DE6FCE"/>
    <w:rsid w:val="00DF1A3E"/>
    <w:rsid w:val="00DF76DB"/>
    <w:rsid w:val="00E02F95"/>
    <w:rsid w:val="00E038E4"/>
    <w:rsid w:val="00E12B89"/>
    <w:rsid w:val="00E13D9A"/>
    <w:rsid w:val="00E1696C"/>
    <w:rsid w:val="00E32D13"/>
    <w:rsid w:val="00E43822"/>
    <w:rsid w:val="00E54035"/>
    <w:rsid w:val="00E62996"/>
    <w:rsid w:val="00E63714"/>
    <w:rsid w:val="00E64A51"/>
    <w:rsid w:val="00E660EA"/>
    <w:rsid w:val="00E676F9"/>
    <w:rsid w:val="00E730E1"/>
    <w:rsid w:val="00E910C0"/>
    <w:rsid w:val="00E9187F"/>
    <w:rsid w:val="00E97424"/>
    <w:rsid w:val="00EA55F7"/>
    <w:rsid w:val="00EB0164"/>
    <w:rsid w:val="00EB1030"/>
    <w:rsid w:val="00EB2B65"/>
    <w:rsid w:val="00EB5DF5"/>
    <w:rsid w:val="00EB656A"/>
    <w:rsid w:val="00EB65F7"/>
    <w:rsid w:val="00EC3758"/>
    <w:rsid w:val="00EC42F5"/>
    <w:rsid w:val="00ED0F62"/>
    <w:rsid w:val="00EE00E9"/>
    <w:rsid w:val="00EF36E7"/>
    <w:rsid w:val="00F06D09"/>
    <w:rsid w:val="00F11201"/>
    <w:rsid w:val="00F14D99"/>
    <w:rsid w:val="00F305F2"/>
    <w:rsid w:val="00F32CB9"/>
    <w:rsid w:val="00F33729"/>
    <w:rsid w:val="00F35CD7"/>
    <w:rsid w:val="00F606E1"/>
    <w:rsid w:val="00F62D33"/>
    <w:rsid w:val="00F6739D"/>
    <w:rsid w:val="00F80156"/>
    <w:rsid w:val="00F83639"/>
    <w:rsid w:val="00F840C3"/>
    <w:rsid w:val="00F856F5"/>
    <w:rsid w:val="00F93838"/>
    <w:rsid w:val="00F956F5"/>
    <w:rsid w:val="00FA0833"/>
    <w:rsid w:val="00FA350D"/>
    <w:rsid w:val="00FB03C3"/>
    <w:rsid w:val="00FB5A65"/>
    <w:rsid w:val="00FD2869"/>
    <w:rsid w:val="00FD5EE5"/>
    <w:rsid w:val="00FD72A6"/>
    <w:rsid w:val="00FE09C9"/>
    <w:rsid w:val="00FF415B"/>
    <w:rsid w:val="01020357"/>
    <w:rsid w:val="010B01F1"/>
    <w:rsid w:val="03646624"/>
    <w:rsid w:val="03C24AD8"/>
    <w:rsid w:val="04446A9F"/>
    <w:rsid w:val="044F0786"/>
    <w:rsid w:val="04B4726A"/>
    <w:rsid w:val="04FB3AD9"/>
    <w:rsid w:val="050C0EAA"/>
    <w:rsid w:val="05C83D5A"/>
    <w:rsid w:val="0687457A"/>
    <w:rsid w:val="06970229"/>
    <w:rsid w:val="081C2F1F"/>
    <w:rsid w:val="085117F1"/>
    <w:rsid w:val="08DD0C21"/>
    <w:rsid w:val="08E05A32"/>
    <w:rsid w:val="093B2406"/>
    <w:rsid w:val="09A93FAB"/>
    <w:rsid w:val="09CA3C1A"/>
    <w:rsid w:val="0B727179"/>
    <w:rsid w:val="0BFA26ED"/>
    <w:rsid w:val="0CC04C58"/>
    <w:rsid w:val="0D5C2BE1"/>
    <w:rsid w:val="0DA64E47"/>
    <w:rsid w:val="0E9E15B1"/>
    <w:rsid w:val="0ECB1A96"/>
    <w:rsid w:val="0ECC1019"/>
    <w:rsid w:val="100F49D9"/>
    <w:rsid w:val="101820D3"/>
    <w:rsid w:val="10463888"/>
    <w:rsid w:val="108219C2"/>
    <w:rsid w:val="108E7A1F"/>
    <w:rsid w:val="10EF0A6A"/>
    <w:rsid w:val="10FA574B"/>
    <w:rsid w:val="11402B75"/>
    <w:rsid w:val="12085787"/>
    <w:rsid w:val="12AC22D1"/>
    <w:rsid w:val="130108C9"/>
    <w:rsid w:val="13492283"/>
    <w:rsid w:val="13D023D5"/>
    <w:rsid w:val="141879CF"/>
    <w:rsid w:val="14BE7E51"/>
    <w:rsid w:val="14D85D99"/>
    <w:rsid w:val="15436270"/>
    <w:rsid w:val="154B375F"/>
    <w:rsid w:val="164D47CD"/>
    <w:rsid w:val="18ED65B6"/>
    <w:rsid w:val="191E6B88"/>
    <w:rsid w:val="19533500"/>
    <w:rsid w:val="19613107"/>
    <w:rsid w:val="1A0C1B12"/>
    <w:rsid w:val="1ABF140A"/>
    <w:rsid w:val="1AD313D5"/>
    <w:rsid w:val="1B6138DE"/>
    <w:rsid w:val="1BDB7C4D"/>
    <w:rsid w:val="1CD43DB2"/>
    <w:rsid w:val="1EA25CC7"/>
    <w:rsid w:val="1EFE0E15"/>
    <w:rsid w:val="1F00515A"/>
    <w:rsid w:val="1F55543F"/>
    <w:rsid w:val="1F6A5177"/>
    <w:rsid w:val="20EE69D4"/>
    <w:rsid w:val="218B7B55"/>
    <w:rsid w:val="22014288"/>
    <w:rsid w:val="232946C5"/>
    <w:rsid w:val="238A5F6D"/>
    <w:rsid w:val="2396551A"/>
    <w:rsid w:val="23C932CC"/>
    <w:rsid w:val="241F7D19"/>
    <w:rsid w:val="25377113"/>
    <w:rsid w:val="25A223AA"/>
    <w:rsid w:val="25A43BAD"/>
    <w:rsid w:val="25C86C69"/>
    <w:rsid w:val="272544F8"/>
    <w:rsid w:val="27AA25A8"/>
    <w:rsid w:val="27C36173"/>
    <w:rsid w:val="28EB3FEC"/>
    <w:rsid w:val="295E1AFD"/>
    <w:rsid w:val="29E16A2E"/>
    <w:rsid w:val="29FE0DAA"/>
    <w:rsid w:val="2A302AA9"/>
    <w:rsid w:val="2AAC28B4"/>
    <w:rsid w:val="2C3459DA"/>
    <w:rsid w:val="2CCC26BD"/>
    <w:rsid w:val="2D1E27F1"/>
    <w:rsid w:val="2DFA4F73"/>
    <w:rsid w:val="2F7538AF"/>
    <w:rsid w:val="30383872"/>
    <w:rsid w:val="303E049A"/>
    <w:rsid w:val="318D06A3"/>
    <w:rsid w:val="321C0E38"/>
    <w:rsid w:val="323177BA"/>
    <w:rsid w:val="32CF1A65"/>
    <w:rsid w:val="33015D39"/>
    <w:rsid w:val="34C25AD8"/>
    <w:rsid w:val="34F86233"/>
    <w:rsid w:val="353D6A8A"/>
    <w:rsid w:val="35906F3D"/>
    <w:rsid w:val="372537A9"/>
    <w:rsid w:val="37B70537"/>
    <w:rsid w:val="38447EF2"/>
    <w:rsid w:val="38757F59"/>
    <w:rsid w:val="38A47D47"/>
    <w:rsid w:val="39500429"/>
    <w:rsid w:val="3A6207C4"/>
    <w:rsid w:val="3A967204"/>
    <w:rsid w:val="3AC96212"/>
    <w:rsid w:val="3B0D5870"/>
    <w:rsid w:val="3BCF5966"/>
    <w:rsid w:val="3BD836E8"/>
    <w:rsid w:val="3CD738ED"/>
    <w:rsid w:val="3D443117"/>
    <w:rsid w:val="3D825CE4"/>
    <w:rsid w:val="3E064230"/>
    <w:rsid w:val="3EB01FB8"/>
    <w:rsid w:val="3F017318"/>
    <w:rsid w:val="3F4B13A9"/>
    <w:rsid w:val="3F9A4F71"/>
    <w:rsid w:val="40005D46"/>
    <w:rsid w:val="406129B4"/>
    <w:rsid w:val="406F6469"/>
    <w:rsid w:val="40FB79A4"/>
    <w:rsid w:val="411B1D6C"/>
    <w:rsid w:val="413E0438"/>
    <w:rsid w:val="41B008D6"/>
    <w:rsid w:val="430167B7"/>
    <w:rsid w:val="43667416"/>
    <w:rsid w:val="43EC108A"/>
    <w:rsid w:val="43F35AF4"/>
    <w:rsid w:val="441C2A5F"/>
    <w:rsid w:val="44D65621"/>
    <w:rsid w:val="455A5AB1"/>
    <w:rsid w:val="45E25A52"/>
    <w:rsid w:val="45EC4713"/>
    <w:rsid w:val="4682650C"/>
    <w:rsid w:val="47241962"/>
    <w:rsid w:val="47304CF9"/>
    <w:rsid w:val="47745D6E"/>
    <w:rsid w:val="47C269D6"/>
    <w:rsid w:val="47CD679A"/>
    <w:rsid w:val="47CE0E2D"/>
    <w:rsid w:val="485F1A28"/>
    <w:rsid w:val="488F64CC"/>
    <w:rsid w:val="48A80987"/>
    <w:rsid w:val="49837566"/>
    <w:rsid w:val="49926BF5"/>
    <w:rsid w:val="4A3F67B6"/>
    <w:rsid w:val="4A605825"/>
    <w:rsid w:val="4A6C0004"/>
    <w:rsid w:val="4A773A0E"/>
    <w:rsid w:val="4A801548"/>
    <w:rsid w:val="4B547782"/>
    <w:rsid w:val="4BF43B76"/>
    <w:rsid w:val="4C3543A9"/>
    <w:rsid w:val="4C7E3CD2"/>
    <w:rsid w:val="4D62345C"/>
    <w:rsid w:val="4DCE11BC"/>
    <w:rsid w:val="4EE53C82"/>
    <w:rsid w:val="4EF77C5C"/>
    <w:rsid w:val="4F44179A"/>
    <w:rsid w:val="501970BA"/>
    <w:rsid w:val="50BB7248"/>
    <w:rsid w:val="510C777A"/>
    <w:rsid w:val="5146747A"/>
    <w:rsid w:val="517F0B4C"/>
    <w:rsid w:val="51A42F47"/>
    <w:rsid w:val="524E2092"/>
    <w:rsid w:val="53741239"/>
    <w:rsid w:val="548A2019"/>
    <w:rsid w:val="56713081"/>
    <w:rsid w:val="572C28AD"/>
    <w:rsid w:val="574F3E8A"/>
    <w:rsid w:val="57D862A4"/>
    <w:rsid w:val="58667456"/>
    <w:rsid w:val="587E4530"/>
    <w:rsid w:val="588950B6"/>
    <w:rsid w:val="58D23A66"/>
    <w:rsid w:val="58E35051"/>
    <w:rsid w:val="597122C1"/>
    <w:rsid w:val="59B63CFE"/>
    <w:rsid w:val="59EB652F"/>
    <w:rsid w:val="5A4A3DF0"/>
    <w:rsid w:val="5A6B16D5"/>
    <w:rsid w:val="5A933712"/>
    <w:rsid w:val="5A9A28F5"/>
    <w:rsid w:val="5AA33F8E"/>
    <w:rsid w:val="5AEF0EEE"/>
    <w:rsid w:val="5AF9140B"/>
    <w:rsid w:val="5B063A53"/>
    <w:rsid w:val="5B937506"/>
    <w:rsid w:val="5BB73775"/>
    <w:rsid w:val="5C153428"/>
    <w:rsid w:val="5C527254"/>
    <w:rsid w:val="5C8F3B6E"/>
    <w:rsid w:val="5D3C7AAE"/>
    <w:rsid w:val="5D3F5188"/>
    <w:rsid w:val="5D405BFA"/>
    <w:rsid w:val="5D6E57B0"/>
    <w:rsid w:val="5DF207E1"/>
    <w:rsid w:val="5E586529"/>
    <w:rsid w:val="5E8B415C"/>
    <w:rsid w:val="5EA12B9A"/>
    <w:rsid w:val="5F4B2DE4"/>
    <w:rsid w:val="5F4F0655"/>
    <w:rsid w:val="60527752"/>
    <w:rsid w:val="60A02002"/>
    <w:rsid w:val="61543F9E"/>
    <w:rsid w:val="61B552CE"/>
    <w:rsid w:val="61BD2393"/>
    <w:rsid w:val="63632073"/>
    <w:rsid w:val="637D5E01"/>
    <w:rsid w:val="646E55D6"/>
    <w:rsid w:val="66835C02"/>
    <w:rsid w:val="67760850"/>
    <w:rsid w:val="67AF11F7"/>
    <w:rsid w:val="683B554A"/>
    <w:rsid w:val="685C76DA"/>
    <w:rsid w:val="69C97310"/>
    <w:rsid w:val="6AB00A8E"/>
    <w:rsid w:val="6B16097D"/>
    <w:rsid w:val="6B65531D"/>
    <w:rsid w:val="6BC8205E"/>
    <w:rsid w:val="6BEB7BCF"/>
    <w:rsid w:val="6C6B600B"/>
    <w:rsid w:val="6CBC3D2B"/>
    <w:rsid w:val="6CC237BE"/>
    <w:rsid w:val="6CEE2898"/>
    <w:rsid w:val="6D3F0BD9"/>
    <w:rsid w:val="6D8B2508"/>
    <w:rsid w:val="6D996DD3"/>
    <w:rsid w:val="6F656A38"/>
    <w:rsid w:val="6FA477A8"/>
    <w:rsid w:val="6FB26144"/>
    <w:rsid w:val="6FCD5E56"/>
    <w:rsid w:val="703B397F"/>
    <w:rsid w:val="70702960"/>
    <w:rsid w:val="71080A16"/>
    <w:rsid w:val="71E36253"/>
    <w:rsid w:val="73CC3CCB"/>
    <w:rsid w:val="75F22EFA"/>
    <w:rsid w:val="77084C95"/>
    <w:rsid w:val="7730336D"/>
    <w:rsid w:val="774E71B8"/>
    <w:rsid w:val="775F60FF"/>
    <w:rsid w:val="77D47F27"/>
    <w:rsid w:val="788244D0"/>
    <w:rsid w:val="78C94294"/>
    <w:rsid w:val="79082B0A"/>
    <w:rsid w:val="79B52006"/>
    <w:rsid w:val="7A941A9B"/>
    <w:rsid w:val="7B4160B3"/>
    <w:rsid w:val="7BC2590B"/>
    <w:rsid w:val="7BC371DD"/>
    <w:rsid w:val="7C0458AB"/>
    <w:rsid w:val="7C6F4C2F"/>
    <w:rsid w:val="7CEB6143"/>
    <w:rsid w:val="7CEF676E"/>
    <w:rsid w:val="7D164014"/>
    <w:rsid w:val="7D7E15D4"/>
    <w:rsid w:val="7E2D5E9D"/>
    <w:rsid w:val="7E804D36"/>
    <w:rsid w:val="7EDE6D3D"/>
    <w:rsid w:val="7FA6302E"/>
    <w:rsid w:val="7FAC6DC9"/>
    <w:rsid w:val="7FF45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2D33"/>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F62D33"/>
    <w:pPr>
      <w:spacing w:before="25" w:after="25"/>
    </w:pPr>
    <w:rPr>
      <w:bCs/>
      <w:spacing w:val="10"/>
    </w:rPr>
  </w:style>
  <w:style w:type="paragraph" w:styleId="a4">
    <w:name w:val="Balloon Text"/>
    <w:basedOn w:val="a"/>
    <w:link w:val="Char"/>
    <w:uiPriority w:val="99"/>
    <w:semiHidden/>
    <w:unhideWhenUsed/>
    <w:qFormat/>
    <w:rsid w:val="00F62D33"/>
    <w:rPr>
      <w:sz w:val="18"/>
      <w:szCs w:val="18"/>
    </w:rPr>
  </w:style>
  <w:style w:type="paragraph" w:styleId="a5">
    <w:name w:val="footer"/>
    <w:basedOn w:val="a"/>
    <w:link w:val="Char0"/>
    <w:uiPriority w:val="99"/>
    <w:unhideWhenUsed/>
    <w:qFormat/>
    <w:rsid w:val="00F62D33"/>
    <w:pPr>
      <w:tabs>
        <w:tab w:val="center" w:pos="4153"/>
        <w:tab w:val="right" w:pos="8306"/>
      </w:tabs>
      <w:snapToGrid w:val="0"/>
      <w:jc w:val="left"/>
    </w:pPr>
    <w:rPr>
      <w:sz w:val="18"/>
      <w:szCs w:val="18"/>
    </w:rPr>
  </w:style>
  <w:style w:type="paragraph" w:styleId="a6">
    <w:name w:val="header"/>
    <w:basedOn w:val="a"/>
    <w:link w:val="Char1"/>
    <w:unhideWhenUsed/>
    <w:qFormat/>
    <w:rsid w:val="00F62D3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qFormat/>
    <w:rsid w:val="00F62D33"/>
    <w:rPr>
      <w:rFonts w:ascii="Times New Roman" w:eastAsia="宋体" w:hAnsi="Times New Roman" w:cs="Times New Roman"/>
      <w:sz w:val="18"/>
      <w:szCs w:val="18"/>
    </w:rPr>
  </w:style>
  <w:style w:type="character" w:customStyle="1" w:styleId="Char0">
    <w:name w:val="页脚 Char"/>
    <w:basedOn w:val="a1"/>
    <w:link w:val="a5"/>
    <w:uiPriority w:val="99"/>
    <w:qFormat/>
    <w:rsid w:val="00F62D33"/>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F62D33"/>
    <w:rPr>
      <w:rFonts w:ascii="Times New Roman" w:eastAsia="宋体" w:hAnsi="Times New Roman" w:cs="Times New Roman"/>
      <w:sz w:val="18"/>
      <w:szCs w:val="18"/>
    </w:rPr>
  </w:style>
  <w:style w:type="character" w:customStyle="1" w:styleId="CharChar1">
    <w:name w:val="Char Char1"/>
    <w:qFormat/>
    <w:locked/>
    <w:rsid w:val="00F62D33"/>
    <w:rPr>
      <w:rFonts w:ascii="宋体" w:eastAsia="宋体" w:hAnsi="Courier New" w:hint="eastAsia"/>
      <w:kern w:val="2"/>
      <w:sz w:val="21"/>
      <w:lang w:val="en-US" w:eastAsia="zh-CN" w:bidi="ar-SA"/>
    </w:rPr>
  </w:style>
  <w:style w:type="character" w:customStyle="1" w:styleId="fontstyle01">
    <w:name w:val="fontstyle01"/>
    <w:basedOn w:val="a1"/>
    <w:qFormat/>
    <w:rsid w:val="00F62D33"/>
    <w:rPr>
      <w:rFonts w:ascii="宋体" w:eastAsia="宋体" w:hAnsi="宋体" w:hint="eastAsia"/>
      <w:color w:val="000000"/>
      <w:sz w:val="24"/>
      <w:szCs w:val="24"/>
    </w:rPr>
  </w:style>
  <w:style w:type="character" w:customStyle="1" w:styleId="fontstyle21">
    <w:name w:val="fontstyle21"/>
    <w:basedOn w:val="a1"/>
    <w:qFormat/>
    <w:rsid w:val="00F62D33"/>
    <w:rPr>
      <w:rFonts w:ascii="Times New Roman" w:hAnsi="Times New Roman" w:cs="Times New Roman" w:hint="default"/>
      <w:color w:val="000000"/>
      <w:sz w:val="24"/>
      <w:szCs w:val="24"/>
    </w:rPr>
  </w:style>
  <w:style w:type="paragraph" w:styleId="a7">
    <w:name w:val="No Spacing"/>
    <w:uiPriority w:val="99"/>
    <w:qFormat/>
    <w:rsid w:val="00F62D33"/>
    <w:pPr>
      <w:widowControl w:val="0"/>
      <w:jc w:val="both"/>
    </w:pPr>
    <w:rPr>
      <w:kern w:val="2"/>
      <w:sz w:val="21"/>
      <w:szCs w:val="24"/>
    </w:rPr>
  </w:style>
  <w:style w:type="paragraph" w:customStyle="1" w:styleId="1">
    <w:name w:val="列出段落1"/>
    <w:basedOn w:val="a"/>
    <w:uiPriority w:val="34"/>
    <w:qFormat/>
    <w:rsid w:val="00F62D3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26</cp:revision>
  <dcterms:created xsi:type="dcterms:W3CDTF">2019-05-18T05:12:00Z</dcterms:created>
  <dcterms:modified xsi:type="dcterms:W3CDTF">2020-02-09T07:55:00Z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