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0417-2020-QEO-2022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北京燕美华服饰有限公司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赵丽萍</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Q:ISC-Q-2020-1041,E:ISC-E-2020-0692,O:ISC-O-2020-0636</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91110115754186702P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Q:无CNAS标志,E:无CNAS标志,O:无CNAS标志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Q:5,E:5,O:5</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北京燕美华服饰有限公司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Q：服装销售</w:t>
            </w:r>
          </w:p>
          <w:p>
            <w:pPr>
              <w:snapToGrid w:val="0"/>
              <w:spacing w:line="0" w:lineRule="atLeast"/>
              <w:jc w:val="left"/>
              <w:rPr>
                <w:sz w:val="22"/>
                <w:szCs w:val="22"/>
              </w:rPr>
            </w:pPr>
            <w:r>
              <w:rPr>
                <w:sz w:val="22"/>
                <w:szCs w:val="22"/>
              </w:rPr>
              <w:t>E：服装销售及相关环境管理活动</w:t>
            </w:r>
          </w:p>
          <w:p>
            <w:pPr>
              <w:snapToGrid w:val="0"/>
              <w:spacing w:line="0" w:lineRule="atLeast"/>
              <w:jc w:val="left"/>
              <w:rPr>
                <w:sz w:val="22"/>
                <w:szCs w:val="22"/>
              </w:rPr>
            </w:pPr>
            <w:r>
              <w:rPr>
                <w:sz w:val="22"/>
                <w:szCs w:val="22"/>
              </w:rPr>
              <w:t>O：服装销售及相关职业健康安全管理活动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北京市大兴区旧忠路10号院10号楼9层1007</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北京市大兴区旧忠路10号院10号楼9层1007</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北京燕美华服饰有限公司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Q:ISC-Q-2020-1041,E:ISC-E-2020-0692,O:ISC-O-2020-0636</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北京市大兴区旧忠路10号院10号楼9层1007</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