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0146-2019-2022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智能流量测控装置压力密封试验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eastAsia="zh-CN"/>
              </w:rPr>
              <w:t>检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2.5-3.0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0.</w:t>
            </w:r>
            <w:r>
              <w:rPr>
                <w:rFonts w:hint="eastAsia" w:ascii="Times New Roman" w:hAnsi="Times New Roman"/>
                <w:lang w:val="en-US" w:eastAsia="zh-CN"/>
              </w:rPr>
              <w:t>17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0.5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WDJXCL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智能流量测控装置压力密封试验</w:t>
            </w:r>
            <w:r>
              <w:rPr>
                <w:rFonts w:hint="eastAsia" w:ascii="宋体" w:hAnsi="宋体"/>
                <w:color w:val="000000"/>
                <w:szCs w:val="21"/>
              </w:rPr>
              <w:t>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赵贤，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见《智能流量测控装置压力密封试验测量不确定度评定》附录B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见《智能流量测控装置压力密封试验测量过程监视统计记录》</w:t>
            </w:r>
            <w:r>
              <w:rPr>
                <w:rFonts w:hint="eastAsia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lang w:eastAsia="zh-CN"/>
              </w:rPr>
              <w:t>见《智能流量测控装置压力密封试验测量过程监视统计质控图》</w:t>
            </w:r>
            <w:r>
              <w:rPr>
                <w:rFonts w:hint="eastAsia"/>
                <w:lang w:val="en-US" w:eastAsia="zh-CN"/>
              </w:rPr>
              <w:t>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</w:rPr>
        <w:drawing>
          <wp:inline distT="0" distB="0" distL="114300" distR="114300">
            <wp:extent cx="638810" cy="259715"/>
            <wp:effectExtent l="0" t="0" r="8890" b="6985"/>
            <wp:docPr id="1" name="图片 1" descr="9a2ecc4437d5e303708b6f8a93d19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2ecc4437d5e303708b6f8a93d192f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7670" t="42899" r="80217" b="54331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1CC265B"/>
    <w:rsid w:val="57EF3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620</Characters>
  <Lines>4</Lines>
  <Paragraphs>1</Paragraphs>
  <TotalTime>0</TotalTime>
  <ScaleCrop>false</ScaleCrop>
  <LinksUpToDate>false</LinksUpToDate>
  <CharactersWithSpaces>676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2022-11-11T07:18:29Z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D6C1873400EE4F1EB6A5E739645663C3</vt:lpwstr>
  </property>
</Properties>
</file>