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绵竹市德树木材加工厂</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1224-2022-Q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w:t>
            </w:r>
            <w:bookmarkStart w:id="11" w:name="监督次数"/>
            <w:bookmarkEnd w:id="11"/>
            <w:r>
              <w:rPr>
                <w:rFonts w:hint="eastAsia"/>
                <w:sz w:val="22"/>
                <w:szCs w:val="22"/>
                <w:lang w:val="en-US" w:eastAsia="zh-CN"/>
              </w:rPr>
              <w:t>2</w:t>
            </w:r>
            <w:r>
              <w:rPr>
                <w:sz w:val="22"/>
                <w:szCs w:val="22"/>
              </w:rPr>
              <w:t>)</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bookmarkStart w:id="14" w:name="_GoBack" w:colFirst="1" w:colLast="3"/>
          </w:p>
        </w:tc>
        <w:tc>
          <w:tcPr>
            <w:tcW w:w="1185" w:type="dxa"/>
            <w:vAlign w:val="center"/>
          </w:tcPr>
          <w:p>
            <w:pPr>
              <w:jc w:val="center"/>
              <w:rPr>
                <w:sz w:val="22"/>
                <w:szCs w:val="22"/>
                <w:highlight w:val="yellow"/>
              </w:rPr>
            </w:pPr>
            <w:r>
              <w:rPr>
                <w:sz w:val="20"/>
                <w:lang w:val="de-DE"/>
              </w:rPr>
              <w:t>宋明珠</w:t>
            </w:r>
          </w:p>
        </w:tc>
        <w:tc>
          <w:tcPr>
            <w:tcW w:w="1184" w:type="dxa"/>
            <w:vAlign w:val="center"/>
          </w:tcPr>
          <w:p>
            <w:pPr>
              <w:jc w:val="center"/>
              <w:rPr>
                <w:sz w:val="22"/>
                <w:szCs w:val="22"/>
                <w:highlight w:val="yellow"/>
              </w:rPr>
            </w:pPr>
            <w:r>
              <w:rPr>
                <w:sz w:val="20"/>
              </w:rPr>
              <w:t>组长</w:t>
            </w:r>
          </w:p>
        </w:tc>
        <w:tc>
          <w:tcPr>
            <w:tcW w:w="5595" w:type="dxa"/>
            <w:gridSpan w:val="3"/>
            <w:vAlign w:val="center"/>
          </w:tcPr>
          <w:p>
            <w:pPr>
              <w:jc w:val="center"/>
              <w:rPr>
                <w:sz w:val="22"/>
                <w:szCs w:val="22"/>
                <w:highlight w:val="yellow"/>
              </w:rPr>
            </w:pPr>
            <w:r>
              <w:rPr>
                <w:sz w:val="20"/>
                <w:lang w:val="de-DE"/>
              </w:rPr>
              <w:t>2020-N1QMS-1247783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b/>
                <w:sz w:val="22"/>
                <w:szCs w:val="22"/>
                <w:highlight w:val="yellow"/>
              </w:rPr>
            </w:pPr>
            <w:r>
              <w:rPr>
                <w:sz w:val="20"/>
                <w:lang w:val="de-DE"/>
              </w:rPr>
              <w:t>陈伟</w:t>
            </w:r>
          </w:p>
        </w:tc>
        <w:tc>
          <w:tcPr>
            <w:tcW w:w="1184" w:type="dxa"/>
            <w:vAlign w:val="center"/>
          </w:tcPr>
          <w:p>
            <w:pPr>
              <w:jc w:val="center"/>
              <w:rPr>
                <w:b/>
                <w:sz w:val="22"/>
                <w:szCs w:val="22"/>
                <w:highlight w:val="yellow"/>
              </w:rPr>
            </w:pPr>
            <w:r>
              <w:rPr>
                <w:sz w:val="20"/>
              </w:rPr>
              <w:t>组员</w:t>
            </w:r>
          </w:p>
        </w:tc>
        <w:tc>
          <w:tcPr>
            <w:tcW w:w="5595" w:type="dxa"/>
            <w:gridSpan w:val="3"/>
            <w:vAlign w:val="center"/>
          </w:tcPr>
          <w:p>
            <w:pPr>
              <w:jc w:val="center"/>
              <w:rPr>
                <w:b/>
                <w:sz w:val="22"/>
                <w:szCs w:val="22"/>
                <w:highlight w:val="yellow"/>
              </w:rPr>
            </w:pPr>
            <w:r>
              <w:rPr>
                <w:sz w:val="20"/>
                <w:lang w:val="de-DE"/>
              </w:rPr>
              <w:t>2020-N1QMS-1265256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b/>
                <w:sz w:val="22"/>
                <w:szCs w:val="22"/>
                <w:highlight w:val="yellow"/>
              </w:rPr>
            </w:pPr>
            <w:r>
              <w:rPr>
                <w:sz w:val="20"/>
                <w:lang w:val="de-DE"/>
              </w:rPr>
              <w:t>尹静</w:t>
            </w:r>
          </w:p>
        </w:tc>
        <w:tc>
          <w:tcPr>
            <w:tcW w:w="1184" w:type="dxa"/>
            <w:vAlign w:val="center"/>
          </w:tcPr>
          <w:p>
            <w:pPr>
              <w:jc w:val="center"/>
              <w:rPr>
                <w:b/>
                <w:sz w:val="22"/>
                <w:szCs w:val="22"/>
                <w:highlight w:val="yellow"/>
              </w:rPr>
            </w:pPr>
            <w:r>
              <w:rPr>
                <w:sz w:val="20"/>
              </w:rPr>
              <w:t>组员</w:t>
            </w:r>
          </w:p>
        </w:tc>
        <w:tc>
          <w:tcPr>
            <w:tcW w:w="5595" w:type="dxa"/>
            <w:gridSpan w:val="3"/>
            <w:vAlign w:val="center"/>
          </w:tcPr>
          <w:p>
            <w:pPr>
              <w:jc w:val="center"/>
              <w:rPr>
                <w:sz w:val="20"/>
                <w:lang w:val="de-DE"/>
              </w:rPr>
            </w:pPr>
            <w:r>
              <w:rPr>
                <w:sz w:val="20"/>
                <w:lang w:val="de-DE"/>
              </w:rPr>
              <w:t>ISC-JSZJ-232</w:t>
            </w:r>
          </w:p>
          <w:p>
            <w:pPr>
              <w:jc w:val="center"/>
              <w:rPr>
                <w:b/>
                <w:sz w:val="22"/>
                <w:szCs w:val="22"/>
                <w:highlight w:val="yellow"/>
              </w:rPr>
            </w:pPr>
            <w:r>
              <w:rPr>
                <w:sz w:val="20"/>
                <w:lang w:val="de-DE"/>
              </w:rPr>
              <w:t>贵州煜旺木材加工厂</w:t>
            </w:r>
          </w:p>
        </w:tc>
      </w:tr>
      <w:bookmarkEnd w:id="14"/>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b/>
                <w:sz w:val="22"/>
                <w:szCs w:val="22"/>
                <w:lang w:val="en-US" w:eastAsia="zh-CN"/>
              </w:rPr>
            </w:pPr>
            <w:r>
              <w:rPr>
                <w:sz w:val="22"/>
                <w:szCs w:val="22"/>
              </w:rPr>
              <w:t>1</w:t>
            </w:r>
            <w:r>
              <w:rPr>
                <w:rFonts w:hint="eastAsia"/>
                <w:sz w:val="22"/>
                <w:szCs w:val="22"/>
              </w:rPr>
              <w:t>、</w:t>
            </w:r>
            <w:r>
              <w:rPr>
                <w:rFonts w:hint="eastAsia"/>
                <w:b/>
                <w:sz w:val="22"/>
                <w:szCs w:val="22"/>
              </w:rPr>
              <w:t>审核开始日期：</w:t>
            </w:r>
            <w:r>
              <w:rPr>
                <w:rFonts w:hint="eastAsia"/>
                <w:b/>
                <w:sz w:val="22"/>
                <w:szCs w:val="22"/>
                <w:lang w:eastAsia="zh-CN"/>
              </w:rPr>
              <w:t>202</w:t>
            </w:r>
            <w:r>
              <w:rPr>
                <w:rFonts w:hint="eastAsia"/>
                <w:b/>
                <w:sz w:val="22"/>
                <w:szCs w:val="22"/>
                <w:lang w:val="en-US" w:eastAsia="zh-CN"/>
              </w:rPr>
              <w:t>2</w:t>
            </w:r>
            <w:r>
              <w:rPr>
                <w:rFonts w:hint="eastAsia"/>
                <w:b/>
                <w:sz w:val="22"/>
                <w:szCs w:val="22"/>
                <w:lang w:eastAsia="zh-CN"/>
              </w:rPr>
              <w:t>年</w:t>
            </w:r>
            <w:r>
              <w:rPr>
                <w:rFonts w:hint="eastAsia"/>
                <w:b/>
                <w:sz w:val="22"/>
                <w:szCs w:val="22"/>
                <w:lang w:val="en-US" w:eastAsia="zh-CN"/>
              </w:rPr>
              <w:t>11</w:t>
            </w:r>
            <w:r>
              <w:rPr>
                <w:rFonts w:hint="eastAsia"/>
                <w:b/>
                <w:sz w:val="22"/>
                <w:szCs w:val="22"/>
                <w:lang w:eastAsia="zh-CN"/>
              </w:rPr>
              <w:t>月</w:t>
            </w:r>
            <w:r>
              <w:rPr>
                <w:rFonts w:hint="eastAsia"/>
                <w:b/>
                <w:sz w:val="22"/>
                <w:szCs w:val="22"/>
                <w:lang w:val="en-US" w:eastAsia="zh-CN"/>
              </w:rPr>
              <w:t>11</w:t>
            </w:r>
            <w:r>
              <w:rPr>
                <w:rFonts w:hint="eastAsia"/>
                <w:b/>
                <w:sz w:val="22"/>
                <w:szCs w:val="22"/>
                <w:lang w:eastAsia="zh-CN"/>
              </w:rPr>
              <w:t>日</w:t>
            </w:r>
            <w:r>
              <w:rPr>
                <w:rFonts w:hint="eastAsia"/>
                <w:b/>
                <w:sz w:val="22"/>
                <w:szCs w:val="22"/>
              </w:rPr>
              <w:t xml:space="preserve"> </w:t>
            </w:r>
            <w:r>
              <w:rPr>
                <w:rFonts w:hint="eastAsia"/>
                <w:b/>
                <w:sz w:val="22"/>
                <w:szCs w:val="22"/>
                <w:lang w:val="en-US" w:eastAsia="zh-CN"/>
              </w:rPr>
              <w:t>上午</w:t>
            </w:r>
          </w:p>
          <w:p>
            <w:pPr>
              <w:snapToGrid w:val="0"/>
              <w:spacing w:line="276" w:lineRule="auto"/>
              <w:jc w:val="left"/>
              <w:rPr>
                <w:rFonts w:hint="default" w:eastAsia="宋体"/>
                <w:b/>
                <w:sz w:val="22"/>
                <w:szCs w:val="22"/>
                <w:lang w:val="en-US" w:eastAsia="zh-CN"/>
              </w:rPr>
            </w:pPr>
            <w:r>
              <w:rPr>
                <w:rFonts w:hint="eastAsia"/>
                <w:b/>
                <w:sz w:val="22"/>
                <w:szCs w:val="22"/>
              </w:rPr>
              <w:t>2、审核结束日期：</w:t>
            </w:r>
            <w:r>
              <w:rPr>
                <w:rFonts w:hint="eastAsia"/>
                <w:b/>
                <w:sz w:val="22"/>
                <w:szCs w:val="22"/>
                <w:lang w:eastAsia="zh-CN"/>
              </w:rPr>
              <w:t>202</w:t>
            </w:r>
            <w:r>
              <w:rPr>
                <w:rFonts w:hint="eastAsia"/>
                <w:b/>
                <w:sz w:val="22"/>
                <w:szCs w:val="22"/>
                <w:lang w:val="en-US" w:eastAsia="zh-CN"/>
              </w:rPr>
              <w:t>2</w:t>
            </w:r>
            <w:r>
              <w:rPr>
                <w:rFonts w:hint="eastAsia"/>
                <w:b/>
                <w:sz w:val="22"/>
                <w:szCs w:val="22"/>
                <w:lang w:eastAsia="zh-CN"/>
              </w:rPr>
              <w:t>年</w:t>
            </w:r>
            <w:r>
              <w:rPr>
                <w:rFonts w:hint="eastAsia"/>
                <w:b/>
                <w:sz w:val="22"/>
                <w:szCs w:val="22"/>
                <w:lang w:val="en-US" w:eastAsia="zh-CN"/>
              </w:rPr>
              <w:t>11</w:t>
            </w:r>
            <w:r>
              <w:rPr>
                <w:rFonts w:hint="eastAsia"/>
                <w:b/>
                <w:sz w:val="22"/>
                <w:szCs w:val="22"/>
                <w:lang w:eastAsia="zh-CN"/>
              </w:rPr>
              <w:t>月</w:t>
            </w:r>
            <w:r>
              <w:rPr>
                <w:rFonts w:hint="eastAsia"/>
                <w:b/>
                <w:sz w:val="22"/>
                <w:szCs w:val="22"/>
                <w:lang w:val="en-US" w:eastAsia="zh-CN"/>
              </w:rPr>
              <w:t>11</w:t>
            </w:r>
            <w:r>
              <w:rPr>
                <w:rFonts w:hint="eastAsia"/>
                <w:b/>
                <w:sz w:val="22"/>
                <w:szCs w:val="22"/>
                <w:lang w:eastAsia="zh-CN"/>
              </w:rPr>
              <w:t>日</w:t>
            </w:r>
            <w:r>
              <w:rPr>
                <w:rFonts w:hint="eastAsia"/>
                <w:b/>
                <w:sz w:val="22"/>
                <w:szCs w:val="22"/>
              </w:rPr>
              <w:t xml:space="preserve"> </w:t>
            </w:r>
            <w:r>
              <w:rPr>
                <w:rFonts w:hint="eastAsia"/>
                <w:b/>
                <w:sz w:val="22"/>
                <w:szCs w:val="22"/>
                <w:lang w:val="en-US"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3975" w:firstLineChars="1800"/>
              <w:rPr>
                <w:b/>
                <w:sz w:val="22"/>
                <w:szCs w:val="22"/>
              </w:rPr>
            </w:pPr>
            <w:r>
              <w:rPr>
                <w:rFonts w:hint="eastAsia"/>
                <w:b/>
                <w:sz w:val="22"/>
                <w:szCs w:val="22"/>
              </w:rPr>
              <w:t>日期</w:t>
            </w:r>
            <w:r>
              <w:rPr>
                <w:rFonts w:hint="eastAsia"/>
                <w:sz w:val="20"/>
              </w:rPr>
              <w:t>：</w:t>
            </w:r>
            <w:r>
              <w:rPr>
                <w:rFonts w:hint="eastAsia"/>
                <w:b/>
                <w:sz w:val="22"/>
                <w:szCs w:val="22"/>
                <w:lang w:eastAsia="zh-CN"/>
              </w:rPr>
              <w:t>202</w:t>
            </w:r>
            <w:r>
              <w:rPr>
                <w:rFonts w:hint="eastAsia"/>
                <w:b/>
                <w:sz w:val="22"/>
                <w:szCs w:val="22"/>
                <w:lang w:val="en-US" w:eastAsia="zh-CN"/>
              </w:rPr>
              <w:t>2</w:t>
            </w:r>
            <w:r>
              <w:rPr>
                <w:rFonts w:hint="eastAsia"/>
                <w:b/>
                <w:sz w:val="22"/>
                <w:szCs w:val="22"/>
                <w:lang w:eastAsia="zh-CN"/>
              </w:rPr>
              <w:t>年</w:t>
            </w:r>
            <w:r>
              <w:rPr>
                <w:rFonts w:hint="eastAsia"/>
                <w:b/>
                <w:sz w:val="22"/>
                <w:szCs w:val="22"/>
                <w:lang w:val="en-US" w:eastAsia="zh-CN"/>
              </w:rPr>
              <w:t>11</w:t>
            </w:r>
            <w:r>
              <w:rPr>
                <w:rFonts w:hint="eastAsia"/>
                <w:b/>
                <w:sz w:val="22"/>
                <w:szCs w:val="22"/>
                <w:lang w:eastAsia="zh-CN"/>
              </w:rPr>
              <w:t>月</w:t>
            </w:r>
            <w:r>
              <w:rPr>
                <w:rFonts w:hint="eastAsia"/>
                <w:b/>
                <w:sz w:val="22"/>
                <w:szCs w:val="22"/>
                <w:lang w:val="en-US" w:eastAsia="zh-CN"/>
              </w:rPr>
              <w:t>11</w:t>
            </w:r>
            <w:r>
              <w:rPr>
                <w:rFonts w:hint="eastAsia"/>
                <w:b/>
                <w:sz w:val="22"/>
                <w:szCs w:val="22"/>
                <w:lang w:eastAsia="zh-CN"/>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I4MWU3MDczOTkxMDk2MzJiODM1NDdkNjA1ZDJkNjkifQ=="/>
  </w:docVars>
  <w:rsids>
    <w:rsidRoot w:val="00000000"/>
    <w:rsid w:val="5F47058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0"/>
    <w:pPr>
      <w:spacing w:after="120"/>
    </w:p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515</Words>
  <Characters>642</Characters>
  <Lines>5</Lines>
  <Paragraphs>1</Paragraphs>
  <TotalTime>0</TotalTime>
  <ScaleCrop>false</ScaleCrop>
  <LinksUpToDate>false</LinksUpToDate>
  <CharactersWithSpaces>667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宋明珠</cp:lastModifiedBy>
  <dcterms:modified xsi:type="dcterms:W3CDTF">2022-11-10T15:55:35Z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2052-11.1.0.12763</vt:lpwstr>
  </property>
</Properties>
</file>