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1214-2022-EnMS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泰州市凤城物业管理有限公司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李丽英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91321202789938046A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EnMS:无CNAS标志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RB/T107-2013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53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泰州市凤城物业管理有限公司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物业管理服务涉及的能源管理活动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泰州市海陵区泰东商业广场南楼501室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江苏省泰州市海陵区泰东商业广场南楼501室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Cs w:val="21"/>
              </w:rPr>
              <w:t xml:space="preserve">Taizhou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Fengcheng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Property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Management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Co. L</w:t>
            </w:r>
            <w:r>
              <w:rPr>
                <w:rFonts w:hint="eastAsia"/>
                <w:szCs w:val="21"/>
              </w:rPr>
              <w:t>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Cs w:val="21"/>
              </w:rPr>
              <w:t>Room 501, South Building, Taidong Commercial Plaza, Hailing District, Taizhou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Energy management activities involved in property management services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Cs w:val="21"/>
              </w:rPr>
              <w:t>Room 501, South Building, Taidong Commercial Plaza, Hailing District, Taizhou city, Jiangsu Province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>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85090</wp:posOffset>
                  </wp:positionV>
                  <wp:extent cx="673100" cy="274955"/>
                  <wp:effectExtent l="0" t="0" r="0" b="3810"/>
                  <wp:wrapSquare wrapText="bothSides"/>
                  <wp:docPr id="1" name="图片 1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</w:pPr>
    </w:p>
    <w:p>
      <w:pPr>
        <w:snapToGrid w:val="0"/>
        <w:spacing w:line="0" w:lineRule="atLeast"/>
      </w:pPr>
      <w:r>
        <w:rPr>
          <w:rFonts w:hint="eastAsia"/>
        </w:rPr>
        <w:t>附件2：</w:t>
      </w:r>
    </w:p>
    <w:p>
      <w:pPr>
        <w:pStyle w:val="2"/>
        <w:spacing w:line="0" w:lineRule="atLeast"/>
        <w:ind w:firstLine="0"/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能源管理体系认证证书附件</w:t>
      </w: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获证组织名称：</w:t>
      </w:r>
      <w:bookmarkStart w:id="21" w:name="组织名称Add2"/>
      <w:r>
        <w:rPr>
          <w:rFonts w:hint="eastAsia"/>
          <w:b/>
          <w:color w:val="000000" w:themeColor="text1"/>
          <w:sz w:val="22"/>
          <w:szCs w:val="22"/>
        </w:rPr>
        <w:t>泰州市凤城物业管理有限公司</w:t>
      </w:r>
      <w:bookmarkEnd w:id="21"/>
      <w:r>
        <w:rPr>
          <w:rFonts w:hint="eastAsia"/>
          <w:b/>
          <w:color w:val="000000" w:themeColor="text1"/>
          <w:sz w:val="22"/>
          <w:szCs w:val="22"/>
        </w:rPr>
        <w:t xml:space="preserve">          证书注册号：</w:t>
      </w:r>
      <w:bookmarkStart w:id="22" w:name="证书编号Add1"/>
      <w:bookmarkEnd w:id="22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获证组织经营地址：</w:t>
      </w:r>
      <w:bookmarkStart w:id="23" w:name="生产地址"/>
      <w:r>
        <w:rPr>
          <w:b/>
          <w:color w:val="000000" w:themeColor="text1"/>
          <w:sz w:val="22"/>
          <w:szCs w:val="22"/>
        </w:rPr>
        <w:t>江苏省泰州市海陵区泰东商业广场南楼501室</w:t>
      </w:r>
      <w:bookmarkEnd w:id="23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获证组织多场所地址：天河家园小区/泰州市海陵区育才路99号</w:t>
      </w: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认证依据标准：GB/T 23331-2020/ISO50001:2018《能源管理体系 要求及使用指南》</w:t>
      </w:r>
    </w:p>
    <w:p>
      <w:pPr>
        <w:pStyle w:val="2"/>
        <w:spacing w:line="400" w:lineRule="exact"/>
        <w:ind w:firstLine="1546" w:firstLineChars="70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&amp;RB/T107-2013 能源管理体系 公共建筑管理组织认证要求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4005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审核类型及时间</w:t>
            </w:r>
          </w:p>
        </w:tc>
        <w:tc>
          <w:tcPr>
            <w:tcW w:w="4005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能源数据</w:t>
            </w:r>
          </w:p>
        </w:tc>
        <w:tc>
          <w:tcPr>
            <w:tcW w:w="3565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能耗核算边界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11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14~18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00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2021</w:t>
            </w:r>
            <w:r>
              <w:rPr>
                <w:rFonts w:hint="eastAsia"/>
                <w:sz w:val="20"/>
                <w:szCs w:val="22"/>
              </w:rPr>
              <w:t>年01月01至</w:t>
            </w:r>
            <w:r>
              <w:rPr>
                <w:rFonts w:hint="eastAsia"/>
                <w:sz w:val="20"/>
                <w:szCs w:val="22"/>
                <w:u w:val="single"/>
              </w:rPr>
              <w:t>2021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565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单位名称：</w:t>
            </w:r>
            <w:r>
              <w:rPr>
                <w:sz w:val="21"/>
                <w:szCs w:val="21"/>
              </w:rPr>
              <w:t>泰州市凤城物业管理有</w:t>
            </w:r>
            <w:r>
              <w:rPr>
                <w:rFonts w:hint="eastAsia"/>
                <w:sz w:val="20"/>
                <w:szCs w:val="22"/>
              </w:rPr>
              <w:t>限公司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2"/>
              </w:rPr>
              <w:t>地址：</w:t>
            </w:r>
            <w:r>
              <w:rPr>
                <w:rFonts w:hint="eastAsia"/>
                <w:sz w:val="21"/>
                <w:szCs w:val="21"/>
              </w:rPr>
              <w:t>位于泰州市海陵区育才路99号天和家园小区</w:t>
            </w:r>
            <w:r>
              <w:rPr>
                <w:rFonts w:hint="eastAsia"/>
                <w:sz w:val="20"/>
                <w:szCs w:val="22"/>
              </w:rPr>
              <w:t>物业管理服务所涉及的能源采购、加工、转换、使用过程的相关管理活动</w:t>
            </w:r>
          </w:p>
          <w:p>
            <w:pPr>
              <w:pStyle w:val="2"/>
              <w:spacing w:line="240" w:lineRule="auto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用能系统</w:t>
            </w:r>
            <w:r>
              <w:rPr>
                <w:rFonts w:hint="eastAsia"/>
                <w:sz w:val="20"/>
                <w:szCs w:val="22"/>
              </w:rPr>
              <w:t>：</w:t>
            </w:r>
          </w:p>
          <w:p>
            <w:pPr>
              <w:pStyle w:val="2"/>
              <w:spacing w:line="32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天和家园小区物业管理服务过程（包括保洁、保安、维护保养、客户、绿化、垃圾清理服务（无运输））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相关部门</w:t>
            </w:r>
            <w:r>
              <w:rPr>
                <w:rFonts w:hint="eastAsia"/>
                <w:sz w:val="20"/>
                <w:szCs w:val="22"/>
              </w:rPr>
              <w:t>：综合管理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办</w:t>
            </w:r>
            <w:bookmarkStart w:id="24" w:name="_GoBack"/>
            <w:bookmarkEnd w:id="24"/>
            <w:r>
              <w:rPr>
                <w:rFonts w:hint="eastAsia"/>
                <w:sz w:val="20"/>
                <w:szCs w:val="22"/>
              </w:rPr>
              <w:t>、品质管理部、项目部、市场拓展部、财务部。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00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服务面积：办公区域：1200m</w:t>
            </w:r>
            <w:r>
              <w:rPr>
                <w:rFonts w:hint="eastAsia"/>
                <w:b/>
                <w:bCs/>
                <w:sz w:val="20"/>
                <w:vertAlign w:val="superscript"/>
              </w:rPr>
              <w:t>2</w:t>
            </w:r>
          </w:p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</w:rPr>
              <w:t>天和家园小区建筑面积</w:t>
            </w:r>
            <w:r>
              <w:rPr>
                <w:rFonts w:hint="eastAsia"/>
                <w:b/>
                <w:bCs/>
                <w:sz w:val="20"/>
                <w:szCs w:val="22"/>
              </w:rPr>
              <w:t>：130300㎡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天和家园产值：</w:t>
            </w:r>
            <w:r>
              <w:rPr>
                <w:rFonts w:hint="eastAsia"/>
                <w:b/>
                <w:bCs/>
                <w:sz w:val="20"/>
                <w:szCs w:val="22"/>
              </w:rPr>
              <w:t>90.2763万元</w:t>
            </w:r>
          </w:p>
        </w:tc>
        <w:tc>
          <w:tcPr>
            <w:tcW w:w="356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00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综合能耗：</w:t>
            </w:r>
            <w:r>
              <w:rPr>
                <w:rFonts w:hint="eastAsia"/>
                <w:b/>
                <w:bCs/>
                <w:sz w:val="20"/>
                <w:szCs w:val="22"/>
              </w:rPr>
              <w:t>公司总能耗：137</w:t>
            </w:r>
            <w:r>
              <w:rPr>
                <w:b/>
                <w:bCs/>
                <w:sz w:val="20"/>
                <w:szCs w:val="22"/>
              </w:rPr>
              <w:t>.</w:t>
            </w:r>
            <w:r>
              <w:rPr>
                <w:rFonts w:hint="eastAsia"/>
                <w:b/>
                <w:bCs/>
                <w:sz w:val="20"/>
                <w:szCs w:val="22"/>
              </w:rPr>
              <w:t>874</w:t>
            </w:r>
            <w:r>
              <w:rPr>
                <w:b/>
                <w:bCs/>
                <w:sz w:val="20"/>
                <w:szCs w:val="22"/>
              </w:rPr>
              <w:t>tce</w:t>
            </w:r>
          </w:p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highlight w:val="yellow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其中：办公区域：1.323 tce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color w:val="0000FF"/>
                <w:sz w:val="21"/>
                <w:szCs w:val="22"/>
              </w:rPr>
              <w:t xml:space="preserve">     </w:t>
            </w:r>
            <w:r>
              <w:rPr>
                <w:rFonts w:hint="eastAsia"/>
                <w:b/>
                <w:bCs/>
                <w:sz w:val="20"/>
              </w:rPr>
              <w:t>天和家园小区：</w:t>
            </w:r>
            <w:r>
              <w:rPr>
                <w:rFonts w:hint="eastAsia"/>
                <w:b/>
                <w:bCs/>
                <w:sz w:val="20"/>
                <w:szCs w:val="22"/>
              </w:rPr>
              <w:t xml:space="preserve">136.551 tce  </w:t>
            </w:r>
          </w:p>
        </w:tc>
        <w:tc>
          <w:tcPr>
            <w:tcW w:w="356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005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办公区域</w:t>
            </w:r>
            <w:r>
              <w:rPr>
                <w:rFonts w:hint="eastAsia"/>
                <w:b/>
                <w:bCs/>
                <w:sz w:val="20"/>
              </w:rPr>
              <w:t>单位面积综合能耗：1</w:t>
            </w:r>
            <w:r>
              <w:rPr>
                <w:rFonts w:hint="eastAsia"/>
                <w:b/>
                <w:bCs/>
                <w:sz w:val="20"/>
                <w:szCs w:val="22"/>
              </w:rPr>
              <w:t>.102kgce/㎡.a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天和家园小区单位面积综合能耗：</w:t>
            </w:r>
          </w:p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</w:rPr>
              <w:t>1</w:t>
            </w:r>
            <w:r>
              <w:rPr>
                <w:rFonts w:hint="eastAsia"/>
                <w:b/>
                <w:bCs/>
                <w:sz w:val="20"/>
                <w:szCs w:val="22"/>
              </w:rPr>
              <w:t>.048kgce/㎡.a</w:t>
            </w:r>
          </w:p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天和家园小区单位产值综合能耗</w:t>
            </w:r>
          </w:p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1.512tce/万元。</w:t>
            </w:r>
          </w:p>
        </w:tc>
        <w:tc>
          <w:tcPr>
            <w:tcW w:w="356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00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</w:tc>
        <w:tc>
          <w:tcPr>
            <w:tcW w:w="356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00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565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00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56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005" w:type="dxa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</w:tc>
        <w:tc>
          <w:tcPr>
            <w:tcW w:w="356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005" w:type="dxa"/>
          </w:tcPr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</w:tc>
        <w:tc>
          <w:tcPr>
            <w:tcW w:w="356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00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56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第二次监督审核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00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565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00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56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005" w:type="dxa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</w:tc>
        <w:tc>
          <w:tcPr>
            <w:tcW w:w="356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005" w:type="dxa"/>
          </w:tcPr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</w:tc>
        <w:tc>
          <w:tcPr>
            <w:tcW w:w="356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00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</w:tc>
        <w:tc>
          <w:tcPr>
            <w:tcW w:w="356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RlYTE5OGQyODNiMWY2ZjcwZDc4YzdhNWU5OGExMzcifQ=="/>
  </w:docVars>
  <w:rsids>
    <w:rsidRoot w:val="00CD3D30"/>
    <w:rsid w:val="00587B39"/>
    <w:rsid w:val="00690546"/>
    <w:rsid w:val="00CD3D30"/>
    <w:rsid w:val="0FC9415B"/>
    <w:rsid w:val="2BFE4A5F"/>
    <w:rsid w:val="37B13A60"/>
    <w:rsid w:val="3A217BBD"/>
    <w:rsid w:val="3E6F1D3A"/>
    <w:rsid w:val="420712C8"/>
    <w:rsid w:val="4CB87A6C"/>
    <w:rsid w:val="55793073"/>
    <w:rsid w:val="61DC0CB4"/>
    <w:rsid w:val="6C6D122C"/>
    <w:rsid w:val="6C915616"/>
    <w:rsid w:val="769113B8"/>
    <w:rsid w:val="77864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335</Words>
  <Characters>1914</Characters>
  <Lines>15</Lines>
  <Paragraphs>4</Paragraphs>
  <TotalTime>2</TotalTime>
  <ScaleCrop>false</ScaleCrop>
  <LinksUpToDate>false</LinksUpToDate>
  <CharactersWithSpaces>2245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丽英</cp:lastModifiedBy>
  <cp:lastPrinted>2019-05-13T03:13:00Z</cp:lastPrinted>
  <dcterms:modified xsi:type="dcterms:W3CDTF">2022-11-20T08:48:21Z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