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AD" w:rsidRDefault="00BE0244">
      <w:pPr>
        <w:spacing w:line="480" w:lineRule="exact"/>
        <w:jc w:val="center"/>
        <w:rPr>
          <w:rFonts w:ascii="隶书" w:eastAsia="隶书" w:hAnsi="宋体"/>
          <w:bCs/>
          <w:sz w:val="44"/>
          <w:szCs w:val="44"/>
        </w:rPr>
      </w:pPr>
      <w:r>
        <w:rPr>
          <w:rFonts w:ascii="隶书" w:eastAsia="隶书" w:hAnsi="宋体" w:hint="eastAsia"/>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272"/>
        <w:gridCol w:w="10455"/>
        <w:gridCol w:w="1134"/>
      </w:tblGrid>
      <w:tr w:rsidR="007852AD">
        <w:trPr>
          <w:trHeight w:val="515"/>
        </w:trPr>
        <w:tc>
          <w:tcPr>
            <w:tcW w:w="1848" w:type="dxa"/>
            <w:vMerge w:val="restart"/>
            <w:vAlign w:val="center"/>
          </w:tcPr>
          <w:p w:rsidR="007852AD" w:rsidRDefault="00BE0244">
            <w:pPr>
              <w:spacing w:before="120" w:line="360" w:lineRule="auto"/>
              <w:jc w:val="center"/>
              <w:rPr>
                <w:rFonts w:ascii="宋体" w:hAnsi="宋体" w:cs="宋体"/>
                <w:szCs w:val="21"/>
              </w:rPr>
            </w:pPr>
            <w:r>
              <w:rPr>
                <w:rFonts w:ascii="宋体" w:hAnsi="宋体" w:cs="宋体" w:hint="eastAsia"/>
                <w:szCs w:val="21"/>
              </w:rPr>
              <w:t>过程与活动、</w:t>
            </w:r>
          </w:p>
          <w:p w:rsidR="007852AD" w:rsidRDefault="00BE0244">
            <w:pPr>
              <w:spacing w:line="360" w:lineRule="auto"/>
              <w:jc w:val="center"/>
              <w:rPr>
                <w:rFonts w:ascii="宋体" w:hAnsi="宋体" w:cs="宋体"/>
                <w:szCs w:val="21"/>
              </w:rPr>
            </w:pPr>
            <w:r>
              <w:rPr>
                <w:rFonts w:ascii="宋体" w:hAnsi="宋体" w:cs="宋体" w:hint="eastAsia"/>
                <w:szCs w:val="21"/>
              </w:rPr>
              <w:t>抽样计划</w:t>
            </w:r>
          </w:p>
        </w:tc>
        <w:tc>
          <w:tcPr>
            <w:tcW w:w="1272" w:type="dxa"/>
            <w:vMerge w:val="restart"/>
            <w:vAlign w:val="center"/>
          </w:tcPr>
          <w:p w:rsidR="007852AD" w:rsidRDefault="00BE0244">
            <w:pPr>
              <w:spacing w:line="360" w:lineRule="auto"/>
              <w:rPr>
                <w:rFonts w:ascii="宋体" w:hAnsi="宋体" w:cs="宋体"/>
                <w:szCs w:val="21"/>
              </w:rPr>
            </w:pPr>
            <w:r>
              <w:rPr>
                <w:rFonts w:ascii="宋体" w:hAnsi="宋体" w:cs="宋体" w:hint="eastAsia"/>
                <w:szCs w:val="21"/>
              </w:rPr>
              <w:t>涉及</w:t>
            </w:r>
          </w:p>
          <w:p w:rsidR="007852AD" w:rsidRDefault="00BE0244">
            <w:pPr>
              <w:spacing w:line="360" w:lineRule="auto"/>
              <w:rPr>
                <w:rFonts w:ascii="宋体" w:hAnsi="宋体" w:cs="宋体"/>
                <w:szCs w:val="21"/>
              </w:rPr>
            </w:pPr>
            <w:r>
              <w:rPr>
                <w:rFonts w:ascii="宋体" w:hAnsi="宋体" w:cs="宋体" w:hint="eastAsia"/>
                <w:szCs w:val="21"/>
              </w:rPr>
              <w:t>条款</w:t>
            </w:r>
          </w:p>
        </w:tc>
        <w:tc>
          <w:tcPr>
            <w:tcW w:w="10455" w:type="dxa"/>
            <w:vAlign w:val="center"/>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受审核部门：综合部（供销、行政）        主管领导：张永亮       陪同人员：丁方军</w:t>
            </w:r>
          </w:p>
        </w:tc>
        <w:tc>
          <w:tcPr>
            <w:tcW w:w="1134" w:type="dxa"/>
            <w:vMerge w:val="restart"/>
            <w:vAlign w:val="center"/>
          </w:tcPr>
          <w:p w:rsidR="007852AD" w:rsidRDefault="00BE0244">
            <w:pPr>
              <w:spacing w:line="360" w:lineRule="auto"/>
              <w:rPr>
                <w:rFonts w:ascii="宋体" w:hAnsi="宋体" w:cs="宋体"/>
                <w:szCs w:val="21"/>
              </w:rPr>
            </w:pPr>
            <w:r>
              <w:rPr>
                <w:rFonts w:ascii="宋体" w:hAnsi="宋体" w:cs="宋体" w:hint="eastAsia"/>
                <w:szCs w:val="21"/>
              </w:rPr>
              <w:t>判定</w:t>
            </w:r>
          </w:p>
        </w:tc>
      </w:tr>
      <w:tr w:rsidR="007852AD">
        <w:trPr>
          <w:trHeight w:val="403"/>
        </w:trPr>
        <w:tc>
          <w:tcPr>
            <w:tcW w:w="1848" w:type="dxa"/>
            <w:vMerge/>
            <w:vAlign w:val="center"/>
          </w:tcPr>
          <w:p w:rsidR="007852AD" w:rsidRDefault="007852AD">
            <w:pPr>
              <w:spacing w:line="360" w:lineRule="auto"/>
              <w:rPr>
                <w:rFonts w:ascii="宋体" w:hAnsi="宋体" w:cs="宋体"/>
                <w:szCs w:val="21"/>
              </w:rPr>
            </w:pPr>
          </w:p>
        </w:tc>
        <w:tc>
          <w:tcPr>
            <w:tcW w:w="1272" w:type="dxa"/>
            <w:vMerge/>
            <w:vAlign w:val="center"/>
          </w:tcPr>
          <w:p w:rsidR="007852AD" w:rsidRDefault="007852AD">
            <w:pPr>
              <w:spacing w:line="360" w:lineRule="auto"/>
              <w:rPr>
                <w:rFonts w:ascii="宋体" w:hAnsi="宋体" w:cs="宋体"/>
                <w:szCs w:val="21"/>
              </w:rPr>
            </w:pPr>
          </w:p>
        </w:tc>
        <w:tc>
          <w:tcPr>
            <w:tcW w:w="10455" w:type="dxa"/>
            <w:vAlign w:val="center"/>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审核员：温红玲（</w:t>
            </w:r>
            <w:proofErr w:type="gramStart"/>
            <w:r>
              <w:rPr>
                <w:rFonts w:ascii="宋体" w:hAnsi="宋体" w:cs="宋体" w:hint="eastAsia"/>
                <w:bCs w:val="0"/>
                <w:spacing w:val="0"/>
                <w:szCs w:val="21"/>
              </w:rPr>
              <w:t>远程微信沟通</w:t>
            </w:r>
            <w:proofErr w:type="gramEnd"/>
            <w:r>
              <w:rPr>
                <w:rFonts w:ascii="宋体" w:hAnsi="宋体" w:cs="宋体" w:hint="eastAsia"/>
                <w:bCs w:val="0"/>
                <w:spacing w:val="0"/>
                <w:szCs w:val="21"/>
              </w:rPr>
              <w:t>）             审核时间：2022.11.19-20</w:t>
            </w:r>
          </w:p>
        </w:tc>
        <w:tc>
          <w:tcPr>
            <w:tcW w:w="1134" w:type="dxa"/>
            <w:vMerge/>
          </w:tcPr>
          <w:p w:rsidR="007852AD" w:rsidRDefault="007852AD">
            <w:pPr>
              <w:spacing w:line="360" w:lineRule="auto"/>
              <w:rPr>
                <w:rFonts w:ascii="宋体" w:hAnsi="宋体" w:cs="宋体"/>
                <w:color w:val="FF0000"/>
                <w:szCs w:val="21"/>
              </w:rPr>
            </w:pPr>
          </w:p>
        </w:tc>
      </w:tr>
      <w:tr w:rsidR="007852AD">
        <w:trPr>
          <w:trHeight w:val="1660"/>
        </w:trPr>
        <w:tc>
          <w:tcPr>
            <w:tcW w:w="1848" w:type="dxa"/>
            <w:vMerge/>
            <w:vAlign w:val="center"/>
          </w:tcPr>
          <w:p w:rsidR="007852AD" w:rsidRDefault="007852AD">
            <w:pPr>
              <w:spacing w:line="360" w:lineRule="auto"/>
              <w:rPr>
                <w:rFonts w:ascii="宋体" w:hAnsi="宋体" w:cs="宋体"/>
                <w:color w:val="FF0000"/>
                <w:szCs w:val="21"/>
              </w:rPr>
            </w:pPr>
          </w:p>
        </w:tc>
        <w:tc>
          <w:tcPr>
            <w:tcW w:w="1272" w:type="dxa"/>
            <w:vMerge/>
            <w:vAlign w:val="center"/>
          </w:tcPr>
          <w:p w:rsidR="007852AD" w:rsidRDefault="007852AD">
            <w:pPr>
              <w:spacing w:line="360" w:lineRule="auto"/>
              <w:rPr>
                <w:rFonts w:ascii="宋体" w:hAnsi="宋体" w:cs="宋体"/>
                <w:color w:val="FF0000"/>
                <w:szCs w:val="21"/>
              </w:rPr>
            </w:pPr>
          </w:p>
        </w:tc>
        <w:tc>
          <w:tcPr>
            <w:tcW w:w="10455" w:type="dxa"/>
            <w:vAlign w:val="center"/>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审核条款：</w:t>
            </w:r>
          </w:p>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综合部（供销）QMS:</w:t>
            </w:r>
            <w:r w:rsidR="00467B12">
              <w:rPr>
                <w:rFonts w:ascii="宋体" w:hAnsi="宋体" w:cs="宋体" w:hint="eastAsia"/>
                <w:bCs w:val="0"/>
                <w:spacing w:val="0"/>
                <w:szCs w:val="21"/>
              </w:rPr>
              <w:t xml:space="preserve"> 8.2产品和服务的要求、</w:t>
            </w:r>
            <w:r>
              <w:rPr>
                <w:rFonts w:ascii="宋体" w:hAnsi="宋体" w:cs="宋体" w:hint="eastAsia"/>
                <w:bCs w:val="0"/>
                <w:spacing w:val="0"/>
                <w:szCs w:val="21"/>
              </w:rPr>
              <w:t>8.4外部提供过程、产品和服务的控制、8.5.3顾客或外部供方的财产、9.1.2顾客满意、8.5.5交付后的活动，</w:t>
            </w:r>
          </w:p>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E/OMS: 6.1.2环境因素/危险源辨识与评价、8.1运行策划和控制、8.2应急准备和响应，</w:t>
            </w:r>
          </w:p>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 xml:space="preserve">综合部（行政）QMS: 5.3组织的岗位、职责和权限、6.2质量目标、7.1.6组织知识、7.5文件化信息、9.1.1监视、测量、分析和评价总则、9.1.3分析与评价、9.2 内部审核、10.2不合格和纠正措施， </w:t>
            </w:r>
          </w:p>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E/OMS: 5.3组织的岗位、职责和权限、6.2.1环境/职业健康安全目标、6.2.2实现环境/职业健康安全目标措施的策划、7.5文件化信息、9.2 内部审核、10.2不符合/事件和纠正措施，</w:t>
            </w:r>
          </w:p>
        </w:tc>
        <w:tc>
          <w:tcPr>
            <w:tcW w:w="1134" w:type="dxa"/>
            <w:vMerge/>
          </w:tcPr>
          <w:p w:rsidR="007852AD" w:rsidRDefault="007852AD">
            <w:pPr>
              <w:spacing w:line="360" w:lineRule="auto"/>
              <w:rPr>
                <w:rFonts w:ascii="宋体" w:hAnsi="宋体" w:cs="宋体"/>
                <w:color w:val="FF0000"/>
                <w:szCs w:val="21"/>
              </w:rPr>
            </w:pPr>
          </w:p>
        </w:tc>
      </w:tr>
      <w:tr w:rsidR="007852AD">
        <w:trPr>
          <w:trHeight w:val="3570"/>
        </w:trPr>
        <w:tc>
          <w:tcPr>
            <w:tcW w:w="1848" w:type="dxa"/>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lastRenderedPageBreak/>
              <w:t>组织的岗位职责和权限</w:t>
            </w:r>
          </w:p>
          <w:p w:rsidR="007852AD" w:rsidRDefault="007852AD">
            <w:pPr>
              <w:pStyle w:val="a0"/>
              <w:spacing w:line="360" w:lineRule="auto"/>
              <w:rPr>
                <w:rFonts w:ascii="宋体" w:hAnsi="宋体" w:cs="宋体"/>
                <w:bCs w:val="0"/>
                <w:spacing w:val="0"/>
                <w:szCs w:val="21"/>
              </w:rPr>
            </w:pPr>
          </w:p>
        </w:tc>
        <w:tc>
          <w:tcPr>
            <w:tcW w:w="1272" w:type="dxa"/>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QEO5.3</w:t>
            </w:r>
          </w:p>
          <w:p w:rsidR="007852AD" w:rsidRDefault="007852AD">
            <w:pPr>
              <w:pStyle w:val="a0"/>
              <w:spacing w:line="360" w:lineRule="auto"/>
              <w:rPr>
                <w:rFonts w:ascii="宋体" w:hAnsi="宋体" w:cs="宋体"/>
                <w:bCs w:val="0"/>
                <w:spacing w:val="0"/>
                <w:szCs w:val="21"/>
              </w:rPr>
            </w:pPr>
          </w:p>
        </w:tc>
        <w:tc>
          <w:tcPr>
            <w:tcW w:w="10455" w:type="dxa"/>
            <w:vAlign w:val="center"/>
          </w:tcPr>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综合部主要负责以下工作内容：</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综合部（供销）：</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负责行业市场信息的搜集，全面了解和掌握原材料市场动态行情及产成品市场需求行情，及时向领导上报月度市场动态分析表反馈信息，以便公司领导层进行营销决策。</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负责合理编制年度、月度供、销计划，编制资金预算书，合理组织供销过程中人、财、物的运用，合理安排供销资金的收支。开源节流，规范营销手段，控制供销成本。</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负责供销合同（内、外销）的拟草、签订。建立供销客户资料档案，保持与客户之间的双向沟通；</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负责组织产品销售的市场定位、品牌定位，保证销售渠道的畅通及销售产品的安全。负责销售的产品形象，力保目标价格的实现。</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组织做好产品验收入库环节的各项具体工作，包括产成品的二次精整加工、配比、质检、包装、出售发运等工作，必须坚持先款后货的市场原则。</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负责产品售后服务工作，研究掌握客户需求，解决经济纠纷，促进维系与客户间的合作关系；</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负责正常生产所需各项生产物资的供给保障工作，大宗原材料供给必须</w:t>
            </w:r>
            <w:proofErr w:type="gramStart"/>
            <w:r>
              <w:rPr>
                <w:rFonts w:ascii="宋体" w:hAnsi="宋体" w:cs="宋体" w:hint="eastAsia"/>
                <w:bCs w:val="0"/>
                <w:spacing w:val="0"/>
                <w:szCs w:val="21"/>
              </w:rPr>
              <w:t>依生产</w:t>
            </w:r>
            <w:proofErr w:type="gramEnd"/>
            <w:r>
              <w:rPr>
                <w:rFonts w:ascii="宋体" w:hAnsi="宋体" w:cs="宋体" w:hint="eastAsia"/>
                <w:bCs w:val="0"/>
                <w:spacing w:val="0"/>
                <w:szCs w:val="21"/>
              </w:rPr>
              <w:t>需求计划，做到即时采购、招标采购、比价采购，辅助材料必须依</w:t>
            </w:r>
            <w:proofErr w:type="gramStart"/>
            <w:r>
              <w:rPr>
                <w:rFonts w:ascii="宋体" w:hAnsi="宋体" w:cs="宋体" w:hint="eastAsia"/>
                <w:bCs w:val="0"/>
                <w:spacing w:val="0"/>
                <w:szCs w:val="21"/>
              </w:rPr>
              <w:t>月度审批</w:t>
            </w:r>
            <w:proofErr w:type="gramEnd"/>
            <w:r>
              <w:rPr>
                <w:rFonts w:ascii="宋体" w:hAnsi="宋体" w:cs="宋体" w:hint="eastAsia"/>
                <w:bCs w:val="0"/>
                <w:spacing w:val="0"/>
                <w:szCs w:val="21"/>
              </w:rPr>
              <w:t>计划采购，力求货比三家（书面报价单），价廉物美；</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负责合理供、销库存资金占用。负责各项生产物资的验收、保管、发出、报损等管理工作。</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负责办理各项供应交易的核对、确认、结算、付款等业务，负责办理产品销售的追踪、核对、确认、收款、结算等业务。</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lastRenderedPageBreak/>
              <w:t>负责各物资管理的安全防范工作，包括：</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防火、防盗、防水、防电、防老化、防变质、等；</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产成品、大宗原料、材料等物资在保管过程中，必须做到堆放有形、上架有序、整齐整洁、易动易查；必须建立库存物资动态卡片，保证帐物相符、帐实相符、帐</w:t>
            </w:r>
            <w:proofErr w:type="gramStart"/>
            <w:r>
              <w:rPr>
                <w:rFonts w:ascii="宋体" w:hAnsi="宋体" w:cs="宋体" w:hint="eastAsia"/>
                <w:bCs w:val="0"/>
                <w:spacing w:val="0"/>
                <w:szCs w:val="21"/>
              </w:rPr>
              <w:t>帐</w:t>
            </w:r>
            <w:proofErr w:type="gramEnd"/>
            <w:r>
              <w:rPr>
                <w:rFonts w:ascii="宋体" w:hAnsi="宋体" w:cs="宋体" w:hint="eastAsia"/>
                <w:bCs w:val="0"/>
                <w:spacing w:val="0"/>
                <w:szCs w:val="21"/>
              </w:rPr>
              <w:t>相符，确保公司利益不受任何损失。</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负责每</w:t>
            </w:r>
            <w:proofErr w:type="gramStart"/>
            <w:r>
              <w:rPr>
                <w:rFonts w:ascii="宋体" w:hAnsi="宋体" w:cs="宋体" w:hint="eastAsia"/>
                <w:bCs w:val="0"/>
                <w:spacing w:val="0"/>
                <w:szCs w:val="21"/>
              </w:rPr>
              <w:t>月月底产成品</w:t>
            </w:r>
            <w:proofErr w:type="gramEnd"/>
            <w:r>
              <w:rPr>
                <w:rFonts w:ascii="宋体" w:hAnsi="宋体" w:cs="宋体" w:hint="eastAsia"/>
                <w:bCs w:val="0"/>
                <w:spacing w:val="0"/>
                <w:szCs w:val="21"/>
              </w:rPr>
              <w:t>、大宗原材料、材料等物资盘库工作，确保一线生产顺利进行。</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负责建立健全个人劳动工具卡片，必须对个人工具依据规定进行跟踪管理。</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负责建立个人劳保用品卡片，确保劳动保护用品的合理有效利用。</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负责废旧物资的回收、回笼、销售等工作，必须建立完整的入、出库手续及管理台帐，必须建立严谨的结算手续。</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负责建立良好的营销操作流程，各种供销管理凭据，必须完全、完整、规范，及时、有效，各种供、销合同、物资入出库单据、统计台帐、</w:t>
            </w:r>
            <w:proofErr w:type="gramStart"/>
            <w:r>
              <w:rPr>
                <w:rFonts w:ascii="宋体" w:hAnsi="宋体" w:cs="宋体" w:hint="eastAsia"/>
                <w:bCs w:val="0"/>
                <w:spacing w:val="0"/>
                <w:szCs w:val="21"/>
              </w:rPr>
              <w:t>保管台</w:t>
            </w:r>
            <w:proofErr w:type="gramEnd"/>
            <w:r>
              <w:rPr>
                <w:rFonts w:ascii="宋体" w:hAnsi="宋体" w:cs="宋体" w:hint="eastAsia"/>
                <w:bCs w:val="0"/>
                <w:spacing w:val="0"/>
                <w:szCs w:val="21"/>
              </w:rPr>
              <w:t>帐、各种报表必须健全，归档及保管，必须有凭有据，责任明确。</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负责部门内各类管理人员的业务培训，组织学习交流经验，不断提高业务素质。</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负责完成公司下达的各项经济指标；完成公司下达的其他任务。</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综合部（行政）：</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1.协助领导做好各类会议的会务工作和落实会议</w:t>
            </w:r>
            <w:proofErr w:type="gramStart"/>
            <w:r>
              <w:rPr>
                <w:rFonts w:ascii="宋体" w:hAnsi="宋体" w:cs="宋体" w:hint="eastAsia"/>
                <w:bCs w:val="0"/>
                <w:spacing w:val="0"/>
                <w:szCs w:val="21"/>
              </w:rPr>
              <w:t>作出</w:t>
            </w:r>
            <w:proofErr w:type="gramEnd"/>
            <w:r>
              <w:rPr>
                <w:rFonts w:ascii="宋体" w:hAnsi="宋体" w:cs="宋体" w:hint="eastAsia"/>
                <w:bCs w:val="0"/>
                <w:spacing w:val="0"/>
                <w:szCs w:val="21"/>
              </w:rPr>
              <w:t>的各项决定，负责会议记录；</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 xml:space="preserve">2.协助和处理公司日常行政事务工作；负责重要来信来访的处理及信息沟通和协商等；负责制定本单位职工培训年度计划，并组织实施；  </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lastRenderedPageBreak/>
              <w:t xml:space="preserve">3.负责职工人事档案与印章管理； </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4.负责事业编制人员岗位聘任工作；</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5.贯彻实施公司的质量、环境和职业健康安全及企业管理方针、目标、指标和管理方案；</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6.对本部门环境因素、危险源进行辨识和评价，制订控制措施；</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7.参与公司组织的应急演练；</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8.对工作场所进行风险控制，保护环境。</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与综合部负责人张永亮沟通，描述的职责和权限与一体化管理体系的职能分配表基本一致。</w:t>
            </w:r>
          </w:p>
        </w:tc>
        <w:tc>
          <w:tcPr>
            <w:tcW w:w="1134" w:type="dxa"/>
          </w:tcPr>
          <w:p w:rsidR="007852AD" w:rsidRDefault="00BE0244">
            <w:pPr>
              <w:spacing w:line="360" w:lineRule="auto"/>
              <w:rPr>
                <w:rFonts w:ascii="宋体" w:hAnsi="宋体" w:cs="宋体"/>
                <w:color w:val="FF0000"/>
                <w:szCs w:val="21"/>
              </w:rPr>
            </w:pPr>
            <w:r>
              <w:rPr>
                <w:rFonts w:hint="eastAsia"/>
              </w:rPr>
              <w:lastRenderedPageBreak/>
              <w:t>符合</w:t>
            </w:r>
          </w:p>
        </w:tc>
      </w:tr>
      <w:tr w:rsidR="007852AD">
        <w:trPr>
          <w:trHeight w:val="1762"/>
        </w:trPr>
        <w:tc>
          <w:tcPr>
            <w:tcW w:w="1848" w:type="dxa"/>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lastRenderedPageBreak/>
              <w:t>组织的环境因素、危险源辨识和职业安全风险评价</w:t>
            </w:r>
          </w:p>
        </w:tc>
        <w:tc>
          <w:tcPr>
            <w:tcW w:w="1272" w:type="dxa"/>
          </w:tcPr>
          <w:p w:rsidR="007852AD" w:rsidRDefault="00BE0244">
            <w:pPr>
              <w:pStyle w:val="a0"/>
              <w:spacing w:line="360" w:lineRule="auto"/>
              <w:rPr>
                <w:rFonts w:ascii="宋体" w:hAnsi="宋体" w:cs="宋体"/>
                <w:bCs w:val="0"/>
                <w:spacing w:val="0"/>
                <w:szCs w:val="21"/>
              </w:rPr>
            </w:pPr>
            <w:r>
              <w:rPr>
                <w:rFonts w:ascii="宋体" w:hAnsi="宋体" w:cs="宋体" w:hint="eastAsia"/>
                <w:bCs w:val="0"/>
                <w:spacing w:val="0"/>
                <w:szCs w:val="21"/>
              </w:rPr>
              <w:t>EO：6.1.2综合部（供销）</w:t>
            </w:r>
          </w:p>
        </w:tc>
        <w:tc>
          <w:tcPr>
            <w:tcW w:w="10455" w:type="dxa"/>
            <w:vAlign w:val="center"/>
          </w:tcPr>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组织根据手册第6.1.2条款、《环境因素识别与评价控制程序》要求，由综合部负责指导各部门环境因素的调查、评价、汇总、登记、审定及更新，各部门负责组织实施，综合部负责汇总整理。</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noProof/>
                <w:spacing w:val="0"/>
                <w:szCs w:val="21"/>
              </w:rPr>
              <w:drawing>
                <wp:anchor distT="0" distB="0" distL="114300" distR="114300" simplePos="0" relativeHeight="251661312" behindDoc="0" locked="0" layoutInCell="1" allowOverlap="1" wp14:anchorId="70A1D6C6" wp14:editId="0BB95408">
                  <wp:simplePos x="0" y="0"/>
                  <wp:positionH relativeFrom="column">
                    <wp:posOffset>113665</wp:posOffset>
                  </wp:positionH>
                  <wp:positionV relativeFrom="paragraph">
                    <wp:posOffset>822325</wp:posOffset>
                  </wp:positionV>
                  <wp:extent cx="3472180" cy="1634490"/>
                  <wp:effectExtent l="0" t="0" r="7620" b="3810"/>
                  <wp:wrapNone/>
                  <wp:docPr id="11" name="图片 11" descr="166889619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8896191471"/>
                          <pic:cNvPicPr>
                            <a:picLocks noChangeAspect="1"/>
                          </pic:cNvPicPr>
                        </pic:nvPicPr>
                        <pic:blipFill>
                          <a:blip r:embed="rId8"/>
                          <a:stretch>
                            <a:fillRect/>
                          </a:stretch>
                        </pic:blipFill>
                        <pic:spPr>
                          <a:xfrm>
                            <a:off x="0" y="0"/>
                            <a:ext cx="3472180" cy="1634490"/>
                          </a:xfrm>
                          <a:prstGeom prst="rect">
                            <a:avLst/>
                          </a:prstGeom>
                        </pic:spPr>
                      </pic:pic>
                    </a:graphicData>
                  </a:graphic>
                </wp:anchor>
              </w:drawing>
            </w:r>
            <w:r>
              <w:rPr>
                <w:rFonts w:ascii="宋体" w:hAnsi="宋体" w:cs="宋体" w:hint="eastAsia"/>
                <w:bCs w:val="0"/>
                <w:spacing w:val="0"/>
                <w:szCs w:val="21"/>
              </w:rPr>
              <w:t>查看组织《环境因素识别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noProof/>
                <w:spacing w:val="0"/>
                <w:szCs w:val="21"/>
              </w:rPr>
              <w:lastRenderedPageBreak/>
              <w:drawing>
                <wp:anchor distT="0" distB="0" distL="114300" distR="114300" simplePos="0" relativeHeight="251662336" behindDoc="0" locked="0" layoutInCell="1" allowOverlap="1" wp14:anchorId="5FD9722C" wp14:editId="33FDF5D3">
                  <wp:simplePos x="0" y="0"/>
                  <wp:positionH relativeFrom="column">
                    <wp:posOffset>215900</wp:posOffset>
                  </wp:positionH>
                  <wp:positionV relativeFrom="paragraph">
                    <wp:posOffset>309880</wp:posOffset>
                  </wp:positionV>
                  <wp:extent cx="3647440" cy="2159000"/>
                  <wp:effectExtent l="0" t="0" r="10160" b="0"/>
                  <wp:wrapNone/>
                  <wp:docPr id="12" name="图片 12" descr="166889626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8896268226"/>
                          <pic:cNvPicPr>
                            <a:picLocks noChangeAspect="1"/>
                          </pic:cNvPicPr>
                        </pic:nvPicPr>
                        <pic:blipFill>
                          <a:blip r:embed="rId9"/>
                          <a:stretch>
                            <a:fillRect/>
                          </a:stretch>
                        </pic:blipFill>
                        <pic:spPr>
                          <a:xfrm>
                            <a:off x="0" y="0"/>
                            <a:ext cx="3647440" cy="2159000"/>
                          </a:xfrm>
                          <a:prstGeom prst="rect">
                            <a:avLst/>
                          </a:prstGeom>
                        </pic:spPr>
                      </pic:pic>
                    </a:graphicData>
                  </a:graphic>
                </wp:anchor>
              </w:drawing>
            </w:r>
            <w:r>
              <w:rPr>
                <w:rFonts w:ascii="宋体" w:hAnsi="宋体" w:cs="宋体" w:hint="eastAsia"/>
                <w:bCs w:val="0"/>
                <w:spacing w:val="0"/>
                <w:szCs w:val="21"/>
              </w:rPr>
              <w:t>组织按照《环境因素识别与评价程序》准则确定了重要环境因素，抽查组织《重要环境因素清单》内容如下：</w:t>
            </w: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重要环境因素识别、评价与实际吻合，管理方案</w:t>
            </w:r>
            <w:proofErr w:type="gramStart"/>
            <w:r>
              <w:rPr>
                <w:rFonts w:ascii="宋体" w:hAnsi="宋体" w:cs="宋体" w:hint="eastAsia"/>
                <w:bCs w:val="0"/>
                <w:spacing w:val="0"/>
                <w:szCs w:val="21"/>
              </w:rPr>
              <w:t>明确控制</w:t>
            </w:r>
            <w:proofErr w:type="gramEnd"/>
            <w:r>
              <w:rPr>
                <w:rFonts w:ascii="宋体" w:hAnsi="宋体" w:cs="宋体" w:hint="eastAsia"/>
                <w:bCs w:val="0"/>
                <w:spacing w:val="0"/>
                <w:szCs w:val="21"/>
              </w:rPr>
              <w:t>措施基本能够满足控制要求。</w:t>
            </w:r>
          </w:p>
          <w:p w:rsidR="007852AD" w:rsidRDefault="00BE0244">
            <w:pPr>
              <w:spacing w:line="360" w:lineRule="auto"/>
              <w:jc w:val="left"/>
              <w:rPr>
                <w:rFonts w:ascii="宋体" w:hAnsi="宋体" w:cs="宋体"/>
                <w:szCs w:val="21"/>
              </w:rPr>
            </w:pPr>
            <w:r>
              <w:rPr>
                <w:rFonts w:ascii="宋体" w:hAnsi="宋体" w:cs="宋体" w:hint="eastAsia"/>
                <w:szCs w:val="21"/>
              </w:rPr>
              <w:t>组织根据手册6.1.2条款、《危险源辨识及策划控制程序》要求，由综合部负责编制《危险源风险辨识和评价表》，</w:t>
            </w:r>
          </w:p>
          <w:p w:rsidR="007852AD" w:rsidRDefault="00BE0244">
            <w:pPr>
              <w:spacing w:line="360" w:lineRule="auto"/>
              <w:jc w:val="left"/>
              <w:rPr>
                <w:rFonts w:ascii="宋体" w:hAnsi="宋体" w:cs="宋体"/>
                <w:szCs w:val="21"/>
              </w:rPr>
            </w:pPr>
            <w:r>
              <w:rPr>
                <w:rFonts w:ascii="宋体" w:hAnsi="宋体" w:cs="宋体" w:hint="eastAsia"/>
                <w:noProof/>
                <w:szCs w:val="21"/>
              </w:rPr>
              <w:drawing>
                <wp:anchor distT="0" distB="0" distL="114300" distR="114300" simplePos="0" relativeHeight="251663360" behindDoc="0" locked="0" layoutInCell="1" allowOverlap="1" wp14:anchorId="30CC7273" wp14:editId="2E4F749A">
                  <wp:simplePos x="0" y="0"/>
                  <wp:positionH relativeFrom="column">
                    <wp:posOffset>272415</wp:posOffset>
                  </wp:positionH>
                  <wp:positionV relativeFrom="paragraph">
                    <wp:posOffset>78740</wp:posOffset>
                  </wp:positionV>
                  <wp:extent cx="3752215" cy="2173605"/>
                  <wp:effectExtent l="0" t="0" r="6985" b="10795"/>
                  <wp:wrapNone/>
                  <wp:docPr id="13" name="图片 13" descr="166889634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8896348990"/>
                          <pic:cNvPicPr>
                            <a:picLocks noChangeAspect="1"/>
                          </pic:cNvPicPr>
                        </pic:nvPicPr>
                        <pic:blipFill>
                          <a:blip r:embed="rId10"/>
                          <a:stretch>
                            <a:fillRect/>
                          </a:stretch>
                        </pic:blipFill>
                        <pic:spPr>
                          <a:xfrm>
                            <a:off x="0" y="0"/>
                            <a:ext cx="3752215" cy="2173605"/>
                          </a:xfrm>
                          <a:prstGeom prst="rect">
                            <a:avLst/>
                          </a:prstGeom>
                        </pic:spPr>
                      </pic:pic>
                    </a:graphicData>
                  </a:graphic>
                </wp:anchor>
              </w:drawing>
            </w:r>
          </w:p>
          <w:p w:rsidR="007852AD" w:rsidRDefault="007852AD">
            <w:pPr>
              <w:spacing w:line="360" w:lineRule="auto"/>
              <w:jc w:val="left"/>
              <w:rPr>
                <w:rFonts w:ascii="宋体" w:hAnsi="宋体" w:cs="宋体"/>
                <w:szCs w:val="21"/>
              </w:rPr>
            </w:pPr>
          </w:p>
          <w:p w:rsidR="007852AD" w:rsidRDefault="007852AD">
            <w:pPr>
              <w:spacing w:line="360" w:lineRule="auto"/>
              <w:jc w:val="left"/>
              <w:rPr>
                <w:rFonts w:ascii="宋体" w:hAnsi="宋体" w:cs="宋体"/>
                <w:szCs w:val="21"/>
              </w:rPr>
            </w:pPr>
          </w:p>
          <w:p w:rsidR="007852AD" w:rsidRDefault="007852AD">
            <w:pPr>
              <w:spacing w:line="360" w:lineRule="auto"/>
              <w:jc w:val="left"/>
              <w:rPr>
                <w:rFonts w:ascii="宋体" w:hAnsi="宋体" w:cs="宋体"/>
                <w:szCs w:val="21"/>
              </w:rPr>
            </w:pPr>
          </w:p>
          <w:p w:rsidR="007852AD" w:rsidRDefault="007852AD">
            <w:pPr>
              <w:spacing w:line="360" w:lineRule="auto"/>
              <w:jc w:val="left"/>
              <w:rPr>
                <w:rFonts w:ascii="宋体" w:hAnsi="宋体" w:cs="宋体"/>
                <w:szCs w:val="21"/>
              </w:rPr>
            </w:pPr>
          </w:p>
          <w:p w:rsidR="007852AD" w:rsidRDefault="007852AD">
            <w:pPr>
              <w:spacing w:line="360" w:lineRule="auto"/>
              <w:jc w:val="left"/>
              <w:rPr>
                <w:rFonts w:ascii="宋体" w:hAnsi="宋体" w:cs="宋体"/>
                <w:szCs w:val="21"/>
              </w:rPr>
            </w:pPr>
          </w:p>
          <w:p w:rsidR="007852AD" w:rsidRDefault="007852AD">
            <w:pPr>
              <w:spacing w:line="360" w:lineRule="auto"/>
              <w:jc w:val="left"/>
              <w:rPr>
                <w:rFonts w:ascii="宋体" w:hAnsi="宋体" w:cs="宋体"/>
                <w:szCs w:val="21"/>
              </w:rPr>
            </w:pPr>
          </w:p>
          <w:p w:rsidR="007852AD" w:rsidRDefault="007852AD">
            <w:pPr>
              <w:spacing w:line="360" w:lineRule="auto"/>
              <w:jc w:val="left"/>
              <w:rPr>
                <w:rFonts w:ascii="宋体" w:hAnsi="宋体" w:cs="宋体"/>
                <w:szCs w:val="21"/>
              </w:rPr>
            </w:pPr>
          </w:p>
          <w:p w:rsidR="007852AD" w:rsidRDefault="00BE0244">
            <w:pPr>
              <w:spacing w:line="360" w:lineRule="auto"/>
              <w:jc w:val="left"/>
              <w:rPr>
                <w:rFonts w:ascii="宋体" w:hAnsi="宋体" w:cs="宋体"/>
                <w:szCs w:val="21"/>
              </w:rPr>
            </w:pPr>
            <w:r>
              <w:rPr>
                <w:rFonts w:ascii="宋体" w:hAnsi="宋体" w:cs="宋体" w:hint="eastAsia"/>
                <w:szCs w:val="21"/>
              </w:rPr>
              <w:lastRenderedPageBreak/>
              <w:t>指导各职能部门（基层单位）开展危险、有害因素风险识别、评价，负责各职能部门（基层单位）风险评价记录的审查与控制效果有效性验证。组织有建立、更新《不可接受风险清单》。</w:t>
            </w: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noProof/>
                <w:spacing w:val="0"/>
                <w:szCs w:val="21"/>
              </w:rPr>
              <w:drawing>
                <wp:anchor distT="0" distB="0" distL="114300" distR="114300" simplePos="0" relativeHeight="251664384" behindDoc="0" locked="0" layoutInCell="1" allowOverlap="1" wp14:anchorId="39391515" wp14:editId="5DEA9800">
                  <wp:simplePos x="0" y="0"/>
                  <wp:positionH relativeFrom="column">
                    <wp:posOffset>-25400</wp:posOffset>
                  </wp:positionH>
                  <wp:positionV relativeFrom="paragraph">
                    <wp:posOffset>320040</wp:posOffset>
                  </wp:positionV>
                  <wp:extent cx="6497955" cy="3077210"/>
                  <wp:effectExtent l="0" t="0" r="4445" b="8890"/>
                  <wp:wrapNone/>
                  <wp:docPr id="14" name="图片 14" descr="166889643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8896436137"/>
                          <pic:cNvPicPr>
                            <a:picLocks noChangeAspect="1"/>
                          </pic:cNvPicPr>
                        </pic:nvPicPr>
                        <pic:blipFill>
                          <a:blip r:embed="rId11"/>
                          <a:stretch>
                            <a:fillRect/>
                          </a:stretch>
                        </pic:blipFill>
                        <pic:spPr>
                          <a:xfrm>
                            <a:off x="0" y="0"/>
                            <a:ext cx="6497955" cy="3077210"/>
                          </a:xfrm>
                          <a:prstGeom prst="rect">
                            <a:avLst/>
                          </a:prstGeom>
                        </pic:spPr>
                      </pic:pic>
                    </a:graphicData>
                  </a:graphic>
                </wp:anchor>
              </w:drawing>
            </w:r>
            <w:r>
              <w:rPr>
                <w:rFonts w:ascii="宋体" w:hAnsi="宋体" w:cs="宋体" w:hint="eastAsia"/>
                <w:bCs w:val="0"/>
                <w:spacing w:val="0"/>
                <w:szCs w:val="21"/>
              </w:rPr>
              <w:t>抽查组织不可接受风险内容如下：</w:t>
            </w: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7852AD">
            <w:pPr>
              <w:pStyle w:val="a0"/>
              <w:spacing w:line="360" w:lineRule="auto"/>
              <w:ind w:firstLineChars="200" w:firstLine="420"/>
              <w:rPr>
                <w:rFonts w:ascii="宋体" w:hAnsi="宋体" w:cs="宋体"/>
                <w:bCs w:val="0"/>
                <w:spacing w:val="0"/>
                <w:szCs w:val="21"/>
              </w:rPr>
            </w:pPr>
          </w:p>
          <w:p w:rsidR="007852AD" w:rsidRDefault="00BE0244">
            <w:pPr>
              <w:pStyle w:val="a0"/>
              <w:spacing w:line="360" w:lineRule="auto"/>
              <w:ind w:firstLineChars="200" w:firstLine="420"/>
              <w:rPr>
                <w:rFonts w:ascii="宋体" w:hAnsi="宋体" w:cs="宋体"/>
                <w:bCs w:val="0"/>
                <w:spacing w:val="0"/>
                <w:szCs w:val="21"/>
              </w:rPr>
            </w:pPr>
            <w:r>
              <w:rPr>
                <w:rFonts w:ascii="宋体" w:hAnsi="宋体" w:cs="宋体" w:hint="eastAsia"/>
                <w:bCs w:val="0"/>
                <w:spacing w:val="0"/>
                <w:szCs w:val="21"/>
              </w:rPr>
              <w:t>组织的职业健康安全风险与危险源辨识清单判定的内容一致，综合部负责人张永亮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1134" w:type="dxa"/>
          </w:tcPr>
          <w:p w:rsidR="007852AD" w:rsidRDefault="00BE0244">
            <w:pPr>
              <w:spacing w:line="360" w:lineRule="auto"/>
              <w:rPr>
                <w:rFonts w:ascii="宋体" w:hAnsi="宋体" w:cs="宋体"/>
                <w:color w:val="FF0000"/>
                <w:szCs w:val="21"/>
              </w:rPr>
            </w:pPr>
            <w:r>
              <w:rPr>
                <w:rFonts w:hint="eastAsia"/>
              </w:rPr>
              <w:lastRenderedPageBreak/>
              <w:t>符合</w:t>
            </w:r>
          </w:p>
        </w:tc>
      </w:tr>
      <w:tr w:rsidR="007852AD">
        <w:trPr>
          <w:trHeight w:val="3672"/>
        </w:trPr>
        <w:tc>
          <w:tcPr>
            <w:tcW w:w="1848" w:type="dxa"/>
          </w:tcPr>
          <w:p w:rsidR="007852AD" w:rsidRDefault="00BE0244">
            <w:pPr>
              <w:spacing w:line="360" w:lineRule="auto"/>
              <w:rPr>
                <w:rFonts w:ascii="宋体" w:hAnsi="宋体" w:cs="宋体"/>
                <w:szCs w:val="21"/>
              </w:rPr>
            </w:pPr>
            <w:r>
              <w:rPr>
                <w:rFonts w:ascii="宋体" w:hAnsi="宋体" w:cs="宋体" w:hint="eastAsia"/>
                <w:szCs w:val="21"/>
              </w:rPr>
              <w:lastRenderedPageBreak/>
              <w:t>目标及其实现的</w:t>
            </w:r>
            <w:proofErr w:type="gramStart"/>
            <w:r>
              <w:rPr>
                <w:rFonts w:ascii="宋体" w:hAnsi="宋体" w:cs="宋体" w:hint="eastAsia"/>
                <w:szCs w:val="21"/>
              </w:rPr>
              <w:t>策划总</w:t>
            </w:r>
            <w:proofErr w:type="gramEnd"/>
            <w:r>
              <w:rPr>
                <w:rFonts w:ascii="宋体" w:hAnsi="宋体" w:cs="宋体" w:hint="eastAsia"/>
                <w:szCs w:val="21"/>
              </w:rPr>
              <w:t>要求</w:t>
            </w:r>
          </w:p>
          <w:p w:rsidR="007852AD" w:rsidRDefault="007852AD">
            <w:pPr>
              <w:spacing w:line="360" w:lineRule="auto"/>
              <w:rPr>
                <w:rFonts w:ascii="宋体" w:hAnsi="宋体" w:cs="宋体"/>
                <w:szCs w:val="21"/>
              </w:rPr>
            </w:pPr>
          </w:p>
        </w:tc>
        <w:tc>
          <w:tcPr>
            <w:tcW w:w="1272" w:type="dxa"/>
          </w:tcPr>
          <w:p w:rsidR="007852AD" w:rsidRDefault="00BE0244">
            <w:pPr>
              <w:spacing w:line="360" w:lineRule="auto"/>
              <w:rPr>
                <w:rFonts w:ascii="宋体" w:hAnsi="宋体" w:cs="宋体"/>
                <w:szCs w:val="21"/>
              </w:rPr>
            </w:pPr>
            <w:r>
              <w:rPr>
                <w:rFonts w:ascii="宋体" w:hAnsi="宋体" w:cs="宋体" w:hint="eastAsia"/>
                <w:szCs w:val="21"/>
              </w:rPr>
              <w:t>QEO6.2</w:t>
            </w:r>
          </w:p>
          <w:p w:rsidR="007852AD" w:rsidRDefault="007852AD">
            <w:pPr>
              <w:spacing w:line="360" w:lineRule="auto"/>
              <w:rPr>
                <w:rFonts w:ascii="宋体" w:hAnsi="宋体" w:cs="宋体"/>
                <w:szCs w:val="21"/>
              </w:rPr>
            </w:pPr>
          </w:p>
          <w:p w:rsidR="007852AD" w:rsidRDefault="007852AD">
            <w:pPr>
              <w:spacing w:line="360" w:lineRule="auto"/>
              <w:rPr>
                <w:rFonts w:ascii="宋体" w:hAnsi="宋体" w:cs="宋体"/>
                <w:szCs w:val="21"/>
              </w:rPr>
            </w:pP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公司、综合部的质量、环境和职业健康安全分解的管理目标及完成情况：</w:t>
            </w:r>
          </w:p>
          <w:p w:rsidR="007852AD" w:rsidRDefault="00BE0244" w:rsidP="004B021B">
            <w:pPr>
              <w:pStyle w:val="ac"/>
              <w:ind w:firstLine="210"/>
              <w:rPr>
                <w:rFonts w:ascii="宋体" w:hAnsi="宋体" w:cs="宋体"/>
                <w:sz w:val="21"/>
                <w:szCs w:val="21"/>
              </w:rPr>
            </w:pPr>
            <w:r>
              <w:rPr>
                <w:rFonts w:ascii="宋体" w:hAnsi="宋体" w:cs="宋体" w:hint="eastAsia"/>
                <w:noProof/>
                <w:sz w:val="21"/>
                <w:szCs w:val="21"/>
              </w:rPr>
              <w:drawing>
                <wp:anchor distT="0" distB="0" distL="114300" distR="114300" simplePos="0" relativeHeight="251665408" behindDoc="0" locked="0" layoutInCell="1" allowOverlap="1" wp14:anchorId="0BD61BE2" wp14:editId="2FF86573">
                  <wp:simplePos x="0" y="0"/>
                  <wp:positionH relativeFrom="column">
                    <wp:posOffset>330835</wp:posOffset>
                  </wp:positionH>
                  <wp:positionV relativeFrom="paragraph">
                    <wp:posOffset>60960</wp:posOffset>
                  </wp:positionV>
                  <wp:extent cx="3775075" cy="2240915"/>
                  <wp:effectExtent l="0" t="0" r="9525" b="6985"/>
                  <wp:wrapNone/>
                  <wp:docPr id="15" name="图片 15" descr="166889664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8896649578"/>
                          <pic:cNvPicPr>
                            <a:picLocks noChangeAspect="1"/>
                          </pic:cNvPicPr>
                        </pic:nvPicPr>
                        <pic:blipFill>
                          <a:blip r:embed="rId12"/>
                          <a:stretch>
                            <a:fillRect/>
                          </a:stretch>
                        </pic:blipFill>
                        <pic:spPr>
                          <a:xfrm>
                            <a:off x="0" y="0"/>
                            <a:ext cx="3775075" cy="2240915"/>
                          </a:xfrm>
                          <a:prstGeom prst="rect">
                            <a:avLst/>
                          </a:prstGeom>
                        </pic:spPr>
                      </pic:pic>
                    </a:graphicData>
                  </a:graphic>
                </wp:anchor>
              </w:drawing>
            </w:r>
          </w:p>
          <w:p w:rsidR="007852AD" w:rsidRDefault="007852AD" w:rsidP="004B021B">
            <w:pPr>
              <w:pStyle w:val="ac"/>
              <w:ind w:firstLine="210"/>
              <w:rPr>
                <w:rFonts w:ascii="宋体" w:hAnsi="宋体" w:cs="宋体"/>
                <w:sz w:val="21"/>
                <w:szCs w:val="21"/>
              </w:rPr>
            </w:pPr>
          </w:p>
          <w:p w:rsidR="007852AD" w:rsidRDefault="007852AD" w:rsidP="004B021B">
            <w:pPr>
              <w:pStyle w:val="ac"/>
              <w:ind w:firstLine="210"/>
              <w:rPr>
                <w:rFonts w:ascii="宋体" w:hAnsi="宋体" w:cs="宋体"/>
                <w:sz w:val="21"/>
                <w:szCs w:val="21"/>
              </w:rPr>
            </w:pPr>
          </w:p>
          <w:p w:rsidR="007852AD" w:rsidRDefault="007852AD" w:rsidP="004B021B">
            <w:pPr>
              <w:pStyle w:val="ac"/>
              <w:ind w:firstLine="210"/>
              <w:rPr>
                <w:rFonts w:ascii="宋体" w:hAnsi="宋体" w:cs="宋体"/>
                <w:sz w:val="21"/>
                <w:szCs w:val="21"/>
              </w:rPr>
            </w:pPr>
          </w:p>
          <w:p w:rsidR="007852AD" w:rsidRDefault="007852AD" w:rsidP="004B021B">
            <w:pPr>
              <w:pStyle w:val="ac"/>
              <w:ind w:firstLine="210"/>
              <w:rPr>
                <w:rFonts w:ascii="宋体" w:hAnsi="宋体" w:cs="宋体"/>
                <w:sz w:val="21"/>
                <w:szCs w:val="21"/>
              </w:rPr>
            </w:pPr>
          </w:p>
          <w:p w:rsidR="007852AD" w:rsidRDefault="007852AD" w:rsidP="004B021B">
            <w:pPr>
              <w:pStyle w:val="ac"/>
              <w:ind w:firstLine="210"/>
              <w:rPr>
                <w:rFonts w:ascii="宋体" w:hAnsi="宋体" w:cs="宋体"/>
                <w:sz w:val="21"/>
                <w:szCs w:val="21"/>
              </w:rPr>
            </w:pPr>
          </w:p>
          <w:p w:rsidR="007852AD" w:rsidRDefault="007852AD" w:rsidP="004B021B">
            <w:pPr>
              <w:pStyle w:val="ac"/>
              <w:ind w:firstLine="210"/>
              <w:rPr>
                <w:rFonts w:ascii="宋体" w:hAnsi="宋体" w:cs="宋体"/>
                <w:sz w:val="21"/>
                <w:szCs w:val="21"/>
              </w:rPr>
            </w:pPr>
          </w:p>
          <w:p w:rsidR="007852AD" w:rsidRDefault="007852AD" w:rsidP="004B021B">
            <w:pPr>
              <w:pStyle w:val="ac"/>
              <w:ind w:firstLine="210"/>
              <w:rPr>
                <w:rFonts w:ascii="宋体" w:hAnsi="宋体" w:cs="宋体"/>
                <w:sz w:val="21"/>
                <w:szCs w:val="21"/>
              </w:rPr>
            </w:pPr>
          </w:p>
          <w:p w:rsidR="007852AD" w:rsidRDefault="007852AD">
            <w:pPr>
              <w:spacing w:line="360" w:lineRule="auto"/>
              <w:ind w:left="420" w:hangingChars="200" w:hanging="420"/>
              <w:jc w:val="left"/>
              <w:rPr>
                <w:rFonts w:ascii="宋体" w:hAnsi="宋体" w:cs="宋体"/>
                <w:szCs w:val="21"/>
              </w:rPr>
            </w:pP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部门目标与分解基本合理，均有相应的统计方法、管理方案和监视频率，责任部门和责任人明确，基本满足控制要求。</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查2022年1月～2022年10月目标监视记录包括：1.年度质量目标完成情况统计表；2.年度环境目标、指标及管理方案完成情况登记表；3.职业健康安全目标、指标及管理方案完成情况登记表；均有相应的统计数据记录，更新及时，责任人明确，符合监视和更新要求。</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91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t>组织的知识</w:t>
            </w:r>
          </w:p>
          <w:p w:rsidR="007852AD" w:rsidRDefault="007852AD">
            <w:pPr>
              <w:spacing w:line="360" w:lineRule="auto"/>
              <w:ind w:firstLineChars="200" w:firstLine="420"/>
              <w:jc w:val="left"/>
              <w:rPr>
                <w:rFonts w:ascii="宋体" w:hAnsi="宋体" w:cs="宋体"/>
                <w:szCs w:val="21"/>
              </w:rPr>
            </w:pP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Q7.1.6</w:t>
            </w:r>
          </w:p>
          <w:p w:rsidR="007852AD" w:rsidRDefault="007852AD">
            <w:pPr>
              <w:spacing w:line="360" w:lineRule="auto"/>
              <w:ind w:firstLineChars="200" w:firstLine="420"/>
              <w:jc w:val="left"/>
              <w:rPr>
                <w:rFonts w:ascii="宋体" w:hAnsi="宋体" w:cs="宋体"/>
                <w:szCs w:val="21"/>
              </w:rPr>
            </w:pP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与综合部负责人张永亮沟通，组织确定了运行过程所需的知识，包括内部来源：组织运作准则（管理手册、程序文件、管理制度、作业记录等）、管理过程控制失败和成功项目吸取的经验教训和改进的结果等；外部来源：外来资料（如顾客反馈的信息、质量、技术规范）、法律法规、市场信息等。</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对知识的保持采取文件资料的保存和信息系统存储等方式，在组织内部通过传递、交流、培训等方式共享。</w:t>
            </w:r>
            <w:r>
              <w:rPr>
                <w:rFonts w:ascii="宋体" w:hAnsi="宋体" w:cs="宋体" w:hint="eastAsia"/>
                <w:szCs w:val="21"/>
              </w:rPr>
              <w:lastRenderedPageBreak/>
              <w:t xml:space="preserve">为获取更多必要的知识，组织采用了工作经验总结、顾客意见的采集，行业领先者的最佳实践调查等，并在一定范围内和程度上实现即时更新，基本满足要求。  </w:t>
            </w:r>
          </w:p>
        </w:tc>
        <w:tc>
          <w:tcPr>
            <w:tcW w:w="1134" w:type="dxa"/>
          </w:tcPr>
          <w:p w:rsidR="007852AD" w:rsidRDefault="00BE0244">
            <w:pPr>
              <w:spacing w:line="360" w:lineRule="auto"/>
              <w:rPr>
                <w:rFonts w:ascii="宋体" w:hAnsi="宋体" w:cs="宋体"/>
                <w:color w:val="FF0000"/>
                <w:szCs w:val="21"/>
              </w:rPr>
            </w:pPr>
            <w:r>
              <w:rPr>
                <w:rFonts w:hint="eastAsia"/>
              </w:rPr>
              <w:lastRenderedPageBreak/>
              <w:t>符合</w:t>
            </w:r>
          </w:p>
        </w:tc>
      </w:tr>
      <w:tr w:rsidR="007852AD">
        <w:trPr>
          <w:trHeight w:val="32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lastRenderedPageBreak/>
              <w:t>成文信息</w:t>
            </w:r>
          </w:p>
          <w:p w:rsidR="007852AD" w:rsidRDefault="007852AD">
            <w:pPr>
              <w:spacing w:line="360" w:lineRule="auto"/>
              <w:ind w:firstLineChars="200" w:firstLine="420"/>
              <w:jc w:val="left"/>
              <w:rPr>
                <w:rFonts w:ascii="宋体" w:hAnsi="宋体" w:cs="宋体"/>
                <w:szCs w:val="21"/>
              </w:rPr>
            </w:pP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QEO7.5</w:t>
            </w:r>
          </w:p>
          <w:p w:rsidR="007852AD" w:rsidRDefault="007852AD">
            <w:pPr>
              <w:spacing w:line="360" w:lineRule="auto"/>
              <w:ind w:firstLineChars="200" w:firstLine="420"/>
              <w:jc w:val="left"/>
              <w:rPr>
                <w:rFonts w:ascii="宋体" w:hAnsi="宋体" w:cs="宋体"/>
                <w:szCs w:val="21"/>
              </w:rPr>
            </w:pP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一级文件：《质量/环境/职业健康安全管理手册》XRH/QESM-2020；版本号：A/0；编订：张永亮 审核：张永亮 批准：王永洪。</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二级文件：包括《文件控制程序》等共33个，覆盖了质量、环境、职业健康安全标准要求的所有文件化过程，其中《记录控制程序》对管理体系记录的标识、贮存、保护、检索、保存期限和处置等作了明确规定，符合要求。</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三层次文件：管理制度、作业指导书、操作规范。</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四级文件包括：内审记录、管理评审记录、危险源和环境因素识别评价记录等。明确了记录名称、编号、使用保存部门、保存期限等，并经审核后使用。组织各记录由各使用部门保存。</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抽查归档文件整理情况，综合部已将文件进行了分类，按文件的名称、编号及时间装文件袋进行归档，文件较清洁，字迹清晰，检索方便，抽查综合部保存的记录包括内部审核资料、管理评审资料等，均已装订成册，归档文件、记录存放于通风、干燥、防蛀的文件柜内，环境干燥、通风，符合文件归档及防护的要求。</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抽查文件发放记录：综合部2020年07月10日有质量、环境、职业健康安全等相关的三层次管理制度</w:t>
            </w:r>
            <w:proofErr w:type="gramStart"/>
            <w:r>
              <w:rPr>
                <w:rFonts w:ascii="宋体" w:hAnsi="宋体" w:cs="宋体" w:hint="eastAsia"/>
                <w:szCs w:val="21"/>
              </w:rPr>
              <w:t>文件文件</w:t>
            </w:r>
            <w:proofErr w:type="gramEnd"/>
            <w:r>
              <w:rPr>
                <w:rFonts w:ascii="宋体" w:hAnsi="宋体" w:cs="宋体" w:hint="eastAsia"/>
                <w:szCs w:val="21"/>
              </w:rPr>
              <w:t>的下发回收记录。</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lastRenderedPageBreak/>
              <w:t>综合部负责人张永亮介绍：组织的记录原件原则上不外借，其它记录查阅时须有关部门同意后，方可查阅。</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查外来文件：组织识别了与产品要求和质量管理体系运行有关的国家法律法规及标准、行业、地方颁布的条例、标准、规范、规程、办法等，如《中华人民共和国产品质量法》、《中华人民共和国民法典》等，</w:t>
            </w:r>
            <w:proofErr w:type="gramStart"/>
            <w:r>
              <w:rPr>
                <w:rFonts w:ascii="宋体" w:hAnsi="宋体" w:cs="宋体" w:hint="eastAsia"/>
                <w:szCs w:val="21"/>
              </w:rPr>
              <w:t>查有效</w:t>
            </w:r>
            <w:proofErr w:type="gramEnd"/>
            <w:r>
              <w:rPr>
                <w:rFonts w:ascii="宋体" w:hAnsi="宋体" w:cs="宋体" w:hint="eastAsia"/>
                <w:szCs w:val="21"/>
              </w:rPr>
              <w:t>文件一览表（外来）完整，覆盖组织适用的法律法规和标准内容，措施有效；识别了环境管理体系运行有关的国家法律法规及标准、行业、地方颁布的条例、标准、规范、规程、办法等，如综合类的《中华人民共和国环境保护法》、固体废弃物类的《固体废物污染环境防治法》、噪声类的《工业企业厂界环境噪声排放标准》等；识别了职业健康安全管理体系运行有关的国家法律法规及标准、行业、地方颁布的条例、标准、规范、规程、办法等，如《中华人民共和国安全生产法》、《工作场所职业病危害警示标志》等，组织识别的适用法律法规和标准内容基本完整，与生产实际吻合，能够满足要求。</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变更：暂无记录。</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作废：暂无记录。</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综上，组织的文件、记录等的控制基本有效。</w:t>
            </w:r>
          </w:p>
        </w:tc>
        <w:tc>
          <w:tcPr>
            <w:tcW w:w="1134" w:type="dxa"/>
          </w:tcPr>
          <w:p w:rsidR="007852AD" w:rsidRDefault="00BE0244">
            <w:pPr>
              <w:spacing w:line="360" w:lineRule="auto"/>
              <w:rPr>
                <w:rFonts w:ascii="宋体" w:hAnsi="宋体" w:cs="宋体"/>
                <w:color w:val="FF0000"/>
                <w:szCs w:val="21"/>
              </w:rPr>
            </w:pPr>
            <w:r>
              <w:rPr>
                <w:rFonts w:hint="eastAsia"/>
              </w:rPr>
              <w:lastRenderedPageBreak/>
              <w:t>符合</w:t>
            </w:r>
          </w:p>
        </w:tc>
      </w:tr>
      <w:tr w:rsidR="007852AD">
        <w:trPr>
          <w:trHeight w:val="32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lastRenderedPageBreak/>
              <w:t>运行的策划和控制</w:t>
            </w: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E08.1</w:t>
            </w:r>
          </w:p>
          <w:p w:rsidR="007852AD" w:rsidRDefault="00BE0244">
            <w:pPr>
              <w:spacing w:line="360" w:lineRule="auto"/>
              <w:jc w:val="left"/>
              <w:rPr>
                <w:rFonts w:ascii="宋体" w:hAnsi="宋体" w:cs="宋体"/>
                <w:szCs w:val="21"/>
              </w:rPr>
            </w:pPr>
            <w:r>
              <w:rPr>
                <w:rFonts w:ascii="宋体" w:hAnsi="宋体" w:cs="宋体" w:hint="eastAsia"/>
                <w:szCs w:val="21"/>
              </w:rPr>
              <w:t>综合部（供销）</w:t>
            </w:r>
          </w:p>
        </w:tc>
        <w:tc>
          <w:tcPr>
            <w:tcW w:w="10455" w:type="dxa"/>
            <w:vAlign w:val="center"/>
          </w:tcPr>
          <w:p w:rsidR="007852AD" w:rsidRDefault="00BE0244">
            <w:pPr>
              <w:spacing w:line="360" w:lineRule="auto"/>
              <w:ind w:firstLineChars="200" w:firstLine="420"/>
              <w:jc w:val="left"/>
            </w:pPr>
            <w:r>
              <w:rPr>
                <w:rFonts w:hint="eastAsia"/>
              </w:rPr>
              <w:t>组织制定了《环境和职业健康安全运行控制程序》等过程控制准则，根据准则要求，综合部负责对废水、废气、固体废弃物、噪声等经营活动过程中重要环境因素采取控制措施的监督管理以及对相关</w:t>
            </w:r>
            <w:proofErr w:type="gramStart"/>
            <w:r>
              <w:rPr>
                <w:rFonts w:hint="eastAsia"/>
              </w:rPr>
              <w:t>方环境</w:t>
            </w:r>
            <w:proofErr w:type="gramEnd"/>
            <w:r>
              <w:rPr>
                <w:rFonts w:hint="eastAsia"/>
              </w:rPr>
              <w:t>表现情况的监督管理；对经营活动过程中潜在的不安全隐患和健康危害并采取控制措施的监督管理以及对相关</w:t>
            </w:r>
            <w:proofErr w:type="gramStart"/>
            <w:r>
              <w:rPr>
                <w:rFonts w:hint="eastAsia"/>
              </w:rPr>
              <w:t>方职业</w:t>
            </w:r>
            <w:proofErr w:type="gramEnd"/>
            <w:r>
              <w:rPr>
                <w:rFonts w:hint="eastAsia"/>
              </w:rPr>
              <w:t>健康表现的监督管理。</w:t>
            </w:r>
          </w:p>
          <w:p w:rsidR="007852AD" w:rsidRDefault="00BE0244">
            <w:pPr>
              <w:spacing w:line="360" w:lineRule="auto"/>
              <w:ind w:firstLineChars="200" w:firstLine="420"/>
              <w:jc w:val="left"/>
            </w:pPr>
            <w:r>
              <w:rPr>
                <w:rFonts w:hint="eastAsia"/>
              </w:rPr>
              <w:t>本部门应执行的运行控制文件包括：外部提供的过程、产品和服务控制程序、环境</w:t>
            </w:r>
            <w:r>
              <w:rPr>
                <w:rFonts w:hint="eastAsia"/>
              </w:rPr>
              <w:t>/</w:t>
            </w:r>
            <w:r>
              <w:rPr>
                <w:rFonts w:hint="eastAsia"/>
              </w:rPr>
              <w:t>职业健康安全运行控制程序等。</w:t>
            </w:r>
          </w:p>
          <w:p w:rsidR="007852AD" w:rsidRDefault="00BE0244">
            <w:pPr>
              <w:spacing w:line="360" w:lineRule="auto"/>
              <w:ind w:firstLineChars="200" w:firstLine="420"/>
              <w:jc w:val="left"/>
            </w:pPr>
            <w:proofErr w:type="gramStart"/>
            <w:r>
              <w:rPr>
                <w:rFonts w:hint="eastAsia"/>
              </w:rPr>
              <w:lastRenderedPageBreak/>
              <w:t>查运行</w:t>
            </w:r>
            <w:proofErr w:type="gramEnd"/>
            <w:r>
              <w:rPr>
                <w:rFonts w:hint="eastAsia"/>
              </w:rPr>
              <w:t>控制情况：</w:t>
            </w:r>
          </w:p>
          <w:p w:rsidR="007852AD" w:rsidRDefault="00BE0244">
            <w:pPr>
              <w:spacing w:line="360" w:lineRule="auto"/>
              <w:ind w:firstLineChars="200" w:firstLine="420"/>
              <w:jc w:val="left"/>
            </w:pPr>
            <w:r>
              <w:rPr>
                <w:rFonts w:hint="eastAsia"/>
              </w:rPr>
              <w:t>办公过程注意节约用电，做到人走灯灭，电脑长时间不用时关机，下班前要关闭电源；</w:t>
            </w:r>
          </w:p>
          <w:p w:rsidR="007852AD" w:rsidRDefault="00BE0244">
            <w:pPr>
              <w:spacing w:line="360" w:lineRule="auto"/>
              <w:ind w:firstLineChars="200" w:firstLine="420"/>
              <w:jc w:val="left"/>
            </w:pPr>
            <w:r>
              <w:rPr>
                <w:rFonts w:hint="eastAsia"/>
              </w:rPr>
              <w:t>办公过程产生的</w:t>
            </w:r>
            <w:proofErr w:type="gramStart"/>
            <w:r>
              <w:rPr>
                <w:rFonts w:hint="eastAsia"/>
              </w:rPr>
              <w:t>固废按综合</w:t>
            </w:r>
            <w:proofErr w:type="gramEnd"/>
            <w:r>
              <w:rPr>
                <w:rFonts w:hint="eastAsia"/>
              </w:rPr>
              <w:t>部要求放到指定地点，远程查看</w:t>
            </w:r>
            <w:proofErr w:type="gramStart"/>
            <w:r>
              <w:rPr>
                <w:rFonts w:hint="eastAsia"/>
              </w:rPr>
              <w:t>现场无混放</w:t>
            </w:r>
            <w:proofErr w:type="gramEnd"/>
            <w:r>
              <w:rPr>
                <w:rFonts w:hint="eastAsia"/>
              </w:rPr>
              <w:t>现象；</w:t>
            </w:r>
          </w:p>
          <w:p w:rsidR="007852AD" w:rsidRDefault="00BE0244">
            <w:pPr>
              <w:spacing w:line="360" w:lineRule="auto"/>
              <w:ind w:firstLineChars="200" w:firstLine="420"/>
              <w:jc w:val="left"/>
            </w:pPr>
            <w:r>
              <w:rPr>
                <w:rFonts w:hint="eastAsia"/>
              </w:rPr>
              <w:t>工作时间平均每天不超过</w:t>
            </w:r>
            <w:r>
              <w:rPr>
                <w:rFonts w:hint="eastAsia"/>
              </w:rPr>
              <w:t>8</w:t>
            </w:r>
            <w:r>
              <w:rPr>
                <w:rFonts w:hint="eastAsia"/>
              </w:rPr>
              <w:t>小时，公司为员工办理了意外伤害等保险；</w:t>
            </w:r>
          </w:p>
          <w:p w:rsidR="007852AD" w:rsidRDefault="00BE0244">
            <w:pPr>
              <w:spacing w:line="360" w:lineRule="auto"/>
              <w:ind w:firstLineChars="200" w:firstLine="420"/>
              <w:jc w:val="left"/>
            </w:pPr>
            <w:r>
              <w:rPr>
                <w:rFonts w:hint="eastAsia"/>
              </w:rPr>
              <w:t>对可回收的固体废弃物，一部分由厂家回收，厂家不回收的公司统一回收再利用或由物资回收公司处理，不可回收的废弃物统一处理。</w:t>
            </w:r>
          </w:p>
          <w:p w:rsidR="007852AD" w:rsidRDefault="00BE0244">
            <w:pPr>
              <w:spacing w:line="360" w:lineRule="auto"/>
              <w:ind w:firstLineChars="200" w:firstLine="420"/>
              <w:jc w:val="left"/>
            </w:pPr>
            <w:proofErr w:type="gramStart"/>
            <w:r>
              <w:rPr>
                <w:rFonts w:hint="eastAsia"/>
              </w:rPr>
              <w:t>查环境</w:t>
            </w:r>
            <w:proofErr w:type="gramEnd"/>
            <w:r>
              <w:rPr>
                <w:rFonts w:hint="eastAsia"/>
              </w:rPr>
              <w:t>安全记录，提供了《环境安全运行检查记录》，抽查</w:t>
            </w:r>
            <w:r>
              <w:rPr>
                <w:rFonts w:hint="eastAsia"/>
              </w:rPr>
              <w:t>2022</w:t>
            </w:r>
            <w:r>
              <w:rPr>
                <w:rFonts w:hint="eastAsia"/>
              </w:rPr>
              <w:t>年</w:t>
            </w:r>
            <w:r>
              <w:rPr>
                <w:rFonts w:hint="eastAsia"/>
              </w:rPr>
              <w:t>9</w:t>
            </w:r>
            <w:r>
              <w:rPr>
                <w:rFonts w:hint="eastAsia"/>
              </w:rPr>
              <w:t>月检查结果正常。</w:t>
            </w:r>
          </w:p>
          <w:p w:rsidR="007852AD" w:rsidRDefault="00BE0244">
            <w:pPr>
              <w:spacing w:line="360" w:lineRule="auto"/>
              <w:ind w:firstLineChars="200" w:firstLine="420"/>
              <w:jc w:val="left"/>
            </w:pPr>
            <w:r>
              <w:rPr>
                <w:rFonts w:hint="eastAsia"/>
              </w:rPr>
              <w:t>外出办公要求遵守道路交通安全法，不违章行驶，确保出行安全；</w:t>
            </w:r>
          </w:p>
          <w:p w:rsidR="007852AD" w:rsidRDefault="00BE0244">
            <w:pPr>
              <w:spacing w:line="360" w:lineRule="auto"/>
              <w:ind w:firstLineChars="200" w:firstLine="420"/>
              <w:jc w:val="left"/>
            </w:pPr>
            <w:r>
              <w:rPr>
                <w:rFonts w:hint="eastAsia"/>
              </w:rPr>
              <w:t>在产品运输时，要求司机必须有驾驶证，车辆需经年检合格，车况良好，禁止疲劳驾驶，控制车速。</w:t>
            </w:r>
          </w:p>
          <w:p w:rsidR="007852AD" w:rsidRDefault="00BE0244">
            <w:pPr>
              <w:spacing w:line="360" w:lineRule="auto"/>
              <w:ind w:firstLineChars="200" w:firstLine="420"/>
              <w:jc w:val="left"/>
            </w:pPr>
            <w:r>
              <w:rPr>
                <w:rFonts w:hint="eastAsia"/>
              </w:rPr>
              <w:t>在产品装车时，要求装运人员必须穿戴劳动防护用品，合理使用搬运工具。</w:t>
            </w:r>
          </w:p>
          <w:p w:rsidR="007852AD" w:rsidRDefault="00BE0244">
            <w:pPr>
              <w:spacing w:line="360" w:lineRule="auto"/>
              <w:ind w:firstLineChars="200" w:firstLine="420"/>
              <w:jc w:val="left"/>
            </w:pPr>
            <w:r>
              <w:rPr>
                <w:rFonts w:hint="eastAsia"/>
              </w:rPr>
              <w:t>对外招投标和业务洽谈时明确承诺公司产品环保、节能、无毒无害。</w:t>
            </w:r>
          </w:p>
          <w:p w:rsidR="007852AD" w:rsidRDefault="00BE0244">
            <w:pPr>
              <w:spacing w:line="360" w:lineRule="auto"/>
              <w:ind w:firstLineChars="200" w:firstLine="420"/>
              <w:jc w:val="left"/>
            </w:pPr>
            <w:r>
              <w:rPr>
                <w:rFonts w:hint="eastAsia"/>
              </w:rPr>
              <w:t>远程查看配置了灭火器，无火灾、触电隐患，</w:t>
            </w:r>
            <w:proofErr w:type="gramStart"/>
            <w:r>
              <w:rPr>
                <w:rFonts w:hint="eastAsia"/>
              </w:rPr>
              <w:t>废弃物无混放</w:t>
            </w:r>
            <w:proofErr w:type="gramEnd"/>
            <w:r>
              <w:rPr>
                <w:rFonts w:hint="eastAsia"/>
              </w:rPr>
              <w:t>现象。查上次不符合已整改，措施有效。</w:t>
            </w:r>
          </w:p>
          <w:p w:rsidR="007852AD" w:rsidRDefault="00BE0244">
            <w:pPr>
              <w:spacing w:line="360" w:lineRule="auto"/>
              <w:ind w:firstLineChars="200" w:firstLine="420"/>
              <w:jc w:val="left"/>
            </w:pPr>
            <w:r>
              <w:rPr>
                <w:rFonts w:ascii="宋体" w:hAnsi="宋体" w:cs="宋体" w:hint="eastAsia"/>
              </w:rPr>
              <w:t>运行和策划控制基本有效。</w:t>
            </w:r>
          </w:p>
        </w:tc>
        <w:tc>
          <w:tcPr>
            <w:tcW w:w="1134" w:type="dxa"/>
          </w:tcPr>
          <w:p w:rsidR="007852AD" w:rsidRDefault="00BE0244">
            <w:pPr>
              <w:spacing w:line="360" w:lineRule="auto"/>
              <w:rPr>
                <w:rFonts w:ascii="宋体" w:hAnsi="宋体" w:cs="宋体"/>
                <w:color w:val="FF0000"/>
                <w:szCs w:val="21"/>
              </w:rPr>
            </w:pPr>
            <w:r>
              <w:rPr>
                <w:rFonts w:hint="eastAsia"/>
              </w:rPr>
              <w:lastRenderedPageBreak/>
              <w:t>符合</w:t>
            </w:r>
          </w:p>
        </w:tc>
      </w:tr>
      <w:tr w:rsidR="007852AD">
        <w:trPr>
          <w:trHeight w:val="32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lastRenderedPageBreak/>
              <w:t>应急准备和响应</w:t>
            </w: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EO8.2</w:t>
            </w: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组织制定了《应急准备和响应控制程序》，识别紧急情况如下：火灾、触电、新冠病毒，均规定了相应的应急响应措施，基本覆盖了重要环境因素和重要危险源的内容，符合控制要求，无修订记录。</w:t>
            </w:r>
          </w:p>
          <w:p w:rsidR="007852AD" w:rsidRDefault="00BE0244">
            <w:pPr>
              <w:spacing w:line="360" w:lineRule="auto"/>
              <w:ind w:firstLineChars="200" w:firstLine="420"/>
              <w:jc w:val="left"/>
              <w:rPr>
                <w:rFonts w:ascii="宋体" w:hAnsi="宋体" w:cs="宋体"/>
                <w:szCs w:val="21"/>
              </w:rPr>
            </w:pPr>
            <w:proofErr w:type="gramStart"/>
            <w:r>
              <w:rPr>
                <w:rFonts w:ascii="宋体" w:hAnsi="宋体" w:cs="宋体" w:hint="eastAsia"/>
                <w:szCs w:val="21"/>
              </w:rPr>
              <w:t>查提供</w:t>
            </w:r>
            <w:proofErr w:type="gramEnd"/>
            <w:r>
              <w:rPr>
                <w:rFonts w:ascii="宋体" w:hAnsi="宋体" w:cs="宋体" w:hint="eastAsia"/>
                <w:szCs w:val="21"/>
              </w:rPr>
              <w:t>有2022年4月22日新冠应急演练记录、2022年4月30日触电事故应急演练记录、2022年4月15日火灾事故专项应急演练记录，内容主要包括演练目的、演练记录、演习过程的图片等信息。基本满足应急准备要求。</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320"/>
        </w:trPr>
        <w:tc>
          <w:tcPr>
            <w:tcW w:w="1848"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lang w:eastAsia="zh-TW"/>
              </w:rPr>
              <w:lastRenderedPageBreak/>
              <w:t>产品和服务</w:t>
            </w:r>
            <w:r>
              <w:rPr>
                <w:rFonts w:ascii="宋体" w:hAnsi="宋体" w:cs="宋体" w:hint="eastAsia"/>
                <w:szCs w:val="21"/>
              </w:rPr>
              <w:t>的要求</w:t>
            </w:r>
          </w:p>
        </w:tc>
        <w:tc>
          <w:tcPr>
            <w:tcW w:w="1272"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Q</w:t>
            </w:r>
            <w:r>
              <w:rPr>
                <w:rFonts w:ascii="宋体" w:hAnsi="宋体" w:cs="宋体" w:hint="eastAsia"/>
                <w:szCs w:val="21"/>
                <w:lang w:eastAsia="zh-TW"/>
              </w:rPr>
              <w:t>8.2</w:t>
            </w:r>
          </w:p>
        </w:tc>
        <w:tc>
          <w:tcPr>
            <w:tcW w:w="10455" w:type="dxa"/>
          </w:tcPr>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查编制有《与顾客有关的过程控制程序》，</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综合部负责人张永亮介绍：与顾客的沟通方式主要包括电话、传真、资料传递、公司网站、广告等形式宣传有关产品及公司的有关信誉等；针对合同洽谈、签订、履行过程中的问题，及时电话联系，实时监视顾客要求的变化。</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在合同签订前或下定单后，综合部人员组织生产、质检等部门予以评审，没有异议可以满足要求后才签订购销合同，合同经总经理或其授权人签字并加盖企业公章。抽查合同评审记录如下：</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抽查合同1：顾客：南通顺维船舶服务有限公司；合同编号：XRH20220715 ，签订地点：青岛，签订时间：2022年7月15日,购买产品名称：斜带式收油机-1台、转盘式收油机-1台、手持式溢油分散剂</w:t>
            </w:r>
            <w:proofErr w:type="gramStart"/>
            <w:r>
              <w:rPr>
                <w:rFonts w:ascii="宋体" w:hAnsi="宋体" w:cs="宋体" w:hint="eastAsia"/>
                <w:szCs w:val="21"/>
              </w:rPr>
              <w:t>喷酒</w:t>
            </w:r>
            <w:proofErr w:type="gramEnd"/>
            <w:r>
              <w:rPr>
                <w:rFonts w:ascii="宋体" w:hAnsi="宋体" w:cs="宋体" w:hint="eastAsia"/>
                <w:szCs w:val="21"/>
              </w:rPr>
              <w:t>装置-4台、热水清洁装置-2台、应急卸载泵-2台；经生产、市场、质检等负责人评审签字，合同约定有：运输方式、交付地点、交付时间、质量标准、付款方式、违约责任等条款，要求明确，评审日期：2022.7.13；评审在回传给客户之前完成，基本满足评审控制要求。</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抽查合同2：顾客：青岛广能橡胶制造有限公司；合同编号∶GN22XRH0901A 签订时间∶2022.09.01,购买产品名称：动态斜面收油机-1台；经生产、市场、质检等负责人评审签字，合同约定有：运输方式、交付地点、交付时间、质量标准、付款方式、违约责任等条款，要求明确，评审日期：2022.8.31；评审在回传给客户之前完成，基本满足评审控制要求。</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抽查合同3：顾客：</w:t>
            </w:r>
            <w:proofErr w:type="gramStart"/>
            <w:r>
              <w:rPr>
                <w:rFonts w:ascii="宋体" w:hAnsi="宋体" w:cs="宋体" w:hint="eastAsia"/>
                <w:szCs w:val="21"/>
              </w:rPr>
              <w:t>天津市锦洋船舶</w:t>
            </w:r>
            <w:proofErr w:type="gramEnd"/>
            <w:r>
              <w:rPr>
                <w:rFonts w:ascii="宋体" w:hAnsi="宋体" w:cs="宋体" w:hint="eastAsia"/>
                <w:szCs w:val="21"/>
              </w:rPr>
              <w:t>服务有限公司；合同编号∶XRH20220810，签订时间；2022年08月10 日,购买产品名称：收油机-1台、应急卸载泵-1台、溢油分散剂喷洒装置-1台、吸油毡、围油栏等；经生产、市场、质检等负责人评审签字，合同约定有：运输方式、交付地点、交付时间、质量标准、付款方式、违约责任等条款，要求明确，评审日期：2022.8.9；评审在回传给客户之前完成，基本满足评审控制要求。</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 xml:space="preserve">综合部经理介绍：如若发生变更，一般与顾客协商修订合同内容，符合变更控制要求。 </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产品和服务要求的评审、变更管理基本符合标准要求。</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320"/>
        </w:trPr>
        <w:tc>
          <w:tcPr>
            <w:tcW w:w="1848" w:type="dxa"/>
          </w:tcPr>
          <w:p w:rsidR="007852AD" w:rsidRDefault="00BE0244">
            <w:pPr>
              <w:spacing w:line="360" w:lineRule="auto"/>
              <w:rPr>
                <w:rFonts w:ascii="宋体" w:hAnsi="宋体" w:cs="宋体"/>
                <w:szCs w:val="21"/>
              </w:rPr>
            </w:pPr>
            <w:r>
              <w:rPr>
                <w:rFonts w:ascii="宋体" w:hAnsi="宋体" w:cs="宋体" w:hint="eastAsia"/>
                <w:szCs w:val="21"/>
              </w:rPr>
              <w:lastRenderedPageBreak/>
              <w:t>外部提供过程、服务和服务的控制</w:t>
            </w:r>
          </w:p>
          <w:p w:rsidR="007852AD" w:rsidRDefault="007852AD">
            <w:pPr>
              <w:spacing w:line="360" w:lineRule="auto"/>
              <w:rPr>
                <w:rFonts w:ascii="宋体" w:hAnsi="宋体" w:cs="宋体"/>
                <w:szCs w:val="21"/>
              </w:rPr>
            </w:pPr>
          </w:p>
        </w:tc>
        <w:tc>
          <w:tcPr>
            <w:tcW w:w="1272" w:type="dxa"/>
          </w:tcPr>
          <w:p w:rsidR="007852AD" w:rsidRDefault="00BE0244">
            <w:pPr>
              <w:spacing w:line="360" w:lineRule="auto"/>
              <w:rPr>
                <w:rFonts w:ascii="宋体" w:hAnsi="宋体" w:cs="宋体"/>
                <w:szCs w:val="21"/>
              </w:rPr>
            </w:pPr>
            <w:r>
              <w:rPr>
                <w:rFonts w:ascii="宋体" w:hAnsi="宋体" w:cs="宋体" w:hint="eastAsia"/>
                <w:szCs w:val="21"/>
              </w:rPr>
              <w:t>Q8.4</w:t>
            </w:r>
          </w:p>
          <w:p w:rsidR="007852AD" w:rsidRDefault="007852AD">
            <w:pPr>
              <w:spacing w:line="360" w:lineRule="auto"/>
              <w:rPr>
                <w:rFonts w:ascii="宋体" w:hAnsi="宋体" w:cs="宋体"/>
                <w:szCs w:val="21"/>
              </w:rPr>
            </w:pPr>
          </w:p>
        </w:tc>
        <w:tc>
          <w:tcPr>
            <w:tcW w:w="10455" w:type="dxa"/>
            <w:vAlign w:val="center"/>
          </w:tcPr>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查《管理手册》中明确了“外部提供过程、产品和服务”方面的要求，编制有《合格供方及相关方控制程序》、《采购控制程序》等重要准则，对由外部提供的产品、过程或服务进行控制，确保其符合要求。</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提供有《合格供方名单》，</w:t>
            </w:r>
            <w:r w:rsidR="00DA5803">
              <w:rPr>
                <w:rFonts w:ascii="宋体" w:hAnsi="宋体" w:cs="宋体" w:hint="eastAsia"/>
                <w:szCs w:val="21"/>
              </w:rPr>
              <w:t>含架体加工外包方，</w:t>
            </w:r>
            <w:bookmarkStart w:id="0" w:name="_GoBack"/>
            <w:bookmarkEnd w:id="0"/>
            <w:r>
              <w:rPr>
                <w:rFonts w:ascii="宋体" w:hAnsi="宋体" w:cs="宋体" w:hint="eastAsia"/>
                <w:szCs w:val="21"/>
              </w:rPr>
              <w:t>由总经理批准。</w:t>
            </w:r>
          </w:p>
          <w:p w:rsidR="00DA5803" w:rsidRDefault="00DA5803">
            <w:pPr>
              <w:adjustRightInd w:val="0"/>
              <w:snapToGrid w:val="0"/>
              <w:spacing w:line="360" w:lineRule="auto"/>
              <w:ind w:rightChars="50" w:right="105" w:firstLineChars="200" w:firstLine="420"/>
              <w:textAlignment w:val="baseline"/>
              <w:rPr>
                <w:rFonts w:ascii="宋体" w:hAnsi="宋体" w:cs="宋体" w:hint="eastAsia"/>
                <w:noProof/>
                <w:szCs w:val="21"/>
              </w:rPr>
            </w:pPr>
            <w:r>
              <w:rPr>
                <w:noProof/>
              </w:rPr>
              <w:drawing>
                <wp:anchor distT="0" distB="0" distL="114300" distR="114300" simplePos="0" relativeHeight="251669504" behindDoc="0" locked="0" layoutInCell="1" allowOverlap="1" wp14:anchorId="07704C99" wp14:editId="7A373F4D">
                  <wp:simplePos x="0" y="0"/>
                  <wp:positionH relativeFrom="column">
                    <wp:posOffset>191770</wp:posOffset>
                  </wp:positionH>
                  <wp:positionV relativeFrom="paragraph">
                    <wp:posOffset>100330</wp:posOffset>
                  </wp:positionV>
                  <wp:extent cx="5486400" cy="34867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75000"/>
                          </a:blip>
                          <a:stretch>
                            <a:fillRect/>
                          </a:stretch>
                        </pic:blipFill>
                        <pic:spPr>
                          <a:xfrm>
                            <a:off x="0" y="0"/>
                            <a:ext cx="5486400" cy="3486785"/>
                          </a:xfrm>
                          <a:prstGeom prst="rect">
                            <a:avLst/>
                          </a:prstGeom>
                        </pic:spPr>
                      </pic:pic>
                    </a:graphicData>
                  </a:graphic>
                  <wp14:sizeRelH relativeFrom="margin">
                    <wp14:pctWidth>0</wp14:pctWidth>
                  </wp14:sizeRelH>
                  <wp14:sizeRelV relativeFrom="margin">
                    <wp14:pctHeight>0</wp14:pctHeight>
                  </wp14:sizeRelV>
                </wp:anchor>
              </w:drawing>
            </w:r>
          </w:p>
          <w:p w:rsidR="007852AD" w:rsidRDefault="007852AD">
            <w:pPr>
              <w:adjustRightInd w:val="0"/>
              <w:snapToGrid w:val="0"/>
              <w:spacing w:line="360" w:lineRule="auto"/>
              <w:ind w:rightChars="50" w:right="105" w:firstLineChars="200" w:firstLine="420"/>
              <w:textAlignment w:val="baseline"/>
              <w:rPr>
                <w:rFonts w:ascii="宋体" w:hAnsi="宋体" w:cs="宋体" w:hint="eastAsia"/>
                <w:noProof/>
                <w:szCs w:val="21"/>
              </w:rPr>
            </w:pPr>
          </w:p>
          <w:p w:rsidR="00DA5803" w:rsidRDefault="00DA5803" w:rsidP="00DA5803">
            <w:pPr>
              <w:pStyle w:val="a0"/>
              <w:rPr>
                <w:rFonts w:hint="eastAsia"/>
              </w:rPr>
            </w:pPr>
          </w:p>
          <w:p w:rsidR="00DA5803" w:rsidRDefault="00DA5803" w:rsidP="00DA5803">
            <w:pPr>
              <w:pStyle w:val="a0"/>
              <w:rPr>
                <w:rFonts w:hint="eastAsia"/>
              </w:rPr>
            </w:pPr>
          </w:p>
          <w:p w:rsidR="00DA5803" w:rsidRDefault="00DA5803" w:rsidP="00DA5803">
            <w:pPr>
              <w:pStyle w:val="a0"/>
              <w:rPr>
                <w:rFonts w:hint="eastAsia"/>
              </w:rPr>
            </w:pPr>
          </w:p>
          <w:p w:rsidR="00DA5803" w:rsidRDefault="00DA5803" w:rsidP="00DA5803">
            <w:pPr>
              <w:pStyle w:val="a0"/>
              <w:rPr>
                <w:rFonts w:hint="eastAsia"/>
              </w:rPr>
            </w:pPr>
          </w:p>
          <w:p w:rsidR="00DA5803" w:rsidRDefault="00DA5803" w:rsidP="00DA5803">
            <w:pPr>
              <w:pStyle w:val="a0"/>
              <w:rPr>
                <w:rFonts w:hint="eastAsia"/>
              </w:rPr>
            </w:pPr>
          </w:p>
          <w:p w:rsidR="00DA5803" w:rsidRDefault="00DA5803" w:rsidP="00DA5803">
            <w:pPr>
              <w:pStyle w:val="a0"/>
              <w:rPr>
                <w:rFonts w:hint="eastAsia"/>
              </w:rPr>
            </w:pPr>
          </w:p>
          <w:p w:rsidR="00DA5803" w:rsidRDefault="00DA5803" w:rsidP="00DA5803">
            <w:pPr>
              <w:pStyle w:val="a0"/>
              <w:rPr>
                <w:rFonts w:hint="eastAsia"/>
              </w:rPr>
            </w:pPr>
          </w:p>
          <w:p w:rsidR="00DA5803" w:rsidRPr="00DA5803" w:rsidRDefault="00DA5803" w:rsidP="00DA5803">
            <w:pPr>
              <w:pStyle w:val="a0"/>
            </w:pP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查 合格供方评价记录</w:t>
            </w:r>
            <w:r w:rsidR="00DA5803">
              <w:rPr>
                <w:rFonts w:ascii="宋体" w:hAnsi="宋体" w:cs="宋体" w:hint="eastAsia"/>
                <w:szCs w:val="21"/>
              </w:rPr>
              <w:t>，</w:t>
            </w:r>
          </w:p>
          <w:p w:rsidR="007852AD" w:rsidRDefault="00BE0244">
            <w:pPr>
              <w:spacing w:line="360" w:lineRule="auto"/>
              <w:rPr>
                <w:rFonts w:ascii="宋体" w:hAnsi="宋体" w:cs="宋体"/>
                <w:szCs w:val="21"/>
              </w:rPr>
            </w:pPr>
            <w:r>
              <w:rPr>
                <w:rFonts w:ascii="宋体" w:hAnsi="宋体" w:cs="宋体" w:hint="eastAsia"/>
                <w:szCs w:val="21"/>
              </w:rPr>
              <w:t>供方名称：青岛麦浪动力传动设备有限公司，产品名称：比例阀，提供有供方评价表，评价有供方资质、生产能力、质量保证能力等，有评价部门、主管部门、批准意见，评价结论：同意继续合作。 批准：</w:t>
            </w:r>
            <w:proofErr w:type="gramStart"/>
            <w:r>
              <w:rPr>
                <w:rFonts w:ascii="宋体" w:hAnsi="宋体" w:cs="宋体" w:hint="eastAsia"/>
                <w:szCs w:val="21"/>
              </w:rPr>
              <w:t>王永洪</w:t>
            </w:r>
            <w:proofErr w:type="gramEnd"/>
            <w:r>
              <w:rPr>
                <w:rFonts w:ascii="宋体" w:hAnsi="宋体" w:cs="宋体" w:hint="eastAsia"/>
                <w:szCs w:val="21"/>
              </w:rPr>
              <w:t>2022.8.29</w:t>
            </w:r>
          </w:p>
          <w:p w:rsidR="007852AD" w:rsidRDefault="00BE0244">
            <w:pPr>
              <w:spacing w:line="360" w:lineRule="auto"/>
              <w:rPr>
                <w:rFonts w:ascii="宋体" w:hAnsi="宋体" w:cs="宋体"/>
                <w:szCs w:val="21"/>
              </w:rPr>
            </w:pPr>
            <w:r>
              <w:rPr>
                <w:rFonts w:ascii="宋体" w:hAnsi="宋体" w:cs="宋体" w:hint="eastAsia"/>
                <w:szCs w:val="21"/>
              </w:rPr>
              <w:lastRenderedPageBreak/>
              <w:t>供方名称：</w:t>
            </w:r>
            <w:proofErr w:type="gramStart"/>
            <w:r>
              <w:rPr>
                <w:rFonts w:ascii="宋体" w:hAnsi="宋体" w:cs="宋体" w:hint="eastAsia"/>
                <w:szCs w:val="21"/>
              </w:rPr>
              <w:t>潍坊华尚动力</w:t>
            </w:r>
            <w:proofErr w:type="gramEnd"/>
            <w:r>
              <w:rPr>
                <w:rFonts w:ascii="宋体" w:hAnsi="宋体" w:cs="宋体" w:hint="eastAsia"/>
                <w:szCs w:val="21"/>
              </w:rPr>
              <w:t>科技有限公司，产品名称：柴油机，提供有供方评价表，评价有供方资质、生产能力、质量保证能力等，有评价部门、主管部门、批准意见，评价结论：同意继续合作。 批准：</w:t>
            </w:r>
            <w:proofErr w:type="gramStart"/>
            <w:r>
              <w:rPr>
                <w:rFonts w:ascii="宋体" w:hAnsi="宋体" w:cs="宋体" w:hint="eastAsia"/>
                <w:szCs w:val="21"/>
              </w:rPr>
              <w:t>王永洪</w:t>
            </w:r>
            <w:proofErr w:type="gramEnd"/>
            <w:r>
              <w:rPr>
                <w:rFonts w:ascii="宋体" w:hAnsi="宋体" w:cs="宋体" w:hint="eastAsia"/>
                <w:szCs w:val="21"/>
              </w:rPr>
              <w:t>2022.8.30</w:t>
            </w:r>
          </w:p>
          <w:p w:rsidR="007852AD" w:rsidRDefault="00BE0244">
            <w:pPr>
              <w:spacing w:line="360" w:lineRule="auto"/>
              <w:rPr>
                <w:rFonts w:ascii="宋体" w:hAnsi="宋体" w:cs="宋体"/>
                <w:szCs w:val="21"/>
              </w:rPr>
            </w:pPr>
            <w:r>
              <w:rPr>
                <w:rFonts w:ascii="宋体" w:hAnsi="宋体" w:cs="宋体" w:hint="eastAsia"/>
                <w:szCs w:val="21"/>
              </w:rPr>
              <w:t>供方名称：无锡市第五机械制造有限公司，产品名称：离心离合器，提供有供方评价表，评价有供方资质、生产能力、质量保证能力等，有评价部门、主管部门、批准意见，评价结论：同意继续合作。 批准：</w:t>
            </w:r>
            <w:proofErr w:type="gramStart"/>
            <w:r>
              <w:rPr>
                <w:rFonts w:ascii="宋体" w:hAnsi="宋体" w:cs="宋体" w:hint="eastAsia"/>
                <w:szCs w:val="21"/>
              </w:rPr>
              <w:t>王永洪</w:t>
            </w:r>
            <w:proofErr w:type="gramEnd"/>
            <w:r>
              <w:rPr>
                <w:rFonts w:ascii="宋体" w:hAnsi="宋体" w:cs="宋体" w:hint="eastAsia"/>
                <w:szCs w:val="21"/>
              </w:rPr>
              <w:t>2022.10.12</w:t>
            </w:r>
          </w:p>
          <w:p w:rsidR="007852AD" w:rsidRDefault="00BE0244">
            <w:pPr>
              <w:spacing w:line="360" w:lineRule="auto"/>
              <w:rPr>
                <w:rFonts w:ascii="宋体" w:hAnsi="宋体" w:cs="宋体"/>
                <w:szCs w:val="21"/>
              </w:rPr>
            </w:pPr>
            <w:r>
              <w:rPr>
                <w:rFonts w:ascii="宋体" w:hAnsi="宋体" w:cs="宋体" w:hint="eastAsia"/>
                <w:szCs w:val="21"/>
              </w:rPr>
              <w:t>供方名称：传增（上海）实业有限公司，产品名称：热水高压清洗机，提供有供方评价表，评价有供方资质、生产能力、质量保证能力等，有评价部门、主管部门、批准意见，评价结论：同意继续合作。 批准：</w:t>
            </w:r>
            <w:proofErr w:type="gramStart"/>
            <w:r>
              <w:rPr>
                <w:rFonts w:ascii="宋体" w:hAnsi="宋体" w:cs="宋体" w:hint="eastAsia"/>
                <w:szCs w:val="21"/>
              </w:rPr>
              <w:t>王永洪</w:t>
            </w:r>
            <w:proofErr w:type="gramEnd"/>
            <w:r>
              <w:rPr>
                <w:rFonts w:ascii="宋体" w:hAnsi="宋体" w:cs="宋体" w:hint="eastAsia"/>
                <w:szCs w:val="21"/>
              </w:rPr>
              <w:t>2022.8.23</w:t>
            </w:r>
          </w:p>
          <w:p w:rsidR="007852AD" w:rsidRDefault="00BE0244">
            <w:pPr>
              <w:spacing w:line="360" w:lineRule="auto"/>
              <w:rPr>
                <w:rFonts w:ascii="宋体" w:hAnsi="宋体" w:cs="宋体"/>
                <w:szCs w:val="21"/>
              </w:rPr>
            </w:pPr>
            <w:r>
              <w:rPr>
                <w:rFonts w:ascii="宋体" w:hAnsi="宋体" w:cs="宋体" w:hint="eastAsia"/>
                <w:szCs w:val="21"/>
              </w:rPr>
              <w:t>供方名称：河北全液液压机械有限公司，产品名称：液压马达，提供有供方评价表，评价有供方资质、生产能力、质量保证能力等，有评价部门、主管部门、批准意见，评价结论：同意继续合作。 批准：</w:t>
            </w:r>
            <w:proofErr w:type="gramStart"/>
            <w:r>
              <w:rPr>
                <w:rFonts w:ascii="宋体" w:hAnsi="宋体" w:cs="宋体" w:hint="eastAsia"/>
                <w:szCs w:val="21"/>
              </w:rPr>
              <w:t>王永洪</w:t>
            </w:r>
            <w:proofErr w:type="gramEnd"/>
            <w:r>
              <w:rPr>
                <w:rFonts w:ascii="宋体" w:hAnsi="宋体" w:cs="宋体" w:hint="eastAsia"/>
                <w:szCs w:val="21"/>
              </w:rPr>
              <w:t>2022.10.15。</w:t>
            </w:r>
          </w:p>
          <w:p w:rsidR="007852AD" w:rsidRDefault="00BE0244">
            <w:pPr>
              <w:spacing w:line="360" w:lineRule="auto"/>
              <w:rPr>
                <w:rFonts w:ascii="宋体" w:hAnsi="宋体" w:cs="宋体"/>
                <w:szCs w:val="21"/>
              </w:rPr>
            </w:pPr>
            <w:r>
              <w:rPr>
                <w:rFonts w:ascii="宋体" w:hAnsi="宋体" w:cs="宋体" w:hint="eastAsia"/>
                <w:szCs w:val="21"/>
              </w:rPr>
              <w:t>供方名称：绍兴</w:t>
            </w:r>
            <w:proofErr w:type="gramStart"/>
            <w:r>
              <w:rPr>
                <w:rFonts w:ascii="宋体" w:hAnsi="宋体" w:cs="宋体" w:hint="eastAsia"/>
                <w:szCs w:val="21"/>
              </w:rPr>
              <w:t>威格隆泵业</w:t>
            </w:r>
            <w:proofErr w:type="gramEnd"/>
            <w:r>
              <w:rPr>
                <w:rFonts w:ascii="宋体" w:hAnsi="宋体" w:cs="宋体" w:hint="eastAsia"/>
                <w:szCs w:val="21"/>
              </w:rPr>
              <w:t>有限公司，产品名称：转子泵，提供有供方评价表，评价有供方资质、生产能力、质量保证能力等，有评价部门、主管部门、批准意见，评价结论：同意继续合作。 批准：</w:t>
            </w:r>
            <w:proofErr w:type="gramStart"/>
            <w:r>
              <w:rPr>
                <w:rFonts w:ascii="宋体" w:hAnsi="宋体" w:cs="宋体" w:hint="eastAsia"/>
                <w:szCs w:val="21"/>
              </w:rPr>
              <w:t>王永洪</w:t>
            </w:r>
            <w:proofErr w:type="gramEnd"/>
            <w:r>
              <w:rPr>
                <w:rFonts w:ascii="宋体" w:hAnsi="宋体" w:cs="宋体" w:hint="eastAsia"/>
                <w:szCs w:val="21"/>
              </w:rPr>
              <w:t>2022.10.14。</w:t>
            </w:r>
          </w:p>
          <w:p w:rsidR="007852AD" w:rsidRDefault="00BE0244">
            <w:pPr>
              <w:pStyle w:val="a0"/>
              <w:spacing w:line="360" w:lineRule="auto"/>
              <w:rPr>
                <w:rFonts w:ascii="宋体" w:hAnsi="宋体" w:cs="宋体"/>
                <w:szCs w:val="21"/>
              </w:rPr>
            </w:pPr>
            <w:r>
              <w:rPr>
                <w:rFonts w:ascii="宋体" w:hAnsi="宋体" w:cs="宋体" w:hint="eastAsia"/>
                <w:bCs w:val="0"/>
                <w:spacing w:val="0"/>
                <w:szCs w:val="21"/>
              </w:rPr>
              <w:t>抽查采购合同，合同编号∶ML20220929-00，供方为</w:t>
            </w:r>
            <w:r>
              <w:rPr>
                <w:rFonts w:ascii="宋体" w:hAnsi="宋体" w:cs="宋体" w:hint="eastAsia"/>
                <w:szCs w:val="21"/>
              </w:rPr>
              <w:t>青岛麦浪动力传动设备有限公司</w:t>
            </w:r>
            <w:r>
              <w:rPr>
                <w:rFonts w:ascii="宋体" w:hAnsi="宋体" w:cs="宋体" w:hint="eastAsia"/>
                <w:bCs w:val="0"/>
                <w:spacing w:val="0"/>
                <w:szCs w:val="21"/>
              </w:rPr>
              <w:t>，供货内容为</w:t>
            </w:r>
            <w:r>
              <w:rPr>
                <w:rFonts w:ascii="宋体" w:hAnsi="宋体" w:cs="宋体" w:hint="eastAsia"/>
                <w:szCs w:val="21"/>
              </w:rPr>
              <w:t>比例阀-1套</w:t>
            </w:r>
            <w:r>
              <w:rPr>
                <w:rFonts w:ascii="宋体" w:hAnsi="宋体" w:cs="宋体" w:hint="eastAsia"/>
                <w:bCs w:val="0"/>
                <w:spacing w:val="0"/>
                <w:szCs w:val="21"/>
              </w:rPr>
              <w:t>，签订时间∶2022年09月29日；提供有</w:t>
            </w:r>
            <w:r>
              <w:rPr>
                <w:rFonts w:ascii="宋体" w:hAnsi="宋体" w:cs="宋体" w:hint="eastAsia"/>
                <w:szCs w:val="21"/>
              </w:rPr>
              <w:t>青岛麦浪动力传动设备有限公司产品发货单，交付数量与日期与合同要求相一致。</w:t>
            </w:r>
          </w:p>
          <w:p w:rsidR="007852AD" w:rsidRDefault="00BE0244">
            <w:pPr>
              <w:pStyle w:val="a0"/>
              <w:spacing w:line="360" w:lineRule="auto"/>
              <w:rPr>
                <w:rFonts w:ascii="宋体" w:hAnsi="宋体" w:cs="宋体"/>
                <w:szCs w:val="21"/>
              </w:rPr>
            </w:pPr>
            <w:r>
              <w:rPr>
                <w:rFonts w:ascii="宋体" w:hAnsi="宋体" w:cs="宋体" w:hint="eastAsia"/>
                <w:bCs w:val="0"/>
                <w:spacing w:val="0"/>
                <w:szCs w:val="21"/>
              </w:rPr>
              <w:t>抽查采购合同，合同编号∶HS220930E01，供方为</w:t>
            </w:r>
            <w:proofErr w:type="gramStart"/>
            <w:r>
              <w:rPr>
                <w:rFonts w:ascii="宋体" w:hAnsi="宋体" w:cs="宋体" w:hint="eastAsia"/>
                <w:szCs w:val="21"/>
              </w:rPr>
              <w:t>潍坊华尚动力</w:t>
            </w:r>
            <w:proofErr w:type="gramEnd"/>
            <w:r>
              <w:rPr>
                <w:rFonts w:ascii="宋体" w:hAnsi="宋体" w:cs="宋体" w:hint="eastAsia"/>
                <w:szCs w:val="21"/>
              </w:rPr>
              <w:t>科技有限公司</w:t>
            </w:r>
            <w:r>
              <w:rPr>
                <w:rFonts w:ascii="宋体" w:hAnsi="宋体" w:cs="宋体" w:hint="eastAsia"/>
                <w:bCs w:val="0"/>
                <w:spacing w:val="0"/>
                <w:szCs w:val="21"/>
              </w:rPr>
              <w:t>，供货内容为</w:t>
            </w:r>
            <w:r>
              <w:rPr>
                <w:rFonts w:ascii="宋体" w:hAnsi="宋体" w:cs="宋体" w:hint="eastAsia"/>
                <w:szCs w:val="21"/>
              </w:rPr>
              <w:t>柴油机-1台</w:t>
            </w:r>
            <w:r>
              <w:rPr>
                <w:rFonts w:ascii="宋体" w:hAnsi="宋体" w:cs="宋体" w:hint="eastAsia"/>
                <w:bCs w:val="0"/>
                <w:spacing w:val="0"/>
                <w:szCs w:val="21"/>
              </w:rPr>
              <w:t>，合同签订日期∶2022年9月30日；提供有</w:t>
            </w:r>
            <w:proofErr w:type="gramStart"/>
            <w:r>
              <w:rPr>
                <w:rFonts w:ascii="宋体" w:hAnsi="宋体" w:cs="宋体" w:hint="eastAsia"/>
                <w:szCs w:val="21"/>
              </w:rPr>
              <w:t>潍坊华尚动力</w:t>
            </w:r>
            <w:proofErr w:type="gramEnd"/>
            <w:r>
              <w:rPr>
                <w:rFonts w:ascii="宋体" w:hAnsi="宋体" w:cs="宋体" w:hint="eastAsia"/>
                <w:szCs w:val="21"/>
              </w:rPr>
              <w:t>科技有限公司产品送货单，交付数量与日期与合同要求相一致。</w:t>
            </w:r>
          </w:p>
          <w:p w:rsidR="007852AD" w:rsidRDefault="00BE0244">
            <w:pPr>
              <w:pStyle w:val="a0"/>
              <w:spacing w:line="360" w:lineRule="auto"/>
              <w:rPr>
                <w:rFonts w:ascii="宋体" w:hAnsi="宋体" w:cs="宋体"/>
                <w:szCs w:val="21"/>
              </w:rPr>
            </w:pPr>
            <w:r>
              <w:rPr>
                <w:rFonts w:ascii="宋体" w:hAnsi="宋体" w:cs="宋体" w:hint="eastAsia"/>
                <w:bCs w:val="0"/>
                <w:spacing w:val="0"/>
                <w:szCs w:val="21"/>
              </w:rPr>
              <w:t>抽查采购合同，合同编号∶WLB20221014，供方为</w:t>
            </w:r>
            <w:r>
              <w:rPr>
                <w:rFonts w:ascii="宋体" w:hAnsi="宋体" w:cs="宋体" w:hint="eastAsia"/>
                <w:szCs w:val="21"/>
              </w:rPr>
              <w:t>绍兴</w:t>
            </w:r>
            <w:proofErr w:type="gramStart"/>
            <w:r>
              <w:rPr>
                <w:rFonts w:ascii="宋体" w:hAnsi="宋体" w:cs="宋体" w:hint="eastAsia"/>
                <w:szCs w:val="21"/>
              </w:rPr>
              <w:t>威格隆泵业</w:t>
            </w:r>
            <w:proofErr w:type="gramEnd"/>
            <w:r>
              <w:rPr>
                <w:rFonts w:ascii="宋体" w:hAnsi="宋体" w:cs="宋体" w:hint="eastAsia"/>
                <w:szCs w:val="21"/>
              </w:rPr>
              <w:t>有限公司</w:t>
            </w:r>
            <w:r>
              <w:rPr>
                <w:rFonts w:ascii="宋体" w:hAnsi="宋体" w:cs="宋体" w:hint="eastAsia"/>
                <w:bCs w:val="0"/>
                <w:spacing w:val="0"/>
                <w:szCs w:val="21"/>
              </w:rPr>
              <w:t>，供货内容为</w:t>
            </w:r>
            <w:r>
              <w:rPr>
                <w:rFonts w:ascii="宋体" w:hAnsi="宋体" w:cs="宋体" w:hint="eastAsia"/>
                <w:szCs w:val="21"/>
              </w:rPr>
              <w:t>转子泵-2台</w:t>
            </w:r>
            <w:r>
              <w:rPr>
                <w:rFonts w:ascii="宋体" w:hAnsi="宋体" w:cs="宋体" w:hint="eastAsia"/>
                <w:bCs w:val="0"/>
                <w:spacing w:val="0"/>
                <w:szCs w:val="21"/>
              </w:rPr>
              <w:t>，合同签订日期为2022.10.14；提供有</w:t>
            </w:r>
            <w:r>
              <w:rPr>
                <w:rFonts w:ascii="宋体" w:hAnsi="宋体" w:cs="宋体" w:hint="eastAsia"/>
                <w:szCs w:val="21"/>
              </w:rPr>
              <w:t>绍兴</w:t>
            </w:r>
            <w:proofErr w:type="gramStart"/>
            <w:r>
              <w:rPr>
                <w:rFonts w:ascii="宋体" w:hAnsi="宋体" w:cs="宋体" w:hint="eastAsia"/>
                <w:szCs w:val="21"/>
              </w:rPr>
              <w:t>威格隆泵业</w:t>
            </w:r>
            <w:proofErr w:type="gramEnd"/>
            <w:r>
              <w:rPr>
                <w:rFonts w:ascii="宋体" w:hAnsi="宋体" w:cs="宋体" w:hint="eastAsia"/>
                <w:szCs w:val="21"/>
              </w:rPr>
              <w:t>有限公司产品送货单，交付数量与日期与合同要求相一致。</w:t>
            </w:r>
          </w:p>
          <w:p w:rsidR="007852AD" w:rsidRDefault="00BE0244">
            <w:pPr>
              <w:pStyle w:val="a5"/>
              <w:spacing w:line="360" w:lineRule="auto"/>
              <w:rPr>
                <w:rFonts w:ascii="宋体" w:hAnsi="宋体" w:cs="宋体"/>
                <w:sz w:val="21"/>
                <w:szCs w:val="21"/>
              </w:rPr>
            </w:pPr>
            <w:r>
              <w:rPr>
                <w:rFonts w:ascii="宋体" w:hAnsi="宋体" w:cs="宋体" w:hint="eastAsia"/>
                <w:sz w:val="21"/>
                <w:szCs w:val="21"/>
              </w:rPr>
              <w:lastRenderedPageBreak/>
              <w:t>抽查采购合同，合同编号∶D22101202，供方为无锡市第五机械制造有限公司，供货内容为离心离合器-2台，签订时间∶2022年10月12日；提供有无锡市第五机械制造有限公司产品发货单，交付数量与日期与合同要求相一致。</w:t>
            </w:r>
          </w:p>
          <w:p w:rsidR="007852AD" w:rsidRDefault="00BE0244">
            <w:pPr>
              <w:pStyle w:val="a0"/>
              <w:spacing w:line="360" w:lineRule="auto"/>
              <w:rPr>
                <w:rFonts w:ascii="宋体" w:hAnsi="宋体" w:cs="宋体"/>
                <w:szCs w:val="21"/>
              </w:rPr>
            </w:pPr>
            <w:r>
              <w:rPr>
                <w:rFonts w:ascii="宋体" w:hAnsi="宋体" w:cs="宋体" w:hint="eastAsia"/>
                <w:bCs w:val="0"/>
                <w:spacing w:val="0"/>
                <w:szCs w:val="21"/>
              </w:rPr>
              <w:t>采购流程基本符合要求。</w:t>
            </w:r>
          </w:p>
        </w:tc>
        <w:tc>
          <w:tcPr>
            <w:tcW w:w="1134" w:type="dxa"/>
          </w:tcPr>
          <w:p w:rsidR="007852AD" w:rsidRDefault="00BE0244">
            <w:pPr>
              <w:spacing w:line="360" w:lineRule="auto"/>
              <w:rPr>
                <w:rFonts w:ascii="宋体" w:hAnsi="宋体" w:cs="宋体"/>
                <w:color w:val="FF0000"/>
                <w:szCs w:val="21"/>
              </w:rPr>
            </w:pPr>
            <w:r>
              <w:rPr>
                <w:rFonts w:ascii="宋体" w:hAnsi="宋体" w:cs="宋体" w:hint="eastAsia"/>
                <w:szCs w:val="21"/>
              </w:rPr>
              <w:lastRenderedPageBreak/>
              <w:t>符合</w:t>
            </w:r>
          </w:p>
        </w:tc>
      </w:tr>
      <w:tr w:rsidR="007852AD">
        <w:trPr>
          <w:trHeight w:val="320"/>
        </w:trPr>
        <w:tc>
          <w:tcPr>
            <w:tcW w:w="1848"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lastRenderedPageBreak/>
              <w:t>顾客或外供方财产</w:t>
            </w:r>
          </w:p>
        </w:tc>
        <w:tc>
          <w:tcPr>
            <w:tcW w:w="1272"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Q8.5.3</w:t>
            </w: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tc>
        <w:tc>
          <w:tcPr>
            <w:tcW w:w="10455" w:type="dxa"/>
          </w:tcPr>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顾客或外部供方的财产包括：资质证明文件（如营业执照和其它资质文件）、银行账号、联系方式、经营地址及档案资料等信息，由部门专门人员负责管理，分类登记放置。未发生损坏丢失等现象。基本满足防护和保护要求。</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320"/>
        </w:trPr>
        <w:tc>
          <w:tcPr>
            <w:tcW w:w="1848"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交付后活动</w:t>
            </w:r>
          </w:p>
          <w:p w:rsidR="007852AD" w:rsidRDefault="007852AD">
            <w:pPr>
              <w:adjustRightInd w:val="0"/>
              <w:snapToGrid w:val="0"/>
              <w:spacing w:line="360" w:lineRule="auto"/>
              <w:ind w:rightChars="50" w:right="105" w:firstLineChars="200" w:firstLine="420"/>
              <w:textAlignment w:val="baseline"/>
              <w:rPr>
                <w:rFonts w:ascii="宋体" w:hAnsi="宋体" w:cs="宋体"/>
                <w:szCs w:val="21"/>
              </w:rPr>
            </w:pPr>
          </w:p>
        </w:tc>
        <w:tc>
          <w:tcPr>
            <w:tcW w:w="1272"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Q8.5.5</w:t>
            </w:r>
          </w:p>
        </w:tc>
        <w:tc>
          <w:tcPr>
            <w:tcW w:w="10455" w:type="dxa"/>
          </w:tcPr>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如客户在使用过程中出现问题，先通过电话等方式进行解决，如远程无法解决，派专人到客户现场实地解决。</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与负责人沟通，近一年来未发生客户投诉。</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125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t>绩效总则</w:t>
            </w:r>
          </w:p>
          <w:p w:rsidR="007852AD" w:rsidRDefault="007852AD">
            <w:pPr>
              <w:spacing w:line="360" w:lineRule="auto"/>
              <w:ind w:firstLineChars="200" w:firstLine="420"/>
              <w:jc w:val="left"/>
              <w:rPr>
                <w:rFonts w:ascii="宋体" w:hAnsi="宋体" w:cs="宋体"/>
                <w:szCs w:val="21"/>
              </w:rPr>
            </w:pP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Q9.1.1</w:t>
            </w:r>
          </w:p>
          <w:p w:rsidR="007852AD" w:rsidRDefault="007852AD">
            <w:pPr>
              <w:spacing w:line="360" w:lineRule="auto"/>
              <w:ind w:firstLineChars="200" w:firstLine="420"/>
              <w:jc w:val="left"/>
              <w:rPr>
                <w:rFonts w:ascii="宋体" w:hAnsi="宋体" w:cs="宋体"/>
                <w:szCs w:val="21"/>
              </w:rPr>
            </w:pP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综合部对管理体系的过程能力进行监视和测量，主要通过</w:t>
            </w:r>
            <w:proofErr w:type="gramStart"/>
            <w:r>
              <w:rPr>
                <w:rFonts w:ascii="宋体" w:hAnsi="宋体" w:cs="宋体" w:hint="eastAsia"/>
                <w:szCs w:val="21"/>
              </w:rPr>
              <w:t>内审对管理</w:t>
            </w:r>
            <w:proofErr w:type="gramEnd"/>
            <w:r>
              <w:rPr>
                <w:rFonts w:ascii="宋体" w:hAnsi="宋体" w:cs="宋体" w:hint="eastAsia"/>
                <w:szCs w:val="21"/>
              </w:rPr>
              <w:t>体系运行的符合性和有效性进行监测，内审详见综合部审核9.2条款；再通过管理评审对管理体系的充分性、有效性和适宜性作了肯定的评价，详见管理层9.3条款记录；通过目标考评，监测管理体系运行的有效性，详见综合部审核6.2条款。</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950"/>
        </w:trPr>
        <w:tc>
          <w:tcPr>
            <w:tcW w:w="1848"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顾客满意</w:t>
            </w:r>
          </w:p>
          <w:p w:rsidR="007852AD" w:rsidRDefault="007852AD">
            <w:pPr>
              <w:adjustRightInd w:val="0"/>
              <w:snapToGrid w:val="0"/>
              <w:spacing w:line="360" w:lineRule="auto"/>
              <w:ind w:rightChars="50" w:right="105"/>
              <w:textAlignment w:val="baseline"/>
              <w:rPr>
                <w:rFonts w:ascii="宋体" w:hAnsi="宋体" w:cs="宋体"/>
                <w:szCs w:val="21"/>
              </w:rPr>
            </w:pPr>
          </w:p>
        </w:tc>
        <w:tc>
          <w:tcPr>
            <w:tcW w:w="1272" w:type="dxa"/>
          </w:tcPr>
          <w:p w:rsidR="007852AD" w:rsidRDefault="00BE0244">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Q9.1.2</w:t>
            </w:r>
          </w:p>
        </w:tc>
        <w:tc>
          <w:tcPr>
            <w:tcW w:w="10455" w:type="dxa"/>
          </w:tcPr>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组织已建立和保持了《顾客满意度调查管理程序》，对顾客满意的监测的相关内容进行了规定，其包括了对调查方式、渠道、内容、频率等。</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组织采取对主要顾客进行满意度调查的形式，共发出6份《顾客满意度调查表》，100%有效回收：</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抽查南通顺维船舶服务有限公司、青岛广能橡胶制造有限公司、</w:t>
            </w:r>
            <w:proofErr w:type="gramStart"/>
            <w:r>
              <w:rPr>
                <w:rFonts w:ascii="宋体" w:hAnsi="宋体" w:cs="宋体" w:hint="eastAsia"/>
                <w:szCs w:val="21"/>
              </w:rPr>
              <w:t>天津市锦洋船舶</w:t>
            </w:r>
            <w:proofErr w:type="gramEnd"/>
            <w:r>
              <w:rPr>
                <w:rFonts w:ascii="宋体" w:hAnsi="宋体" w:cs="宋体" w:hint="eastAsia"/>
                <w:szCs w:val="21"/>
              </w:rPr>
              <w:t>服务有限公司等，调查内容有：产品质量、价格水平、交货期、服务等，查《顾客满意程度调查表》，客户评价均是很满意。</w:t>
            </w:r>
          </w:p>
          <w:p w:rsidR="007852AD" w:rsidRDefault="00BE0244">
            <w:pPr>
              <w:adjustRightInd w:val="0"/>
              <w:snapToGrid w:val="0"/>
              <w:spacing w:line="360" w:lineRule="auto"/>
              <w:ind w:rightChars="50" w:right="105" w:firstLineChars="200" w:firstLine="420"/>
              <w:textAlignment w:val="baseline"/>
              <w:rPr>
                <w:rFonts w:ascii="宋体" w:hAnsi="宋体" w:cs="宋体"/>
                <w:szCs w:val="21"/>
              </w:rPr>
            </w:pPr>
            <w:r>
              <w:rPr>
                <w:rFonts w:ascii="宋体" w:hAnsi="宋体" w:cs="宋体" w:hint="eastAsia"/>
                <w:szCs w:val="21"/>
              </w:rPr>
              <w:t>提供《顾客满意度统计分析表》，顾客满意率达到98.3%，达到了质量目标的要求。</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34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lastRenderedPageBreak/>
              <w:t>分析与评价</w:t>
            </w:r>
          </w:p>
          <w:p w:rsidR="007852AD" w:rsidRDefault="007852AD">
            <w:pPr>
              <w:spacing w:line="360" w:lineRule="auto"/>
              <w:ind w:firstLineChars="200" w:firstLine="420"/>
              <w:jc w:val="left"/>
              <w:rPr>
                <w:rFonts w:ascii="宋体" w:hAnsi="宋体" w:cs="宋体"/>
                <w:szCs w:val="21"/>
              </w:rPr>
            </w:pP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Q9.1.3</w:t>
            </w:r>
          </w:p>
          <w:p w:rsidR="007852AD" w:rsidRDefault="007852AD">
            <w:pPr>
              <w:spacing w:line="360" w:lineRule="auto"/>
              <w:ind w:firstLineChars="200" w:firstLine="420"/>
              <w:jc w:val="left"/>
              <w:rPr>
                <w:rFonts w:ascii="宋体" w:hAnsi="宋体" w:cs="宋体"/>
                <w:szCs w:val="21"/>
              </w:rPr>
            </w:pP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组织数据包括：产品生产和销售状况、管理体系运行状况、顾客满意管理、供方管理等过程的数据分析。查自组织管理体系运行以来，已经进行搜集信息和数据的活动：管理目标考核、顾客满意度调查、供方的交付和质量、环境、职业健康安全运行情况等的简单分析。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分析与评价管理基本符合要求。</w:t>
            </w:r>
          </w:p>
        </w:tc>
        <w:tc>
          <w:tcPr>
            <w:tcW w:w="1134" w:type="dxa"/>
          </w:tcPr>
          <w:p w:rsidR="007852AD" w:rsidRDefault="00BE0244">
            <w:pPr>
              <w:spacing w:line="360" w:lineRule="auto"/>
              <w:rPr>
                <w:rFonts w:ascii="宋体" w:hAnsi="宋体" w:cs="宋体"/>
                <w:color w:val="FF0000"/>
                <w:szCs w:val="21"/>
              </w:rPr>
            </w:pPr>
            <w:r>
              <w:rPr>
                <w:rFonts w:hint="eastAsia"/>
              </w:rPr>
              <w:t>符合</w:t>
            </w:r>
          </w:p>
        </w:tc>
      </w:tr>
      <w:tr w:rsidR="007852AD">
        <w:trPr>
          <w:trHeight w:val="1439"/>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t>内部审核</w:t>
            </w:r>
          </w:p>
          <w:p w:rsidR="007852AD" w:rsidRDefault="007852AD">
            <w:pPr>
              <w:spacing w:line="360" w:lineRule="auto"/>
              <w:ind w:firstLineChars="200" w:firstLine="420"/>
              <w:jc w:val="left"/>
              <w:rPr>
                <w:rFonts w:ascii="宋体" w:hAnsi="宋体" w:cs="宋体"/>
                <w:szCs w:val="21"/>
              </w:rPr>
            </w:pPr>
          </w:p>
          <w:p w:rsidR="007852AD" w:rsidRDefault="007852AD">
            <w:pPr>
              <w:spacing w:line="360" w:lineRule="auto"/>
              <w:ind w:firstLineChars="200" w:firstLine="420"/>
              <w:jc w:val="left"/>
              <w:rPr>
                <w:rFonts w:ascii="宋体" w:hAnsi="宋体" w:cs="宋体"/>
                <w:szCs w:val="21"/>
              </w:rPr>
            </w:pP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QEO9.2</w:t>
            </w:r>
          </w:p>
        </w:tc>
        <w:tc>
          <w:tcPr>
            <w:tcW w:w="10455" w:type="dxa"/>
            <w:vAlign w:val="center"/>
          </w:tcPr>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组织根据制定的《内部审核控制程序》进行内部审核过程控制。提供内审记录，抽查内容如下：</w:t>
            </w:r>
          </w:p>
          <w:p w:rsidR="007852AD" w:rsidRDefault="00BE0244">
            <w:pPr>
              <w:spacing w:line="360" w:lineRule="auto"/>
              <w:ind w:firstLineChars="200" w:firstLine="420"/>
              <w:jc w:val="left"/>
              <w:rPr>
                <w:rFonts w:ascii="宋体" w:hAnsi="宋体" w:cs="宋体"/>
                <w:szCs w:val="21"/>
              </w:rPr>
            </w:pPr>
            <w:proofErr w:type="gramStart"/>
            <w:r>
              <w:rPr>
                <w:rFonts w:ascii="宋体" w:hAnsi="宋体" w:cs="宋体" w:hint="eastAsia"/>
                <w:szCs w:val="21"/>
              </w:rPr>
              <w:t>查制定</w:t>
            </w:r>
            <w:proofErr w:type="gramEnd"/>
            <w:r>
              <w:rPr>
                <w:rFonts w:ascii="宋体" w:hAnsi="宋体" w:cs="宋体" w:hint="eastAsia"/>
                <w:szCs w:val="21"/>
              </w:rPr>
              <w:t>有内部审核计划，内容包括审核目的、审核范围、审核准则、审核具体日程安排、编制批准等，内容完整，能够满足策划要求。</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审核日期：2022.10.8</w:t>
            </w:r>
          </w:p>
          <w:p w:rsidR="007852AD" w:rsidRDefault="00BE0244">
            <w:pPr>
              <w:spacing w:line="360" w:lineRule="auto"/>
              <w:ind w:firstLineChars="200" w:firstLine="420"/>
              <w:jc w:val="left"/>
              <w:rPr>
                <w:rFonts w:ascii="宋体" w:hAnsi="宋体" w:cs="宋体"/>
                <w:szCs w:val="21"/>
              </w:rPr>
            </w:pPr>
            <w:r>
              <w:rPr>
                <w:rFonts w:ascii="宋体" w:hAnsi="宋体" w:cs="宋体" w:hint="eastAsia"/>
                <w:noProof/>
                <w:szCs w:val="21"/>
              </w:rPr>
              <w:drawing>
                <wp:anchor distT="0" distB="0" distL="114300" distR="114300" simplePos="0" relativeHeight="251666432" behindDoc="0" locked="0" layoutInCell="1" allowOverlap="1" wp14:anchorId="619A144C" wp14:editId="6F098A23">
                  <wp:simplePos x="0" y="0"/>
                  <wp:positionH relativeFrom="column">
                    <wp:posOffset>4108450</wp:posOffset>
                  </wp:positionH>
                  <wp:positionV relativeFrom="paragraph">
                    <wp:posOffset>292735</wp:posOffset>
                  </wp:positionV>
                  <wp:extent cx="1059180" cy="1412240"/>
                  <wp:effectExtent l="0" t="0" r="7620" b="10160"/>
                  <wp:wrapNone/>
                  <wp:docPr id="19" name="图片 19" descr="166890297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8902974412"/>
                          <pic:cNvPicPr>
                            <a:picLocks noChangeAspect="1"/>
                          </pic:cNvPicPr>
                        </pic:nvPicPr>
                        <pic:blipFill>
                          <a:blip r:embed="rId14"/>
                          <a:stretch>
                            <a:fillRect/>
                          </a:stretch>
                        </pic:blipFill>
                        <pic:spPr>
                          <a:xfrm>
                            <a:off x="0" y="0"/>
                            <a:ext cx="1059180" cy="1412240"/>
                          </a:xfrm>
                          <a:prstGeom prst="rect">
                            <a:avLst/>
                          </a:prstGeom>
                        </pic:spPr>
                      </pic:pic>
                    </a:graphicData>
                  </a:graphic>
                </wp:anchor>
              </w:drawing>
            </w:r>
            <w:r>
              <w:rPr>
                <w:rFonts w:ascii="宋体" w:hAnsi="宋体" w:cs="宋体" w:hint="eastAsia"/>
                <w:noProof/>
                <w:szCs w:val="21"/>
              </w:rPr>
              <w:drawing>
                <wp:anchor distT="0" distB="0" distL="114300" distR="114300" simplePos="0" relativeHeight="251667456" behindDoc="0" locked="0" layoutInCell="1" allowOverlap="1" wp14:anchorId="5C055B72" wp14:editId="5492127C">
                  <wp:simplePos x="0" y="0"/>
                  <wp:positionH relativeFrom="column">
                    <wp:posOffset>3009900</wp:posOffset>
                  </wp:positionH>
                  <wp:positionV relativeFrom="paragraph">
                    <wp:posOffset>302895</wp:posOffset>
                  </wp:positionV>
                  <wp:extent cx="1100455" cy="1329690"/>
                  <wp:effectExtent l="0" t="0" r="4445" b="3810"/>
                  <wp:wrapNone/>
                  <wp:docPr id="20" name="图片 20" descr="166890302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8903022579"/>
                          <pic:cNvPicPr>
                            <a:picLocks noChangeAspect="1"/>
                          </pic:cNvPicPr>
                        </pic:nvPicPr>
                        <pic:blipFill>
                          <a:blip r:embed="rId15"/>
                          <a:stretch>
                            <a:fillRect/>
                          </a:stretch>
                        </pic:blipFill>
                        <pic:spPr>
                          <a:xfrm>
                            <a:off x="0" y="0"/>
                            <a:ext cx="1100455" cy="1329690"/>
                          </a:xfrm>
                          <a:prstGeom prst="rect">
                            <a:avLst/>
                          </a:prstGeom>
                        </pic:spPr>
                      </pic:pic>
                    </a:graphicData>
                  </a:graphic>
                </wp:anchor>
              </w:drawing>
            </w:r>
            <w:r>
              <w:rPr>
                <w:rFonts w:ascii="宋体" w:hAnsi="宋体" w:cs="宋体" w:hint="eastAsia"/>
                <w:szCs w:val="21"/>
              </w:rPr>
              <w:t>审核组：组长：张永亮（A） ，组员：丁方军（B）：签到表显示，总经理、管理者代表、综合部、生技部、质检部各部门负责人参与了内部审核的首末次会议；</w:t>
            </w:r>
          </w:p>
          <w:p w:rsidR="007852AD" w:rsidRDefault="007852AD">
            <w:pPr>
              <w:spacing w:line="360" w:lineRule="auto"/>
              <w:ind w:firstLineChars="200" w:firstLine="420"/>
              <w:jc w:val="left"/>
              <w:rPr>
                <w:rFonts w:ascii="宋体" w:hAnsi="宋体" w:cs="宋体"/>
                <w:szCs w:val="21"/>
              </w:rPr>
            </w:pPr>
          </w:p>
          <w:p w:rsidR="007852AD" w:rsidRDefault="007852AD">
            <w:pPr>
              <w:spacing w:line="360" w:lineRule="auto"/>
              <w:ind w:firstLineChars="200" w:firstLine="420"/>
              <w:jc w:val="left"/>
              <w:rPr>
                <w:rFonts w:ascii="宋体" w:hAnsi="宋体" w:cs="宋体"/>
                <w:szCs w:val="21"/>
              </w:rPr>
            </w:pPr>
          </w:p>
          <w:p w:rsidR="007852AD" w:rsidRDefault="007852AD">
            <w:pPr>
              <w:spacing w:line="360" w:lineRule="auto"/>
              <w:ind w:firstLineChars="200" w:firstLine="420"/>
              <w:jc w:val="left"/>
              <w:rPr>
                <w:rFonts w:ascii="宋体" w:hAnsi="宋体" w:cs="宋体"/>
                <w:szCs w:val="21"/>
              </w:rPr>
            </w:pPr>
          </w:p>
          <w:p w:rsidR="007852AD" w:rsidRDefault="007852AD">
            <w:pPr>
              <w:spacing w:line="360" w:lineRule="auto"/>
              <w:ind w:firstLineChars="200" w:firstLine="420"/>
              <w:jc w:val="left"/>
              <w:rPr>
                <w:rFonts w:ascii="宋体" w:hAnsi="宋体" w:cs="宋体"/>
                <w:szCs w:val="21"/>
              </w:rPr>
            </w:pP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提供《内部审核检查表》，内容包括条款号、检查内容、检查记录和结果判定等，记录显示，组织审核组有按照计划要求进行，满足执行要求。</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lastRenderedPageBreak/>
              <w:t>查《内审不符合报告》：包括1项不符合条款依据正确，且均已完成整改并验证有效，与现场审核发现的情况吻合。</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查《内审报告》中内部审核结论记录如下：本次内审发现1个一般不符合项，属一般不符合，总体结论：管理体系适宜、充分、有效。</w:t>
            </w:r>
          </w:p>
          <w:p w:rsidR="007852AD" w:rsidRDefault="00BE0244">
            <w:pPr>
              <w:spacing w:line="360" w:lineRule="auto"/>
              <w:ind w:firstLineChars="200" w:firstLine="420"/>
              <w:jc w:val="left"/>
              <w:rPr>
                <w:rFonts w:ascii="宋体" w:hAnsi="宋体" w:cs="宋体"/>
                <w:szCs w:val="21"/>
              </w:rPr>
            </w:pPr>
            <w:r>
              <w:rPr>
                <w:rFonts w:ascii="宋体" w:hAnsi="宋体" w:cs="宋体" w:hint="eastAsia"/>
                <w:szCs w:val="21"/>
              </w:rPr>
              <w:t>综上，组织的内部审核控制基本有效。</w:t>
            </w:r>
          </w:p>
        </w:tc>
        <w:tc>
          <w:tcPr>
            <w:tcW w:w="1134" w:type="dxa"/>
          </w:tcPr>
          <w:p w:rsidR="007852AD" w:rsidRDefault="00BE0244">
            <w:pPr>
              <w:spacing w:line="360" w:lineRule="auto"/>
              <w:rPr>
                <w:rFonts w:ascii="宋体" w:hAnsi="宋体" w:cs="宋体"/>
                <w:color w:val="FF0000"/>
                <w:szCs w:val="21"/>
              </w:rPr>
            </w:pPr>
            <w:r>
              <w:rPr>
                <w:rFonts w:hint="eastAsia"/>
              </w:rPr>
              <w:lastRenderedPageBreak/>
              <w:t>符合</w:t>
            </w:r>
          </w:p>
        </w:tc>
      </w:tr>
      <w:tr w:rsidR="007852AD">
        <w:trPr>
          <w:trHeight w:val="290"/>
        </w:trPr>
        <w:tc>
          <w:tcPr>
            <w:tcW w:w="1848" w:type="dxa"/>
          </w:tcPr>
          <w:p w:rsidR="007852AD" w:rsidRDefault="00BE0244">
            <w:pPr>
              <w:spacing w:line="360" w:lineRule="auto"/>
              <w:jc w:val="left"/>
              <w:rPr>
                <w:rFonts w:ascii="宋体" w:hAnsi="宋体" w:cs="宋体"/>
                <w:szCs w:val="21"/>
              </w:rPr>
            </w:pPr>
            <w:r>
              <w:rPr>
                <w:rFonts w:ascii="宋体" w:hAnsi="宋体" w:cs="宋体" w:hint="eastAsia"/>
                <w:szCs w:val="21"/>
              </w:rPr>
              <w:lastRenderedPageBreak/>
              <w:t>不合格和纠正措施</w:t>
            </w:r>
          </w:p>
          <w:p w:rsidR="007852AD" w:rsidRDefault="007852AD">
            <w:pPr>
              <w:spacing w:line="360" w:lineRule="auto"/>
              <w:ind w:firstLineChars="200" w:firstLine="420"/>
              <w:jc w:val="left"/>
              <w:rPr>
                <w:rFonts w:ascii="宋体" w:hAnsi="宋体" w:cs="宋体"/>
                <w:szCs w:val="21"/>
              </w:rPr>
            </w:pPr>
          </w:p>
        </w:tc>
        <w:tc>
          <w:tcPr>
            <w:tcW w:w="1272" w:type="dxa"/>
          </w:tcPr>
          <w:p w:rsidR="007852AD" w:rsidRDefault="00BE0244">
            <w:pPr>
              <w:spacing w:line="360" w:lineRule="auto"/>
              <w:jc w:val="left"/>
              <w:rPr>
                <w:rFonts w:ascii="宋体" w:hAnsi="宋体" w:cs="宋体"/>
                <w:szCs w:val="21"/>
              </w:rPr>
            </w:pPr>
            <w:r>
              <w:rPr>
                <w:rFonts w:ascii="宋体" w:hAnsi="宋体" w:cs="宋体" w:hint="eastAsia"/>
                <w:szCs w:val="21"/>
              </w:rPr>
              <w:t>QEO10.2</w:t>
            </w:r>
          </w:p>
          <w:p w:rsidR="007852AD" w:rsidRDefault="007852AD">
            <w:pPr>
              <w:spacing w:line="360" w:lineRule="auto"/>
              <w:ind w:firstLineChars="200" w:firstLine="420"/>
              <w:jc w:val="left"/>
              <w:rPr>
                <w:rFonts w:ascii="宋体" w:hAnsi="宋体" w:cs="宋体"/>
                <w:szCs w:val="21"/>
              </w:rPr>
            </w:pPr>
          </w:p>
          <w:p w:rsidR="007852AD" w:rsidRDefault="007852AD">
            <w:pPr>
              <w:spacing w:line="360" w:lineRule="auto"/>
              <w:ind w:firstLineChars="200" w:firstLine="420"/>
              <w:jc w:val="left"/>
              <w:rPr>
                <w:rFonts w:ascii="宋体" w:hAnsi="宋体" w:cs="宋体"/>
                <w:szCs w:val="21"/>
              </w:rPr>
            </w:pPr>
          </w:p>
        </w:tc>
        <w:tc>
          <w:tcPr>
            <w:tcW w:w="10455" w:type="dxa"/>
            <w:vAlign w:val="center"/>
          </w:tcPr>
          <w:p w:rsidR="007852AD" w:rsidRDefault="00BE0244">
            <w:pPr>
              <w:spacing w:line="360" w:lineRule="auto"/>
              <w:ind w:firstLineChars="200" w:firstLine="420"/>
              <w:jc w:val="left"/>
            </w:pPr>
            <w:r>
              <w:rPr>
                <w:rFonts w:hint="eastAsia"/>
              </w:rPr>
              <w:t>查编制有《事件、不符合调查处理控制程序》、《纠正和预防措施控制程序》，规定了发现不合格应采取纠正措施的具体要求，并按要求进行了控制。</w:t>
            </w:r>
          </w:p>
          <w:p w:rsidR="007852AD" w:rsidRDefault="00BE0244">
            <w:pPr>
              <w:spacing w:line="360" w:lineRule="auto"/>
              <w:ind w:firstLineChars="200" w:firstLine="420"/>
              <w:jc w:val="left"/>
            </w:pPr>
            <w:r>
              <w:rPr>
                <w:rFonts w:hint="eastAsia"/>
              </w:rPr>
              <w:t>抽查内审《不符合报告》，针对内审中发现的不合格事实，责任部门进行了原因分析，制定了纠正措施并实施，经验证整改有效。</w:t>
            </w:r>
          </w:p>
          <w:p w:rsidR="007852AD" w:rsidRDefault="00BE0244">
            <w:pPr>
              <w:spacing w:line="360" w:lineRule="auto"/>
              <w:ind w:firstLineChars="200" w:firstLine="420"/>
              <w:jc w:val="left"/>
            </w:pPr>
            <w:r>
              <w:rPr>
                <w:rFonts w:hint="eastAsia"/>
              </w:rPr>
              <w:t>抽查上次管理评审提出的改进措施已完成。</w:t>
            </w:r>
          </w:p>
          <w:p w:rsidR="007852AD" w:rsidRDefault="00BE0244">
            <w:pPr>
              <w:spacing w:line="360" w:lineRule="auto"/>
              <w:ind w:firstLineChars="200" w:firstLine="420"/>
              <w:jc w:val="left"/>
            </w:pPr>
            <w:r>
              <w:rPr>
                <w:rFonts w:hint="eastAsia"/>
              </w:rPr>
              <w:t>体系运行的其他方面经过日常工作检查和数据分析，暂未发现应采取纠正和预防措施的机会。</w:t>
            </w:r>
          </w:p>
          <w:p w:rsidR="007852AD" w:rsidRDefault="00BE0244">
            <w:pPr>
              <w:spacing w:line="360" w:lineRule="auto"/>
              <w:ind w:firstLineChars="200" w:firstLine="420"/>
              <w:jc w:val="left"/>
            </w:pPr>
            <w:r>
              <w:rPr>
                <w:rFonts w:hint="eastAsia"/>
              </w:rPr>
              <w:t>综合部负责人张永亮介绍：组织在运行过程中对发现的不合格都会采取纠正措施，分析原因，举一反三地看待其他部门或类似过程，采取预防措施以防止发生不合格或不符合。</w:t>
            </w:r>
          </w:p>
        </w:tc>
        <w:tc>
          <w:tcPr>
            <w:tcW w:w="1134" w:type="dxa"/>
          </w:tcPr>
          <w:p w:rsidR="007852AD" w:rsidRDefault="00BE0244">
            <w:pPr>
              <w:spacing w:line="360" w:lineRule="auto"/>
              <w:rPr>
                <w:rFonts w:ascii="宋体" w:hAnsi="宋体" w:cs="宋体"/>
                <w:color w:val="FF0000"/>
                <w:szCs w:val="21"/>
              </w:rPr>
            </w:pPr>
            <w:r>
              <w:rPr>
                <w:rFonts w:hint="eastAsia"/>
              </w:rPr>
              <w:t>符合</w:t>
            </w:r>
          </w:p>
        </w:tc>
      </w:tr>
    </w:tbl>
    <w:p w:rsidR="007852AD" w:rsidRDefault="00BE0244">
      <w:pPr>
        <w:rPr>
          <w:rFonts w:ascii="楷体" w:eastAsia="楷体" w:hAnsi="楷体"/>
          <w:color w:val="FF0000"/>
          <w:sz w:val="24"/>
          <w:szCs w:val="24"/>
        </w:rPr>
      </w:pPr>
      <w:r>
        <w:rPr>
          <w:rFonts w:ascii="楷体" w:eastAsia="楷体" w:hAnsi="楷体"/>
          <w:color w:val="FF0000"/>
          <w:sz w:val="24"/>
          <w:szCs w:val="24"/>
        </w:rPr>
        <w:ptab w:relativeTo="margin" w:alignment="center" w:leader="none"/>
      </w:r>
    </w:p>
    <w:p w:rsidR="007852AD" w:rsidRDefault="00BE0244">
      <w:pPr>
        <w:pStyle w:val="a8"/>
        <w:rPr>
          <w:rFonts w:ascii="楷体" w:eastAsia="楷体" w:hAnsi="楷体"/>
          <w:sz w:val="24"/>
          <w:szCs w:val="24"/>
        </w:rPr>
      </w:pPr>
      <w:r>
        <w:rPr>
          <w:rFonts w:ascii="楷体" w:eastAsia="楷体" w:hAnsi="楷体" w:hint="eastAsia"/>
          <w:sz w:val="24"/>
          <w:szCs w:val="24"/>
        </w:rPr>
        <w:t>说明：不符合标注N</w:t>
      </w:r>
    </w:p>
    <w:p w:rsidR="007852AD" w:rsidRDefault="00BE0244">
      <w:pPr>
        <w:rPr>
          <w:rFonts w:ascii="楷体" w:eastAsia="楷体" w:hAnsi="楷体"/>
        </w:rPr>
      </w:pPr>
      <w:r>
        <w:rPr>
          <w:rFonts w:ascii="楷体" w:eastAsia="楷体" w:hAnsi="楷体"/>
        </w:rPr>
        <w:ptab w:relativeTo="margin" w:alignment="center" w:leader="none"/>
      </w:r>
    </w:p>
    <w:sectPr w:rsidR="007852AD">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A5" w:rsidRDefault="000D26A5">
      <w:r>
        <w:separator/>
      </w:r>
    </w:p>
  </w:endnote>
  <w:endnote w:type="continuationSeparator" w:id="0">
    <w:p w:rsidR="000D26A5" w:rsidRDefault="000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852AD" w:rsidRDefault="00BE0244">
            <w:pPr>
              <w:pStyle w:val="a8"/>
              <w:jc w:val="center"/>
            </w:pPr>
            <w:r>
              <w:rPr>
                <w:b/>
                <w:sz w:val="24"/>
                <w:szCs w:val="24"/>
              </w:rPr>
              <w:fldChar w:fldCharType="begin"/>
            </w:r>
            <w:r>
              <w:rPr>
                <w:b/>
              </w:rPr>
              <w:instrText>PAGE</w:instrText>
            </w:r>
            <w:r>
              <w:rPr>
                <w:b/>
                <w:sz w:val="24"/>
                <w:szCs w:val="24"/>
              </w:rPr>
              <w:fldChar w:fldCharType="separate"/>
            </w:r>
            <w:r w:rsidR="00DA5803">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A5803">
              <w:rPr>
                <w:b/>
                <w:noProof/>
              </w:rPr>
              <w:t>16</w:t>
            </w:r>
            <w:r>
              <w:rPr>
                <w:b/>
                <w:sz w:val="24"/>
                <w:szCs w:val="24"/>
              </w:rPr>
              <w:fldChar w:fldCharType="end"/>
            </w:r>
          </w:p>
        </w:sdtContent>
      </w:sdt>
    </w:sdtContent>
  </w:sdt>
  <w:p w:rsidR="007852AD" w:rsidRDefault="007852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A5" w:rsidRDefault="000D26A5">
      <w:r>
        <w:separator/>
      </w:r>
    </w:p>
  </w:footnote>
  <w:footnote w:type="continuationSeparator" w:id="0">
    <w:p w:rsidR="000D26A5" w:rsidRDefault="000D2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AD" w:rsidRDefault="00BE024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rsidR="007852AD" w:rsidRDefault="00BE0244">
                          <w:pPr>
                            <w:rPr>
                              <w:sz w:val="18"/>
                              <w:szCs w:val="18"/>
                            </w:rPr>
                          </w:pPr>
                          <w:r>
                            <w:rPr>
                              <w:rFonts w:hint="eastAsia"/>
                              <w:sz w:val="18"/>
                              <w:szCs w:val="18"/>
                            </w:rPr>
                            <w:t>ISC-B-II-12(05</w:t>
                          </w:r>
                          <w:r>
                            <w:rPr>
                              <w:rFonts w:hint="eastAsia"/>
                              <w:sz w:val="18"/>
                              <w:szCs w:val="18"/>
                            </w:rPr>
                            <w:t>版）</w:t>
                          </w:r>
                        </w:p>
                      </w:txbxContent>
                    </wps:txbx>
                    <wps:bodyPr vert="horz" wrap="square" anchor="t" anchorCtr="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852AD" w:rsidRDefault="00BE0244" w:rsidP="004B021B">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852AD" w:rsidRDefault="007852A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6336A"/>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26A5"/>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2A27"/>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67B12"/>
    <w:rsid w:val="00475491"/>
    <w:rsid w:val="00484B84"/>
    <w:rsid w:val="004869FB"/>
    <w:rsid w:val="00491735"/>
    <w:rsid w:val="00494A46"/>
    <w:rsid w:val="004A1070"/>
    <w:rsid w:val="004A3578"/>
    <w:rsid w:val="004A4AF8"/>
    <w:rsid w:val="004A7106"/>
    <w:rsid w:val="004B021B"/>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52AD"/>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08B"/>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0244"/>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A5803"/>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B05DD2"/>
    <w:rsid w:val="04975E7B"/>
    <w:rsid w:val="04AD7831"/>
    <w:rsid w:val="052B23E6"/>
    <w:rsid w:val="05483AD3"/>
    <w:rsid w:val="05F95B1B"/>
    <w:rsid w:val="061137A1"/>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104F40E4"/>
    <w:rsid w:val="108219C2"/>
    <w:rsid w:val="120410B5"/>
    <w:rsid w:val="12563740"/>
    <w:rsid w:val="154B63E3"/>
    <w:rsid w:val="15C96FDF"/>
    <w:rsid w:val="15E74CB1"/>
    <w:rsid w:val="15FE473B"/>
    <w:rsid w:val="16390CF7"/>
    <w:rsid w:val="16EA49EA"/>
    <w:rsid w:val="18D4070E"/>
    <w:rsid w:val="194574E2"/>
    <w:rsid w:val="198B71C0"/>
    <w:rsid w:val="19D770FB"/>
    <w:rsid w:val="1A5C1888"/>
    <w:rsid w:val="1AD81C90"/>
    <w:rsid w:val="1B5D7D5F"/>
    <w:rsid w:val="1B777320"/>
    <w:rsid w:val="1C42303D"/>
    <w:rsid w:val="1C9B31A0"/>
    <w:rsid w:val="1D807E56"/>
    <w:rsid w:val="1DAA77A7"/>
    <w:rsid w:val="1DC8247E"/>
    <w:rsid w:val="1E5344F9"/>
    <w:rsid w:val="1F4C5B16"/>
    <w:rsid w:val="1F6E4C84"/>
    <w:rsid w:val="1F996119"/>
    <w:rsid w:val="201E1C07"/>
    <w:rsid w:val="2171736E"/>
    <w:rsid w:val="22C27589"/>
    <w:rsid w:val="22DA67A0"/>
    <w:rsid w:val="231B7E62"/>
    <w:rsid w:val="23646952"/>
    <w:rsid w:val="24114171"/>
    <w:rsid w:val="243702D0"/>
    <w:rsid w:val="261E6BA2"/>
    <w:rsid w:val="27764507"/>
    <w:rsid w:val="28494E93"/>
    <w:rsid w:val="2A067935"/>
    <w:rsid w:val="2A731D21"/>
    <w:rsid w:val="2A904FAE"/>
    <w:rsid w:val="2AAF76B8"/>
    <w:rsid w:val="2AED0609"/>
    <w:rsid w:val="2AFC4894"/>
    <w:rsid w:val="2BF3446C"/>
    <w:rsid w:val="2C0F23A5"/>
    <w:rsid w:val="2D1E5BDE"/>
    <w:rsid w:val="2D202ABC"/>
    <w:rsid w:val="30A925BF"/>
    <w:rsid w:val="30D1169A"/>
    <w:rsid w:val="313660F3"/>
    <w:rsid w:val="31A64B75"/>
    <w:rsid w:val="321F6EB1"/>
    <w:rsid w:val="32DA1B9A"/>
    <w:rsid w:val="32EE73AD"/>
    <w:rsid w:val="33510E6D"/>
    <w:rsid w:val="33600675"/>
    <w:rsid w:val="356857B7"/>
    <w:rsid w:val="374215F0"/>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E26C61"/>
    <w:rsid w:val="442059FF"/>
    <w:rsid w:val="448E28BE"/>
    <w:rsid w:val="453716C0"/>
    <w:rsid w:val="460C22FF"/>
    <w:rsid w:val="4670316E"/>
    <w:rsid w:val="46FC4B66"/>
    <w:rsid w:val="47421B61"/>
    <w:rsid w:val="47481C65"/>
    <w:rsid w:val="478C44AF"/>
    <w:rsid w:val="47C85858"/>
    <w:rsid w:val="47D93B88"/>
    <w:rsid w:val="49B33B03"/>
    <w:rsid w:val="4A647FF2"/>
    <w:rsid w:val="4A830AC5"/>
    <w:rsid w:val="4C4F6AC2"/>
    <w:rsid w:val="4D68038A"/>
    <w:rsid w:val="4D7F735C"/>
    <w:rsid w:val="4DC51F87"/>
    <w:rsid w:val="4EBD565D"/>
    <w:rsid w:val="4F3972CB"/>
    <w:rsid w:val="4FF0324F"/>
    <w:rsid w:val="500F2621"/>
    <w:rsid w:val="50154C45"/>
    <w:rsid w:val="50377F99"/>
    <w:rsid w:val="512A5B18"/>
    <w:rsid w:val="516E1798"/>
    <w:rsid w:val="52963C65"/>
    <w:rsid w:val="530E4AC4"/>
    <w:rsid w:val="53861634"/>
    <w:rsid w:val="53966D85"/>
    <w:rsid w:val="54290122"/>
    <w:rsid w:val="542D0BF9"/>
    <w:rsid w:val="54327F61"/>
    <w:rsid w:val="56460F02"/>
    <w:rsid w:val="56542BED"/>
    <w:rsid w:val="567F4699"/>
    <w:rsid w:val="56910EF7"/>
    <w:rsid w:val="577E1B28"/>
    <w:rsid w:val="57D12048"/>
    <w:rsid w:val="58092875"/>
    <w:rsid w:val="583F5B32"/>
    <w:rsid w:val="587753D7"/>
    <w:rsid w:val="591B3840"/>
    <w:rsid w:val="5936505F"/>
    <w:rsid w:val="59535F02"/>
    <w:rsid w:val="596F610E"/>
    <w:rsid w:val="5D186A5C"/>
    <w:rsid w:val="5EA12B9A"/>
    <w:rsid w:val="5EC61592"/>
    <w:rsid w:val="6024544B"/>
    <w:rsid w:val="60766BA9"/>
    <w:rsid w:val="60FD418F"/>
    <w:rsid w:val="616930CE"/>
    <w:rsid w:val="61694DA6"/>
    <w:rsid w:val="61D90FCD"/>
    <w:rsid w:val="625C4267"/>
    <w:rsid w:val="62701F28"/>
    <w:rsid w:val="62F41C7A"/>
    <w:rsid w:val="6374344C"/>
    <w:rsid w:val="63B65B26"/>
    <w:rsid w:val="64542FE8"/>
    <w:rsid w:val="65540141"/>
    <w:rsid w:val="661D61B9"/>
    <w:rsid w:val="68D47E36"/>
    <w:rsid w:val="69090A9E"/>
    <w:rsid w:val="6A2B4273"/>
    <w:rsid w:val="6AF6662F"/>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35433"/>
    <w:rsid w:val="71FE51BE"/>
    <w:rsid w:val="72786FBF"/>
    <w:rsid w:val="72DB435C"/>
    <w:rsid w:val="72EA1F3A"/>
    <w:rsid w:val="73A1682D"/>
    <w:rsid w:val="73E14564"/>
    <w:rsid w:val="74285A1A"/>
    <w:rsid w:val="74370371"/>
    <w:rsid w:val="74DB24E3"/>
    <w:rsid w:val="74DC0BDB"/>
    <w:rsid w:val="74FF6217"/>
    <w:rsid w:val="75CD1CA7"/>
    <w:rsid w:val="75FF5579"/>
    <w:rsid w:val="7826709D"/>
    <w:rsid w:val="79314CD6"/>
    <w:rsid w:val="7A3B334A"/>
    <w:rsid w:val="7BF1538F"/>
    <w:rsid w:val="7C4F6B44"/>
    <w:rsid w:val="7F1F4828"/>
    <w:rsid w:val="7F363C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Body Text"/>
    <w:basedOn w:val="a"/>
    <w:link w:val="Char"/>
    <w:uiPriority w:val="99"/>
    <w:unhideWhenUsed/>
    <w:qFormat/>
    <w:pPr>
      <w:spacing w:line="420" w:lineRule="exact"/>
    </w:pPr>
    <w:rPr>
      <w:sz w:val="24"/>
    </w:rPr>
  </w:style>
  <w:style w:type="paragraph" w:styleId="a6">
    <w:name w:val="Plain Text"/>
    <w:basedOn w:val="a"/>
    <w:link w:val="Char0"/>
    <w:qFormat/>
    <w:rPr>
      <w:rFonts w:ascii="宋体" w:hAnsi="Courier New"/>
    </w:r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paragraph" w:styleId="ab">
    <w:name w:val="Title"/>
    <w:basedOn w:val="a"/>
    <w:link w:val="Char4"/>
    <w:qFormat/>
    <w:pPr>
      <w:widowControl/>
      <w:jc w:val="center"/>
    </w:pPr>
    <w:rPr>
      <w:rFonts w:ascii="Book Antiqua" w:hAnsi="Book Antiqua"/>
      <w:b/>
      <w:kern w:val="0"/>
      <w:sz w:val="31"/>
      <w:szCs w:val="31"/>
      <w:u w:val="single"/>
      <w:lang w:eastAsia="en-US"/>
    </w:rPr>
  </w:style>
  <w:style w:type="paragraph" w:styleId="ac">
    <w:name w:val="Body Text First Indent"/>
    <w:basedOn w:val="a5"/>
    <w:qFormat/>
    <w:pPr>
      <w:ind w:firstLineChars="100" w:firstLine="420"/>
    </w:p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9"/>
    <w:qFormat/>
    <w:rPr>
      <w:rFonts w:ascii="Times New Roman" w:eastAsia="宋体" w:hAnsi="Times New Roman" w:cs="Times New Roman"/>
      <w:sz w:val="18"/>
      <w:szCs w:val="18"/>
    </w:rPr>
  </w:style>
  <w:style w:type="character" w:customStyle="1" w:styleId="Char2">
    <w:name w:val="页脚 Char"/>
    <w:basedOn w:val="a1"/>
    <w:link w:val="a8"/>
    <w:uiPriority w:val="99"/>
    <w:qFormat/>
    <w:rPr>
      <w:rFonts w:ascii="Times New Roman" w:eastAsia="宋体" w:hAnsi="Times New Roman" w:cs="Times New Roman"/>
      <w:sz w:val="18"/>
      <w:szCs w:val="18"/>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5"/>
    <w:uiPriority w:val="99"/>
    <w:qFormat/>
    <w:rPr>
      <w:rFonts w:ascii="Times New Roman" w:eastAsia="宋体" w:hAnsi="Times New Roman" w:cs="Times New Roman"/>
      <w:kern w:val="2"/>
      <w:sz w:val="24"/>
    </w:rPr>
  </w:style>
  <w:style w:type="character" w:customStyle="1" w:styleId="Char0">
    <w:name w:val="纯文本 Char"/>
    <w:basedOn w:val="a1"/>
    <w:link w:val="a6"/>
    <w:qFormat/>
    <w:rPr>
      <w:rFonts w:ascii="宋体" w:eastAsia="宋体" w:hAnsi="Courier New" w:cs="Times New Roman"/>
      <w:kern w:val="2"/>
      <w:sz w:val="21"/>
    </w:rPr>
  </w:style>
  <w:style w:type="character" w:customStyle="1" w:styleId="Char4">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Body Text"/>
    <w:basedOn w:val="a"/>
    <w:link w:val="Char"/>
    <w:uiPriority w:val="99"/>
    <w:unhideWhenUsed/>
    <w:qFormat/>
    <w:pPr>
      <w:spacing w:line="420" w:lineRule="exact"/>
    </w:pPr>
    <w:rPr>
      <w:sz w:val="24"/>
    </w:rPr>
  </w:style>
  <w:style w:type="paragraph" w:styleId="a6">
    <w:name w:val="Plain Text"/>
    <w:basedOn w:val="a"/>
    <w:link w:val="Char0"/>
    <w:qFormat/>
    <w:rPr>
      <w:rFonts w:ascii="宋体" w:hAnsi="Courier New"/>
    </w:r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paragraph" w:styleId="ab">
    <w:name w:val="Title"/>
    <w:basedOn w:val="a"/>
    <w:link w:val="Char4"/>
    <w:qFormat/>
    <w:pPr>
      <w:widowControl/>
      <w:jc w:val="center"/>
    </w:pPr>
    <w:rPr>
      <w:rFonts w:ascii="Book Antiqua" w:hAnsi="Book Antiqua"/>
      <w:b/>
      <w:kern w:val="0"/>
      <w:sz w:val="31"/>
      <w:szCs w:val="31"/>
      <w:u w:val="single"/>
      <w:lang w:eastAsia="en-US"/>
    </w:rPr>
  </w:style>
  <w:style w:type="paragraph" w:styleId="ac">
    <w:name w:val="Body Text First Indent"/>
    <w:basedOn w:val="a5"/>
    <w:qFormat/>
    <w:pPr>
      <w:ind w:firstLineChars="100" w:firstLine="420"/>
    </w:p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9"/>
    <w:qFormat/>
    <w:rPr>
      <w:rFonts w:ascii="Times New Roman" w:eastAsia="宋体" w:hAnsi="Times New Roman" w:cs="Times New Roman"/>
      <w:sz w:val="18"/>
      <w:szCs w:val="18"/>
    </w:rPr>
  </w:style>
  <w:style w:type="character" w:customStyle="1" w:styleId="Char2">
    <w:name w:val="页脚 Char"/>
    <w:basedOn w:val="a1"/>
    <w:link w:val="a8"/>
    <w:uiPriority w:val="99"/>
    <w:qFormat/>
    <w:rPr>
      <w:rFonts w:ascii="Times New Roman" w:eastAsia="宋体" w:hAnsi="Times New Roman" w:cs="Times New Roman"/>
      <w:sz w:val="18"/>
      <w:szCs w:val="18"/>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5"/>
    <w:uiPriority w:val="99"/>
    <w:qFormat/>
    <w:rPr>
      <w:rFonts w:ascii="Times New Roman" w:eastAsia="宋体" w:hAnsi="Times New Roman" w:cs="Times New Roman"/>
      <w:kern w:val="2"/>
      <w:sz w:val="24"/>
    </w:rPr>
  </w:style>
  <w:style w:type="character" w:customStyle="1" w:styleId="Char0">
    <w:name w:val="纯文本 Char"/>
    <w:basedOn w:val="a1"/>
    <w:link w:val="a6"/>
    <w:qFormat/>
    <w:rPr>
      <w:rFonts w:ascii="宋体" w:eastAsia="宋体" w:hAnsi="Courier New" w:cs="Times New Roman"/>
      <w:kern w:val="2"/>
      <w:sz w:val="21"/>
    </w:rPr>
  </w:style>
  <w:style w:type="character" w:customStyle="1" w:styleId="Char4">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2015-06-17T12:51:00Z</dcterms:created>
  <dcterms:modified xsi:type="dcterms:W3CDTF">2022-12-18T02:16:00Z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0A3CB6E458304BC580837053DFFFFB03</vt:lpwstr>
  </property>
</Properties>
</file>