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1002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100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质量部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肖虎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丁志刚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02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远程使用微信沟通）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11.24</w:t>
            </w:r>
          </w:p>
        </w:tc>
        <w:tc>
          <w:tcPr>
            <w:tcW w:w="5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0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QMS:5.3组织的岗位、职责和权限、6.2质量目标、7.1.5监视和测量资源、8.6产品和服务的放行、8.7不合格输出的控制、10.2不合格和纠正措施，</w:t>
            </w:r>
          </w:p>
        </w:tc>
        <w:tc>
          <w:tcPr>
            <w:tcW w:w="5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组织的角色、职责和权限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QEO5.3；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</w:p>
        </w:tc>
        <w:tc>
          <w:tcPr>
            <w:tcW w:w="11002" w:type="dxa"/>
          </w:tcPr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查，质量部的岗位职责和权限如下：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a)负责公司月/季/年度质量汇总，每周向分管领导提交质量报告，并以书面形式通告相关部门。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b)负责产品检验过程中质量记录的保存、有关质量信息的收集。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c)负责公司量具定期校验并做好相关记录。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d)负责本部门员工的日常管理和绩效考核。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质量部负责人对部门职责清楚。</w:t>
            </w:r>
          </w:p>
        </w:tc>
        <w:tc>
          <w:tcPr>
            <w:tcW w:w="587" w:type="dxa"/>
          </w:tcPr>
          <w:p>
            <w:r>
              <w:rPr>
                <w:rFonts w:hint="eastAsia" w:ascii="楷体" w:hAnsi="楷体" w:eastAsia="楷体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60" w:type="dxa"/>
          </w:tcPr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QEO6.2</w:t>
            </w:r>
          </w:p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</w:p>
        </w:tc>
        <w:tc>
          <w:tcPr>
            <w:tcW w:w="11002" w:type="dxa"/>
          </w:tcPr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 xml:space="preserve">查质量部环境目标：                     考核情况 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1、问题反馈实施率≥90%                    93%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 xml:space="preserve">2、文件受控率≥95%                        96% 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3、检验记录准确率99%                     99%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4、检测装置送检周期准时率100%            100%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5、产品一-次交验合格率100%               100%</w:t>
            </w:r>
          </w:p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sym w:font="Wingdings 2" w:char="F098"/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t xml:space="preserve">环境目标：          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 xml:space="preserve">                 </w:t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t>考核情况</w:t>
            </w:r>
          </w:p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default" w:ascii="楷体" w:hAnsi="楷体" w:eastAsia="楷体" w:cs="Times New Roman"/>
                <w:lang w:val="en-US" w:eastAsia="zh-CN"/>
              </w:rPr>
              <w:t xml:space="preserve">1、灭火器配置率100％          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 xml:space="preserve">          </w:t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t>100%</w:t>
            </w:r>
          </w:p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default" w:ascii="楷体" w:hAnsi="楷体" w:eastAsia="楷体" w:cs="Times New Roman"/>
                <w:lang w:val="en-US" w:eastAsia="zh-CN"/>
              </w:rPr>
              <w:t xml:space="preserve">2、固废100％分类进行处理      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 xml:space="preserve">          </w:t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t>100%</w:t>
            </w:r>
          </w:p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sym w:font="Wingdings 2" w:char="F098"/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t xml:space="preserve">职业健康安全目标：          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 xml:space="preserve">        </w:t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t>考核情况</w:t>
            </w:r>
          </w:p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default" w:ascii="楷体" w:hAnsi="楷体" w:eastAsia="楷体" w:cs="Times New Roman"/>
                <w:lang w:val="en-US" w:eastAsia="zh-CN"/>
              </w:rPr>
              <w:t xml:space="preserve">1、火灾事故发生率为零         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 xml:space="preserve">           </w:t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t xml:space="preserve"> 0</w:t>
            </w:r>
          </w:p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default" w:ascii="楷体" w:hAnsi="楷体" w:eastAsia="楷体" w:cs="Times New Roman"/>
                <w:lang w:val="en-US" w:eastAsia="zh-CN"/>
              </w:rPr>
              <w:t xml:space="preserve">2、安全事故发生率为零         </w:t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 xml:space="preserve">           </w:t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t xml:space="preserve"> 0</w:t>
            </w:r>
          </w:p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经2022年11月3日，考核情况（2022年1月-2022年10月）已完成。</w:t>
            </w:r>
          </w:p>
        </w:tc>
        <w:tc>
          <w:tcPr>
            <w:tcW w:w="587" w:type="dxa"/>
          </w:tcPr>
          <w:p>
            <w:r>
              <w:rPr>
                <w:rFonts w:hint="eastAsia" w:ascii="楷体" w:hAnsi="楷体" w:eastAsia="楷体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监视和测量资源的控制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Q</w:t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t>7.1.5</w:t>
            </w:r>
          </w:p>
        </w:tc>
        <w:tc>
          <w:tcPr>
            <w:tcW w:w="11002" w:type="dxa"/>
            <w:vAlign w:val="center"/>
          </w:tcPr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公司为确保产品监视和测量活动需要，提供并配备了压力表、数显粘度计、张力计、直流稳压电源、数字万用表、电子台秤、数显卡尺、数显千分尺、压力表、绝缘电阻测试仪、耐压测试仪、泄漏电流测试仪、钢直尺、接地电阻测试仪、塞尺、数显推拉力计、电子天平等校准证书，均在有效期内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无用于检验的计算机软件、无自校情况、未发现失准情况。</w:t>
            </w:r>
          </w:p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详见提交证据</w:t>
            </w:r>
          </w:p>
        </w:tc>
        <w:tc>
          <w:tcPr>
            <w:tcW w:w="587" w:type="dxa"/>
          </w:tcPr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产品和服务的放行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Q8.6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</w:p>
        </w:tc>
        <w:tc>
          <w:tcPr>
            <w:tcW w:w="11002" w:type="dxa"/>
            <w:vAlign w:val="top"/>
          </w:tcPr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公司规定了对原材料、过程产品、成品实施检验，并制定了相应的检验规范。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t>原材料检验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公司制定了2D- QA -SOP001 IQC 检验规范、2D- QA -SOP002 IPQC 检验规范、2D- QA -SOP003 OQC 检验规范、2D- QA -SOP004 AQL 检查水平及设定规范、2D- QA -SOPO05可靠性测试管理规范、2D- QA -SOP006来料检验标准、2D- QA -SOPO07巡检检验标准、2D- QA -SOP008石墨烯加热器件通用检验标准、2D- QA -SOPO09品质异常处理规范、2D- QA -SOP010客户投诉处理规范、2D- QA -SOP011计量器具作业指导书、2D- QA -SOP012薄膜透光率测试仪作业指导书、2D- QA -SOP013非接触方阻测试仪作业指导书、2D- QA -SOPO15成品检验标准、2D- QA -SOP016工程变更作业管理规范等。采购物资检验规范，明确了采购物资的验收要求。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抽，PET涂布基地、铜胶带《IQC来料检验报告》，经检验合格后准许入库。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drawing>
                <wp:inline distT="0" distB="0" distL="114300" distR="114300">
                  <wp:extent cx="2707640" cy="4365625"/>
                  <wp:effectExtent l="0" t="0" r="10160" b="3175"/>
                  <wp:docPr id="1" name="图片 1" descr="检验报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检验报告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12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640" cy="436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Times New Roman"/>
                <w:lang w:val="en-US" w:eastAsia="zh-CN"/>
              </w:rPr>
              <w:drawing>
                <wp:inline distT="0" distB="0" distL="114300" distR="114300">
                  <wp:extent cx="2649220" cy="4343400"/>
                  <wp:effectExtent l="0" t="0" r="5080" b="0"/>
                  <wp:docPr id="2" name="图片 2" descr="840d69ea4aca1cb6dd8febc2cc89f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40d69ea4aca1cb6dd8febc2cc89f3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547" r="10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220" cy="434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 xml:space="preserve">（二）过程检验，检验依据：产品检验规范， 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提供生产记录流转卡，对各工序生产状况进行检查和记录。抽查《理疗产品制程首(巡)检记录表》工序生产状况进行了记录，基本详细。详见Q8.5.1</w:t>
            </w:r>
          </w:p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（三）成品检验：提供《地板加执膜片、理疗加热膜片类检验原始记录表》，对石墨烯复合导电膜的外观、包装、尺寸、电流、温度均匀性等进行了检验。详见Q8.5.1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公司产品的监视和测量控制基本符合规定要求。</w:t>
            </w:r>
          </w:p>
        </w:tc>
        <w:tc>
          <w:tcPr>
            <w:tcW w:w="587" w:type="dxa"/>
          </w:tcPr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Q</w:t>
            </w:r>
            <w:r>
              <w:rPr>
                <w:rFonts w:hint="default" w:ascii="楷体" w:hAnsi="楷体" w:eastAsia="楷体" w:cs="Times New Roman"/>
                <w:lang w:val="en-US" w:eastAsia="zh-CN"/>
              </w:rPr>
              <w:t>8.7</w:t>
            </w:r>
          </w:p>
        </w:tc>
        <w:tc>
          <w:tcPr>
            <w:tcW w:w="11002" w:type="dxa"/>
            <w:vAlign w:val="top"/>
          </w:tcPr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公司制定并执行了《不合格品控制程序》，文件对不合格品的识别、控制方法、职责权限作出了具体规定，基本符合标准要求。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对采购不合格品实施拒收退货；对生产过程的不合格品实施报废或降级处理。</w:t>
            </w:r>
          </w:p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查到2022.11.10日“不合格品审理单”，不合格事实：员工操作不当，导致有53PCS膜片孔对不上，无法使用。评审结论：报废。生产部、质量部相关负责人进行了处理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587" w:type="dxa"/>
          </w:tcPr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不合格和纠正措施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 xml:space="preserve">Q10.2  </w:t>
            </w:r>
          </w:p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</w:p>
        </w:tc>
        <w:tc>
          <w:tcPr>
            <w:tcW w:w="11002" w:type="dxa"/>
            <w:vAlign w:val="center"/>
          </w:tcPr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 xml:space="preserve">公司对纠正预防措施识别、评审、验证作了规定，其内容符合组织实际及标准要求。 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查纠正措施实施情况：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对体系运行过程中产生不合格的产生，公司提供纠正措施实施报告。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>
            <w:pPr>
              <w:rPr>
                <w:rFonts w:hint="eastAsia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lang w:val="en-US" w:eastAsia="zh-CN"/>
              </w:rPr>
              <w:t xml:space="preserve">组织不合格和纠正措施的管理符合标准规定要求。  </w:t>
            </w:r>
          </w:p>
        </w:tc>
        <w:tc>
          <w:tcPr>
            <w:tcW w:w="587" w:type="dxa"/>
          </w:tcPr>
          <w:p>
            <w:pPr>
              <w:rPr>
                <w:rFonts w:hint="default" w:ascii="楷体" w:hAnsi="楷体" w:eastAsia="楷体" w:cs="Times New Roman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运行策划和控制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EO8.1</w:t>
            </w:r>
          </w:p>
        </w:tc>
        <w:tc>
          <w:tcPr>
            <w:tcW w:w="11002" w:type="dxa"/>
            <w:vAlign w:val="center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本部门应执行的运行控制文件：《固体废弃物管理规定》《消防管理制度》、《安全检查制度》、《火灾事故应急救援预案》、《运行管理制度》等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运行控制情况：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办公过程注意节约用电，做到人走灯灭，电脑长时间不用时关机，下班前要关闭电源；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■办公过程使用的电器如：空调、电脑、灯具均符合安全设计要求，使用过程注意安全，预防触电，工作时间平均每天8小时；</w:t>
            </w:r>
          </w:p>
          <w:p>
            <w:pPr>
              <w:rPr>
                <w:rFonts w:hint="default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劳保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用品按要求由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综合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管理部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部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负责发放，作好记录；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主要劳保用品为：线手套、口罩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防护服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、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厂服等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，记录了发放时间、领用人等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详见综合管理部记录。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相关方施加影响：公司能够控制或能够施加影响的相关方有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与企业合作的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商户、固体废弃物处理等。提供了“致相关方的公开信”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 w:eastAsia="zh-CN"/>
              </w:rPr>
              <w:t>，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并跟部分需要再厂区内活动的相关方签订安全管理协议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，将公司关于采购物资、固体废弃物处理等方面环境控制要求发放到了周边商户，督促影响各相关方按照环境管理体系要求对环境施加影响。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公司办公产生的废硒鼓、废墨盒由供应方公司回收；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■公司为员工缴纳了工伤保险，提供了缴纳保险的证据。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■办公区固废；现在分类集中存放，及时处理，防止意外火灾。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■查办公区域配备有符合要求的灭火器等，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综合部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设备、电器状态良好，无安全隐患。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■摔倒：地面及时清理和清洁；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悬挂警示标志；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■中暑：有空调、风扇；有冷饮、凉茶；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■触电：有过流保护器；全公司使用220V的电压；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悬挂警示标志；应急救援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■安全用电：不随便拉电线，不随便使用大功率电器；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■消防：消防栓、灭火器（干粉）；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定期检查；及时更换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 xml:space="preserve"> </w:t>
            </w:r>
          </w:p>
        </w:tc>
        <w:tc>
          <w:tcPr>
            <w:tcW w:w="587" w:type="dxa"/>
            <w:vAlign w:val="top"/>
          </w:tcPr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应急响应和准备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EO8.2</w:t>
            </w:r>
          </w:p>
        </w:tc>
        <w:tc>
          <w:tcPr>
            <w:tcW w:w="11002" w:type="dxa"/>
            <w:vAlign w:val="center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查策划有《应急准备与响应控制程序》，编制有《应急预案》。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应急准备工作开展以下活动：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——建立有应急组织，提供出应急组织机构图、消防队人员名单、职责权限规定等。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——配备相应的消防器材。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——进行消防常识和能力的培训、潜在的火灾爆炸的常识和能力的培训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该部门介绍开展了消防器材的使用和人员紧急疏散演练活动：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提供有2022年7月18日“火灾应急演习记录表”。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——演练时间：时间2022年7月18日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——参加人员：全体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——演练效果评价记录：通过演练，证明预案基本适宜，全体人员对预案的要求有了比较适宜的操作方法，可以有效履行预案的要求，对伤害事故起到良好的控制作用。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——对消防应急预案的适用性、可操作性进行评审；符合要求。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zh-CN" w:eastAsia="zh-CN"/>
              </w:rPr>
              <w:t>现场查看，办公区域配置了灭火器，在有效期内。</w:t>
            </w:r>
          </w:p>
        </w:tc>
        <w:tc>
          <w:tcPr>
            <w:tcW w:w="587" w:type="dxa"/>
            <w:vAlign w:val="top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符合</w:t>
            </w:r>
          </w:p>
        </w:tc>
      </w:tr>
    </w:tbl>
    <w:p>
      <w:pPr>
        <w:pStyle w:val="8"/>
        <w:rPr>
          <w:rFonts w:hint="eastAsia"/>
          <w:sz w:val="24"/>
          <w:szCs w:val="24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0" t="0" r="9525" b="9525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59264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UxgbK0AQAAQA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lDhucUSHr18O334cvn8miyzPGGKDUfcB49L01k845md7RGNm&#10;PSmw+Y98CPpR6P1ZXDklItBYXSyX1UVNiUBfVV/Vl0V99is7QEx30luSLy0FHF7RlO/ex4SdYOhz&#10;SC4WvdHdRhtTHtBv3xkgO46D3pQvN4kpv4UZR8aWXtdVXZCdz/nHOOMyjiw7c6qXqR8p5luattNJ&#10;j63v9ijHUwDdD9hqEYTlIBxTqXpaqbwHL994f7n4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Bqrl1gAAAAoBAAAPAAAAAAAAAAEAIAAAACIAAABkcnMvZG93bnJldi54bWxQSwECFAAUAAAACACH&#10;TuJA9TGBsrQBAABAAwAADgAAAAAAAAABACAAAAAlAQAAZHJzL2Uyb0RvYy54bWxQSwUGAAAAAAYA&#10;BgBZAQAASw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  <w:p>
                <w:r>
                  <w:rPr>
                    <w:rFonts w:hint="eastAsia"/>
                    <w:sz w:val="18"/>
                    <w:szCs w:val="18"/>
                  </w:rPr>
                  <w:t>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237F6"/>
    <w:rsid w:val="0003373A"/>
    <w:rsid w:val="000400E2"/>
    <w:rsid w:val="00044938"/>
    <w:rsid w:val="00060DB5"/>
    <w:rsid w:val="00062E46"/>
    <w:rsid w:val="000A117D"/>
    <w:rsid w:val="000D444F"/>
    <w:rsid w:val="000F7E9A"/>
    <w:rsid w:val="001051B2"/>
    <w:rsid w:val="0012230C"/>
    <w:rsid w:val="001252E4"/>
    <w:rsid w:val="00140BCF"/>
    <w:rsid w:val="001A2D7F"/>
    <w:rsid w:val="001B0609"/>
    <w:rsid w:val="001B0710"/>
    <w:rsid w:val="00220BCF"/>
    <w:rsid w:val="002939AD"/>
    <w:rsid w:val="002B49AE"/>
    <w:rsid w:val="002C77F4"/>
    <w:rsid w:val="002D3EA2"/>
    <w:rsid w:val="002F2C89"/>
    <w:rsid w:val="0030393B"/>
    <w:rsid w:val="00337922"/>
    <w:rsid w:val="00340867"/>
    <w:rsid w:val="00380837"/>
    <w:rsid w:val="003841C3"/>
    <w:rsid w:val="003A198A"/>
    <w:rsid w:val="003B547B"/>
    <w:rsid w:val="003F6DD5"/>
    <w:rsid w:val="003F71F5"/>
    <w:rsid w:val="003F7394"/>
    <w:rsid w:val="00410914"/>
    <w:rsid w:val="00431CC1"/>
    <w:rsid w:val="004A1359"/>
    <w:rsid w:val="004C780B"/>
    <w:rsid w:val="00536930"/>
    <w:rsid w:val="00564E53"/>
    <w:rsid w:val="005C787A"/>
    <w:rsid w:val="005D5659"/>
    <w:rsid w:val="00600C20"/>
    <w:rsid w:val="0062745C"/>
    <w:rsid w:val="00644FE2"/>
    <w:rsid w:val="00652A39"/>
    <w:rsid w:val="0067640C"/>
    <w:rsid w:val="006E678B"/>
    <w:rsid w:val="00712C5E"/>
    <w:rsid w:val="00730DFA"/>
    <w:rsid w:val="007365FC"/>
    <w:rsid w:val="007420B9"/>
    <w:rsid w:val="007757F3"/>
    <w:rsid w:val="00794C1B"/>
    <w:rsid w:val="007A7AAA"/>
    <w:rsid w:val="007E497A"/>
    <w:rsid w:val="007E6AEB"/>
    <w:rsid w:val="008876E7"/>
    <w:rsid w:val="008973EE"/>
    <w:rsid w:val="008B167A"/>
    <w:rsid w:val="00911C8F"/>
    <w:rsid w:val="00933DDF"/>
    <w:rsid w:val="00943FEA"/>
    <w:rsid w:val="00971600"/>
    <w:rsid w:val="009830CB"/>
    <w:rsid w:val="009973B4"/>
    <w:rsid w:val="009C28C1"/>
    <w:rsid w:val="009C5817"/>
    <w:rsid w:val="009F290E"/>
    <w:rsid w:val="009F7EED"/>
    <w:rsid w:val="00A80636"/>
    <w:rsid w:val="00AA0B51"/>
    <w:rsid w:val="00AD2614"/>
    <w:rsid w:val="00AF0AAB"/>
    <w:rsid w:val="00B124D6"/>
    <w:rsid w:val="00BF597E"/>
    <w:rsid w:val="00C2337D"/>
    <w:rsid w:val="00C51A36"/>
    <w:rsid w:val="00C55228"/>
    <w:rsid w:val="00CA5FEF"/>
    <w:rsid w:val="00CA7743"/>
    <w:rsid w:val="00CB00B0"/>
    <w:rsid w:val="00CB3AF9"/>
    <w:rsid w:val="00CC1597"/>
    <w:rsid w:val="00CC3305"/>
    <w:rsid w:val="00CE315A"/>
    <w:rsid w:val="00D03BCF"/>
    <w:rsid w:val="00D06F59"/>
    <w:rsid w:val="00D258D5"/>
    <w:rsid w:val="00D32448"/>
    <w:rsid w:val="00D5565B"/>
    <w:rsid w:val="00D619FA"/>
    <w:rsid w:val="00D8388C"/>
    <w:rsid w:val="00E6224C"/>
    <w:rsid w:val="00EA2082"/>
    <w:rsid w:val="00EA546C"/>
    <w:rsid w:val="00EB0164"/>
    <w:rsid w:val="00EB0584"/>
    <w:rsid w:val="00EB1BB5"/>
    <w:rsid w:val="00EC6496"/>
    <w:rsid w:val="00ED0F62"/>
    <w:rsid w:val="00F40BC8"/>
    <w:rsid w:val="00FB2DCF"/>
    <w:rsid w:val="00FD07E2"/>
    <w:rsid w:val="00FD74A8"/>
    <w:rsid w:val="00FF3749"/>
    <w:rsid w:val="01F34B2A"/>
    <w:rsid w:val="0212048F"/>
    <w:rsid w:val="0265452A"/>
    <w:rsid w:val="02A807E2"/>
    <w:rsid w:val="030B7C36"/>
    <w:rsid w:val="035F2BD3"/>
    <w:rsid w:val="03C42820"/>
    <w:rsid w:val="03FD4FF6"/>
    <w:rsid w:val="048D3FEA"/>
    <w:rsid w:val="04BB696A"/>
    <w:rsid w:val="04C90F2B"/>
    <w:rsid w:val="06654179"/>
    <w:rsid w:val="06F10483"/>
    <w:rsid w:val="077060BE"/>
    <w:rsid w:val="079A405D"/>
    <w:rsid w:val="07DF2AFF"/>
    <w:rsid w:val="07EB0834"/>
    <w:rsid w:val="080B0578"/>
    <w:rsid w:val="08590A25"/>
    <w:rsid w:val="08980FB9"/>
    <w:rsid w:val="08A0169E"/>
    <w:rsid w:val="091B037C"/>
    <w:rsid w:val="09E977BC"/>
    <w:rsid w:val="0A1509E2"/>
    <w:rsid w:val="0A27192F"/>
    <w:rsid w:val="0A8C70F6"/>
    <w:rsid w:val="0AAE0902"/>
    <w:rsid w:val="0ADF2004"/>
    <w:rsid w:val="0AEF36DC"/>
    <w:rsid w:val="0AF04256"/>
    <w:rsid w:val="0B411E3E"/>
    <w:rsid w:val="0B652E76"/>
    <w:rsid w:val="0B7966D4"/>
    <w:rsid w:val="0B957B1A"/>
    <w:rsid w:val="0B980C6D"/>
    <w:rsid w:val="0B9A31A0"/>
    <w:rsid w:val="0BBE41E0"/>
    <w:rsid w:val="0BEB7F69"/>
    <w:rsid w:val="0C201563"/>
    <w:rsid w:val="0C2D2C89"/>
    <w:rsid w:val="0CDC7355"/>
    <w:rsid w:val="0D491409"/>
    <w:rsid w:val="0D497365"/>
    <w:rsid w:val="0D692839"/>
    <w:rsid w:val="0D7D62F5"/>
    <w:rsid w:val="0DA0219A"/>
    <w:rsid w:val="0DB52164"/>
    <w:rsid w:val="0DC01CFD"/>
    <w:rsid w:val="0DE75FA2"/>
    <w:rsid w:val="0E9F071A"/>
    <w:rsid w:val="0EB068FA"/>
    <w:rsid w:val="0ECE14E4"/>
    <w:rsid w:val="0F314117"/>
    <w:rsid w:val="10085BB1"/>
    <w:rsid w:val="1017085D"/>
    <w:rsid w:val="10276BE9"/>
    <w:rsid w:val="105240D8"/>
    <w:rsid w:val="108219C2"/>
    <w:rsid w:val="10D76028"/>
    <w:rsid w:val="10DB16FB"/>
    <w:rsid w:val="1113224B"/>
    <w:rsid w:val="11712337"/>
    <w:rsid w:val="11D5395F"/>
    <w:rsid w:val="121467D1"/>
    <w:rsid w:val="1229456B"/>
    <w:rsid w:val="12330544"/>
    <w:rsid w:val="126F600C"/>
    <w:rsid w:val="128D1E4D"/>
    <w:rsid w:val="12D95375"/>
    <w:rsid w:val="12F40DF6"/>
    <w:rsid w:val="132216DA"/>
    <w:rsid w:val="137D0CAE"/>
    <w:rsid w:val="13D53507"/>
    <w:rsid w:val="141C3600"/>
    <w:rsid w:val="142F0875"/>
    <w:rsid w:val="14EE56DB"/>
    <w:rsid w:val="15135E98"/>
    <w:rsid w:val="16772BD8"/>
    <w:rsid w:val="16867BEB"/>
    <w:rsid w:val="16BA6C31"/>
    <w:rsid w:val="17FD3326"/>
    <w:rsid w:val="185D6041"/>
    <w:rsid w:val="18B94195"/>
    <w:rsid w:val="19272344"/>
    <w:rsid w:val="19B46AE7"/>
    <w:rsid w:val="19ED09D0"/>
    <w:rsid w:val="1A9904CA"/>
    <w:rsid w:val="1AFD5E38"/>
    <w:rsid w:val="1B41023F"/>
    <w:rsid w:val="1BB100F1"/>
    <w:rsid w:val="1BD05128"/>
    <w:rsid w:val="1CC22FD1"/>
    <w:rsid w:val="1CE967C9"/>
    <w:rsid w:val="1D94647B"/>
    <w:rsid w:val="1E3C6945"/>
    <w:rsid w:val="1EA57087"/>
    <w:rsid w:val="1F610382"/>
    <w:rsid w:val="1FBF5445"/>
    <w:rsid w:val="1FC23CBE"/>
    <w:rsid w:val="1FF507B4"/>
    <w:rsid w:val="20DB4B26"/>
    <w:rsid w:val="211900A0"/>
    <w:rsid w:val="212C697B"/>
    <w:rsid w:val="214E7353"/>
    <w:rsid w:val="21BF0EAB"/>
    <w:rsid w:val="220E793D"/>
    <w:rsid w:val="229445FE"/>
    <w:rsid w:val="22ED0401"/>
    <w:rsid w:val="23247A1A"/>
    <w:rsid w:val="236031B8"/>
    <w:rsid w:val="238F65CE"/>
    <w:rsid w:val="239D478B"/>
    <w:rsid w:val="23A178AF"/>
    <w:rsid w:val="23CF39AD"/>
    <w:rsid w:val="24244568"/>
    <w:rsid w:val="24ED5D39"/>
    <w:rsid w:val="256D717A"/>
    <w:rsid w:val="25DC1148"/>
    <w:rsid w:val="262171BD"/>
    <w:rsid w:val="266B0827"/>
    <w:rsid w:val="26F02A12"/>
    <w:rsid w:val="26FF3AD0"/>
    <w:rsid w:val="2A1C1758"/>
    <w:rsid w:val="2A455774"/>
    <w:rsid w:val="2A89291C"/>
    <w:rsid w:val="2A9C7564"/>
    <w:rsid w:val="2ACA6785"/>
    <w:rsid w:val="2ACE0872"/>
    <w:rsid w:val="2B004F79"/>
    <w:rsid w:val="2BD34A0D"/>
    <w:rsid w:val="2BDB689E"/>
    <w:rsid w:val="2C3C4945"/>
    <w:rsid w:val="2DC74F5E"/>
    <w:rsid w:val="2E096DBC"/>
    <w:rsid w:val="2EB86955"/>
    <w:rsid w:val="2F0A352A"/>
    <w:rsid w:val="2F543231"/>
    <w:rsid w:val="2F5A7F85"/>
    <w:rsid w:val="2F5E6CB1"/>
    <w:rsid w:val="2F8E7791"/>
    <w:rsid w:val="2FF1370F"/>
    <w:rsid w:val="30313EC8"/>
    <w:rsid w:val="304A570C"/>
    <w:rsid w:val="305C1DB5"/>
    <w:rsid w:val="30F40186"/>
    <w:rsid w:val="31633F3B"/>
    <w:rsid w:val="31817E3D"/>
    <w:rsid w:val="31B41456"/>
    <w:rsid w:val="32505D26"/>
    <w:rsid w:val="32B242D5"/>
    <w:rsid w:val="348F71F4"/>
    <w:rsid w:val="34916F9A"/>
    <w:rsid w:val="359529B1"/>
    <w:rsid w:val="35FC3F43"/>
    <w:rsid w:val="36294D55"/>
    <w:rsid w:val="364C179A"/>
    <w:rsid w:val="3684783E"/>
    <w:rsid w:val="36AE4266"/>
    <w:rsid w:val="37364BB8"/>
    <w:rsid w:val="37883A40"/>
    <w:rsid w:val="37895692"/>
    <w:rsid w:val="38441F92"/>
    <w:rsid w:val="38B95E34"/>
    <w:rsid w:val="39285AAA"/>
    <w:rsid w:val="39E6519B"/>
    <w:rsid w:val="3A7B6B87"/>
    <w:rsid w:val="3AF80729"/>
    <w:rsid w:val="3B12715F"/>
    <w:rsid w:val="3B5F4DA0"/>
    <w:rsid w:val="3BC20472"/>
    <w:rsid w:val="3BD271D9"/>
    <w:rsid w:val="3BDD69B3"/>
    <w:rsid w:val="3C2B179C"/>
    <w:rsid w:val="3CF93155"/>
    <w:rsid w:val="3D5F10F9"/>
    <w:rsid w:val="3D901C4B"/>
    <w:rsid w:val="3DB9109A"/>
    <w:rsid w:val="3DD6700D"/>
    <w:rsid w:val="3E927D55"/>
    <w:rsid w:val="3F6159C1"/>
    <w:rsid w:val="3F67141F"/>
    <w:rsid w:val="3F941A8C"/>
    <w:rsid w:val="3FD67B85"/>
    <w:rsid w:val="40460B6E"/>
    <w:rsid w:val="405F089D"/>
    <w:rsid w:val="409A0C02"/>
    <w:rsid w:val="40CB7023"/>
    <w:rsid w:val="41606430"/>
    <w:rsid w:val="42555572"/>
    <w:rsid w:val="425725E8"/>
    <w:rsid w:val="42996777"/>
    <w:rsid w:val="43CD744C"/>
    <w:rsid w:val="4478512B"/>
    <w:rsid w:val="452F66AF"/>
    <w:rsid w:val="455129CA"/>
    <w:rsid w:val="462C33D1"/>
    <w:rsid w:val="46667AEF"/>
    <w:rsid w:val="466D0E0E"/>
    <w:rsid w:val="4695373F"/>
    <w:rsid w:val="4697160F"/>
    <w:rsid w:val="474B206F"/>
    <w:rsid w:val="478F2E3A"/>
    <w:rsid w:val="489050D9"/>
    <w:rsid w:val="48B87816"/>
    <w:rsid w:val="49023463"/>
    <w:rsid w:val="49682BE3"/>
    <w:rsid w:val="4A0D2C5F"/>
    <w:rsid w:val="4A7F020F"/>
    <w:rsid w:val="4AA772B4"/>
    <w:rsid w:val="4C531B79"/>
    <w:rsid w:val="4D1C333A"/>
    <w:rsid w:val="4D265B76"/>
    <w:rsid w:val="4D6F6AE3"/>
    <w:rsid w:val="4EF010EA"/>
    <w:rsid w:val="4EFC26DC"/>
    <w:rsid w:val="4F5C1F11"/>
    <w:rsid w:val="4F726449"/>
    <w:rsid w:val="5000230A"/>
    <w:rsid w:val="500055C5"/>
    <w:rsid w:val="50414F82"/>
    <w:rsid w:val="50B16817"/>
    <w:rsid w:val="5176133C"/>
    <w:rsid w:val="51D134CF"/>
    <w:rsid w:val="51DA5D40"/>
    <w:rsid w:val="523C78CD"/>
    <w:rsid w:val="52EE38A2"/>
    <w:rsid w:val="53395E55"/>
    <w:rsid w:val="53693CAB"/>
    <w:rsid w:val="549C5D38"/>
    <w:rsid w:val="54D76EC2"/>
    <w:rsid w:val="54EA72BB"/>
    <w:rsid w:val="55DA0FDB"/>
    <w:rsid w:val="55E039EC"/>
    <w:rsid w:val="55F91CC3"/>
    <w:rsid w:val="56047B5D"/>
    <w:rsid w:val="561513C9"/>
    <w:rsid w:val="567C45F7"/>
    <w:rsid w:val="56E800CA"/>
    <w:rsid w:val="57627A71"/>
    <w:rsid w:val="578541BD"/>
    <w:rsid w:val="57DB3900"/>
    <w:rsid w:val="58492CD1"/>
    <w:rsid w:val="58960553"/>
    <w:rsid w:val="58C94867"/>
    <w:rsid w:val="58D02612"/>
    <w:rsid w:val="59457317"/>
    <w:rsid w:val="59CF3E37"/>
    <w:rsid w:val="5A9D21AB"/>
    <w:rsid w:val="5AB613F2"/>
    <w:rsid w:val="5ABB0A1E"/>
    <w:rsid w:val="5B612207"/>
    <w:rsid w:val="5B8E7AE8"/>
    <w:rsid w:val="5C2772B0"/>
    <w:rsid w:val="5C3600DB"/>
    <w:rsid w:val="5C480A26"/>
    <w:rsid w:val="5E3C45AA"/>
    <w:rsid w:val="5E4C2901"/>
    <w:rsid w:val="5E5B33B2"/>
    <w:rsid w:val="5EA12B9A"/>
    <w:rsid w:val="5EEC3F13"/>
    <w:rsid w:val="5F2E0F5F"/>
    <w:rsid w:val="5F681F1D"/>
    <w:rsid w:val="5F9D00F8"/>
    <w:rsid w:val="5F9D03C5"/>
    <w:rsid w:val="5FA62167"/>
    <w:rsid w:val="604F07F1"/>
    <w:rsid w:val="60654070"/>
    <w:rsid w:val="619536FC"/>
    <w:rsid w:val="61B911B5"/>
    <w:rsid w:val="62522124"/>
    <w:rsid w:val="62831B48"/>
    <w:rsid w:val="63231932"/>
    <w:rsid w:val="63517AAF"/>
    <w:rsid w:val="636016A8"/>
    <w:rsid w:val="646C4CC4"/>
    <w:rsid w:val="65171900"/>
    <w:rsid w:val="65183ECB"/>
    <w:rsid w:val="652956BE"/>
    <w:rsid w:val="659E04BA"/>
    <w:rsid w:val="65CA6838"/>
    <w:rsid w:val="665053DB"/>
    <w:rsid w:val="6684384C"/>
    <w:rsid w:val="66DE0102"/>
    <w:rsid w:val="67152B67"/>
    <w:rsid w:val="67E5742B"/>
    <w:rsid w:val="68127C3B"/>
    <w:rsid w:val="68764576"/>
    <w:rsid w:val="68F027D6"/>
    <w:rsid w:val="690C6064"/>
    <w:rsid w:val="69A429DF"/>
    <w:rsid w:val="6A677455"/>
    <w:rsid w:val="6A6C3C8A"/>
    <w:rsid w:val="6A821F34"/>
    <w:rsid w:val="6A974851"/>
    <w:rsid w:val="6AFD0161"/>
    <w:rsid w:val="6B517308"/>
    <w:rsid w:val="6B633BBF"/>
    <w:rsid w:val="6B9003ED"/>
    <w:rsid w:val="6B9F37F7"/>
    <w:rsid w:val="6C2500E0"/>
    <w:rsid w:val="6C7A320C"/>
    <w:rsid w:val="6CCB6BCF"/>
    <w:rsid w:val="6D1211C3"/>
    <w:rsid w:val="6D7B6FD2"/>
    <w:rsid w:val="6D9318BE"/>
    <w:rsid w:val="6DD944A3"/>
    <w:rsid w:val="6E9C69DC"/>
    <w:rsid w:val="6FF845CA"/>
    <w:rsid w:val="70956DF5"/>
    <w:rsid w:val="70B7124E"/>
    <w:rsid w:val="71064139"/>
    <w:rsid w:val="711F0358"/>
    <w:rsid w:val="71C11E77"/>
    <w:rsid w:val="726B4339"/>
    <w:rsid w:val="728C2B53"/>
    <w:rsid w:val="72F02F6F"/>
    <w:rsid w:val="731628E1"/>
    <w:rsid w:val="73533FDD"/>
    <w:rsid w:val="737B42EF"/>
    <w:rsid w:val="73B81ADD"/>
    <w:rsid w:val="73CE52A3"/>
    <w:rsid w:val="741722F5"/>
    <w:rsid w:val="74926960"/>
    <w:rsid w:val="75784EBD"/>
    <w:rsid w:val="75BF112D"/>
    <w:rsid w:val="75E67D08"/>
    <w:rsid w:val="75FF16C4"/>
    <w:rsid w:val="76316263"/>
    <w:rsid w:val="7768158A"/>
    <w:rsid w:val="77B53A15"/>
    <w:rsid w:val="77EA4D2B"/>
    <w:rsid w:val="78670EAF"/>
    <w:rsid w:val="787B2434"/>
    <w:rsid w:val="78951FD5"/>
    <w:rsid w:val="78AD45C1"/>
    <w:rsid w:val="78F637D2"/>
    <w:rsid w:val="79C23979"/>
    <w:rsid w:val="79CC073E"/>
    <w:rsid w:val="79E3571C"/>
    <w:rsid w:val="7A287B25"/>
    <w:rsid w:val="7A427913"/>
    <w:rsid w:val="7A871456"/>
    <w:rsid w:val="7AE809AE"/>
    <w:rsid w:val="7AFF30B8"/>
    <w:rsid w:val="7BB84C0C"/>
    <w:rsid w:val="7BD56903"/>
    <w:rsid w:val="7C107799"/>
    <w:rsid w:val="7C223222"/>
    <w:rsid w:val="7CE068CE"/>
    <w:rsid w:val="7D234897"/>
    <w:rsid w:val="7D886940"/>
    <w:rsid w:val="7DB6474E"/>
    <w:rsid w:val="7E2619D9"/>
    <w:rsid w:val="7E304D79"/>
    <w:rsid w:val="7E310722"/>
    <w:rsid w:val="7E6273FE"/>
    <w:rsid w:val="7E741BF9"/>
    <w:rsid w:val="7E964F86"/>
    <w:rsid w:val="7ED46764"/>
    <w:rsid w:val="7FB03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Lines="25" w:afterLines="25" w:line="360" w:lineRule="auto"/>
    </w:pPr>
    <w:rPr>
      <w:rFonts w:ascii="Calibri" w:hAnsi="Calibri"/>
      <w:spacing w:val="10"/>
      <w:szCs w:val="24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6">
    <w:name w:val="Plain Text"/>
    <w:basedOn w:val="1"/>
    <w:link w:val="21"/>
    <w:qFormat/>
    <w:uiPriority w:val="99"/>
    <w:rPr>
      <w:rFonts w:ascii="宋体" w:hAnsi="Courier New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13">
    <w:name w:val="页眉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Table Paragraph"/>
    <w:basedOn w:val="1"/>
    <w:unhideWhenUsed/>
    <w:qFormat/>
    <w:uiPriority w:val="1"/>
    <w:rPr>
      <w:color w:val="000000"/>
      <w:kern w:val="0"/>
      <w:sz w:val="24"/>
      <w:szCs w:val="2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1772</Words>
  <Characters>2037</Characters>
  <Lines>137</Lines>
  <Paragraphs>38</Paragraphs>
  <TotalTime>1</TotalTime>
  <ScaleCrop>false</ScaleCrop>
  <LinksUpToDate>false</LinksUpToDate>
  <CharactersWithSpaces>2361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2022-11-24T08:13:58Z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2BC1798F7C5C4705AE2923A0F07255EE</vt:lpwstr>
  </property>
</Properties>
</file>