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0667-2020-QEO-2022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中瑞恒（北京）科技有限公司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中瑞恒（北京）科技有限公司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北京市海淀区西北旺东路10号院东区10号楼6层6-06室</w:t>
            </w:r>
            <w:bookmarkEnd w:id="6"/>
          </w:p>
        </w:tc>
        <w:tc>
          <w:tcPr>
            <w:tcW w:w="1242" w:type="dxa"/>
            <w:vMerge w:val="restart"/>
            <w:vAlign w:val="center"/>
          </w:tcPr>
          <w:p>
            <w:r>
              <w:rPr>
                <w:rFonts w:hint="eastAsia"/>
              </w:rPr>
              <w:t>邮编</w:t>
            </w:r>
          </w:p>
        </w:tc>
        <w:tc>
          <w:tcPr>
            <w:tcW w:w="1771" w:type="dxa"/>
          </w:tcPr>
          <w:p>
            <w:bookmarkStart w:id="7" w:name="注册邮编"/>
            <w:r>
              <w:t>100094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北京市海淀区西北旺东路10号院东区10号楼6层6-06室</w:t>
            </w:r>
            <w:bookmarkEnd w:id="8"/>
          </w:p>
        </w:tc>
        <w:tc>
          <w:tcPr>
            <w:tcW w:w="1242" w:type="dxa"/>
            <w:vMerge w:val="continue"/>
            <w:vAlign w:val="center"/>
          </w:tcPr>
          <w:p/>
        </w:tc>
        <w:tc>
          <w:tcPr>
            <w:tcW w:w="1771" w:type="dxa"/>
          </w:tcPr>
          <w:p>
            <w:bookmarkStart w:id="9" w:name="办公邮编"/>
            <w:r>
              <w:t>100094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张凤杰</w:t>
            </w:r>
            <w:bookmarkEnd w:id="10"/>
          </w:p>
        </w:tc>
        <w:tc>
          <w:tcPr>
            <w:tcW w:w="1313" w:type="dxa"/>
            <w:vAlign w:val="center"/>
          </w:tcPr>
          <w:p>
            <w:r>
              <w:rPr>
                <w:rFonts w:hint="eastAsia"/>
              </w:rPr>
              <w:t>电话.</w:t>
            </w:r>
          </w:p>
        </w:tc>
        <w:tc>
          <w:tcPr>
            <w:tcW w:w="2180" w:type="dxa"/>
            <w:vAlign w:val="center"/>
          </w:tcPr>
          <w:p>
            <w:bookmarkStart w:id="11" w:name="联系人电话"/>
            <w:r>
              <w:t>17600427929</w:t>
            </w:r>
            <w:bookmarkEnd w:id="11"/>
          </w:p>
        </w:tc>
        <w:tc>
          <w:tcPr>
            <w:tcW w:w="1242" w:type="dxa"/>
            <w:vAlign w:val="center"/>
          </w:tcPr>
          <w:p>
            <w:r>
              <w:rPr>
                <w:rFonts w:hint="eastAsia"/>
              </w:rPr>
              <w:t>传真</w:t>
            </w:r>
          </w:p>
        </w:tc>
        <w:tc>
          <w:tcPr>
            <w:tcW w:w="1771" w:type="dxa"/>
          </w:tcPr>
          <w:p>
            <w:bookmarkStart w:id="12" w:name="联系人传真"/>
            <w:r>
              <w:t>010-62990818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刘龙豹</w:t>
            </w:r>
            <w:bookmarkEnd w:id="13"/>
          </w:p>
        </w:tc>
        <w:tc>
          <w:tcPr>
            <w:tcW w:w="1313" w:type="dxa"/>
            <w:vAlign w:val="center"/>
          </w:tcPr>
          <w:p>
            <w:r>
              <w:rPr>
                <w:rFonts w:hint="eastAsia"/>
              </w:rPr>
              <w:t>管理者代表</w:t>
            </w:r>
          </w:p>
        </w:tc>
        <w:tc>
          <w:tcPr>
            <w:tcW w:w="2180" w:type="dxa"/>
          </w:tcPr>
          <w:p>
            <w:bookmarkStart w:id="14" w:name="管理者代表"/>
            <w:r>
              <w:t>王晶</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销售：客户接触----合同评审----签订合同-----客户付款------入帐------采购-----客户提货-----验收 </w:t>
            </w:r>
          </w:p>
          <w:p>
            <w:pPr>
              <w:snapToGrid w:val="0"/>
              <w:spacing w:line="280" w:lineRule="exact"/>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安装：招投标----中标----合同评审----签订合同---施工组织计划---工具准备---现场安装----调试---验收合格----竣工移交</w:t>
            </w:r>
          </w:p>
          <w:p>
            <w:r>
              <w:rPr>
                <w:rFonts w:hint="eastAsia" w:ascii="Times New Roman" w:hAnsi="Times New Roman" w:eastAsia="宋体" w:cs="Times New Roman"/>
                <w:sz w:val="21"/>
                <w:szCs w:val="21"/>
                <w:lang w:val="en-US" w:eastAsia="zh-CN"/>
              </w:rPr>
              <w:t xml:space="preserve">维修服务：客户接触----合同评审----签订合同---故障检测--维修--客户验收---付款  </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2022年11月17日 下午至2022年11月18日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Q：资质范围内空调的销售及维修安装</w:t>
            </w:r>
          </w:p>
          <w:p>
            <w:r>
              <w:t>E：资质范围内空调的销售及维修安装所涉及场所相关的环境管理活动</w:t>
            </w:r>
          </w:p>
          <w:p>
            <w:r>
              <w:t>O：资质范围内空调的销售及维修安装所涉及场所相关的职业健康安全管理活动。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Q：18.09.00;29.08.03;29.22.02</w:t>
            </w:r>
          </w:p>
          <w:p>
            <w:r>
              <w:t>E：18.09.00;29.08.03;29.22.02</w:t>
            </w:r>
          </w:p>
          <w:p>
            <w:r>
              <w:t>O：18.09.00;29.08.03;29.22.02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val="de-DE"/>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12</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11-12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w:t>
            </w:r>
            <w:r>
              <w:t>023</w:t>
            </w:r>
            <w:r>
              <w:rPr>
                <w:rFonts w:hint="eastAsia"/>
              </w:rPr>
              <w:t>年1</w:t>
            </w:r>
            <w:r>
              <w:t>2</w:t>
            </w:r>
            <w:r>
              <w:rPr>
                <w:rFonts w:hint="eastAsia"/>
              </w:rPr>
              <w:t>月2</w:t>
            </w:r>
            <w:r>
              <w:t>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28"/>
        <w:gridCol w:w="2004"/>
        <w:gridCol w:w="828"/>
        <w:gridCol w:w="2256"/>
        <w:gridCol w:w="15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928" w:type="dxa"/>
            <w:shd w:val="clear" w:color="auto" w:fill="F3F3F3"/>
            <w:tcMar>
              <w:left w:w="57" w:type="dxa"/>
              <w:right w:w="57" w:type="dxa"/>
            </w:tcMar>
          </w:tcPr>
          <w:p>
            <w:r>
              <w:rPr>
                <w:rFonts w:hint="eastAsia"/>
              </w:rPr>
              <w:t>组织名称及注册场所地址</w:t>
            </w:r>
          </w:p>
        </w:tc>
        <w:tc>
          <w:tcPr>
            <w:tcW w:w="2004" w:type="dxa"/>
            <w:shd w:val="clear" w:color="auto" w:fill="F3F3F3"/>
            <w:tcMar>
              <w:left w:w="57" w:type="dxa"/>
              <w:right w:w="57" w:type="dxa"/>
            </w:tcMar>
          </w:tcPr>
          <w:p>
            <w:r>
              <w:rPr>
                <w:rFonts w:hint="eastAsia"/>
              </w:rPr>
              <w:t>经营场所的地址</w:t>
            </w:r>
          </w:p>
          <w:p>
            <w:r>
              <w:rPr>
                <w:rFonts w:hint="eastAsia"/>
              </w:rPr>
              <w:t>（多现场和临时现场）</w:t>
            </w:r>
          </w:p>
        </w:tc>
        <w:tc>
          <w:tcPr>
            <w:tcW w:w="828" w:type="dxa"/>
            <w:shd w:val="clear" w:color="auto" w:fill="F3F3F3"/>
            <w:tcMar>
              <w:left w:w="57" w:type="dxa"/>
              <w:right w:w="57" w:type="dxa"/>
            </w:tcMar>
          </w:tcPr>
          <w:p>
            <w:r>
              <w:rPr>
                <w:rFonts w:hint="eastAsia"/>
              </w:rPr>
              <w:t>员工人数</w:t>
            </w:r>
          </w:p>
        </w:tc>
        <w:tc>
          <w:tcPr>
            <w:tcW w:w="2256" w:type="dxa"/>
            <w:shd w:val="clear" w:color="auto" w:fill="F3F3F3"/>
            <w:tcMar>
              <w:left w:w="57" w:type="dxa"/>
              <w:right w:w="57" w:type="dxa"/>
            </w:tcMar>
          </w:tcPr>
          <w:p>
            <w:r>
              <w:rPr>
                <w:rFonts w:hint="eastAsia"/>
              </w:rPr>
              <w:t>审核范围（产品和过程）</w:t>
            </w:r>
          </w:p>
          <w:p/>
          <w:p/>
        </w:tc>
        <w:tc>
          <w:tcPr>
            <w:tcW w:w="156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928" w:type="dxa"/>
            <w:vAlign w:val="top"/>
          </w:tcPr>
          <w:p>
            <w:pPr>
              <w:jc w:val="both"/>
              <w:rPr>
                <w:rFonts w:hint="eastAsia"/>
                <w:lang w:val="de-DE" w:eastAsia="ja-JP"/>
              </w:rPr>
            </w:pPr>
            <w:r>
              <w:rPr>
                <w:rFonts w:hint="eastAsia"/>
                <w:lang w:val="de-DE" w:eastAsia="ja-JP"/>
              </w:rPr>
              <w:t>中瑞恒（北京）科技有限公司</w:t>
            </w:r>
          </w:p>
          <w:p>
            <w:pPr>
              <w:jc w:val="both"/>
              <w:rPr>
                <w:rFonts w:ascii="Times New Roman" w:hAnsi="Times New Roman" w:eastAsia="宋体" w:cs="Times New Roman"/>
                <w:kern w:val="2"/>
                <w:sz w:val="21"/>
                <w:szCs w:val="24"/>
                <w:lang w:val="de-DE" w:eastAsia="ja-JP" w:bidi="ar-SA"/>
              </w:rPr>
            </w:pPr>
            <w:r>
              <w:rPr>
                <w:rFonts w:hint="eastAsia"/>
                <w:lang w:val="de-DE" w:eastAsia="ja-JP"/>
              </w:rPr>
              <w:t>北京市海淀区西北旺东路10号院东区10号楼6层6-06室</w:t>
            </w:r>
          </w:p>
        </w:tc>
        <w:tc>
          <w:tcPr>
            <w:tcW w:w="2004" w:type="dxa"/>
            <w:vAlign w:val="top"/>
          </w:tcPr>
          <w:p>
            <w:pPr>
              <w:jc w:val="both"/>
              <w:rPr>
                <w:rFonts w:hint="default" w:ascii="Times New Roman" w:hAnsi="Times New Roman" w:eastAsia="宋体" w:cs="Times New Roman"/>
                <w:kern w:val="2"/>
                <w:sz w:val="21"/>
                <w:szCs w:val="24"/>
                <w:lang w:val="en-US" w:eastAsia="zh-CN" w:bidi="ar-SA"/>
              </w:rPr>
            </w:pPr>
            <w:r>
              <w:rPr>
                <w:rFonts w:hint="eastAsia"/>
                <w:lang w:val="de-DE"/>
              </w:rPr>
              <w:t>北京市海淀区西北旺东路10号院东区10号楼6层6-06室/</w:t>
            </w:r>
            <w:r>
              <w:rPr>
                <w:rFonts w:hint="eastAsia"/>
                <w:lang w:val="en-US" w:eastAsia="zh-CN"/>
              </w:rPr>
              <w:t>丰台区花乡樊家村地区</w:t>
            </w:r>
          </w:p>
        </w:tc>
        <w:tc>
          <w:tcPr>
            <w:tcW w:w="828" w:type="dxa"/>
            <w:vAlign w:val="top"/>
          </w:tcPr>
          <w:p>
            <w:pPr>
              <w:jc w:val="both"/>
              <w:rPr>
                <w:rFonts w:ascii="Times New Roman" w:hAnsi="Times New Roman" w:eastAsia="宋体" w:cs="Times New Roman"/>
                <w:kern w:val="2"/>
                <w:sz w:val="21"/>
                <w:szCs w:val="24"/>
                <w:lang w:val="de-DE" w:eastAsia="ja-JP" w:bidi="ar-SA"/>
              </w:rPr>
            </w:pPr>
            <w:r>
              <w:rPr>
                <w:lang w:val="de-DE" w:eastAsia="ja-JP"/>
              </w:rPr>
              <w:t>25</w:t>
            </w:r>
          </w:p>
        </w:tc>
        <w:tc>
          <w:tcPr>
            <w:tcW w:w="2256" w:type="dxa"/>
            <w:vAlign w:val="top"/>
          </w:tcPr>
          <w:p>
            <w:pPr>
              <w:jc w:val="both"/>
              <w:rPr>
                <w:lang w:eastAsia="ja-JP"/>
              </w:rPr>
            </w:pPr>
            <w:r>
              <w:rPr>
                <w:lang w:eastAsia="ja-JP"/>
              </w:rPr>
              <w:t>Q：资质范围内空调的销售及维修安装</w:t>
            </w:r>
          </w:p>
          <w:p>
            <w:pPr>
              <w:jc w:val="both"/>
              <w:rPr>
                <w:lang w:eastAsia="ja-JP"/>
              </w:rPr>
            </w:pPr>
            <w:r>
              <w:rPr>
                <w:lang w:eastAsia="ja-JP"/>
              </w:rPr>
              <w:t>E：资质范围内空调的销售及维修安装所涉及场所相关的环境管理活动</w:t>
            </w:r>
          </w:p>
          <w:p>
            <w:pPr>
              <w:jc w:val="both"/>
              <w:rPr>
                <w:rFonts w:ascii="Times New Roman" w:hAnsi="Times New Roman" w:eastAsia="宋体" w:cs="Times New Roman"/>
                <w:kern w:val="2"/>
                <w:sz w:val="21"/>
                <w:szCs w:val="24"/>
                <w:lang w:val="en-US" w:eastAsia="ja-JP" w:bidi="ar-SA"/>
              </w:rPr>
            </w:pPr>
            <w:r>
              <w:rPr>
                <w:lang w:eastAsia="ja-JP"/>
              </w:rPr>
              <w:t>O：资质范围内空调的销售及维修安装所涉及场所相关的职业健康安全管理活动</w:t>
            </w:r>
          </w:p>
        </w:tc>
        <w:tc>
          <w:tcPr>
            <w:tcW w:w="1561" w:type="dxa"/>
            <w:vAlign w:val="top"/>
          </w:tcPr>
          <w:p>
            <w:pPr>
              <w:jc w:val="both"/>
              <w:rPr>
                <w:lang w:eastAsia="ja-JP"/>
              </w:rPr>
            </w:pPr>
            <w:r>
              <w:rPr>
                <w:rFonts w:hint="eastAsia"/>
                <w:lang w:eastAsia="ja-JP"/>
              </w:rPr>
              <w:t xml:space="preserve">GB/T19001-2016/ISO9001：2015   </w:t>
            </w:r>
          </w:p>
          <w:p>
            <w:pPr>
              <w:jc w:val="both"/>
              <w:rPr>
                <w:rFonts w:hint="eastAsia"/>
                <w:lang w:eastAsia="ja-JP"/>
              </w:rPr>
            </w:pPr>
            <w:r>
              <w:rPr>
                <w:rFonts w:hint="eastAsia"/>
                <w:lang w:eastAsia="ja-JP"/>
              </w:rPr>
              <w:t xml:space="preserve">GB/T24001-2016/ISO14001：2015  </w:t>
            </w:r>
          </w:p>
          <w:p>
            <w:pPr>
              <w:jc w:val="both"/>
              <w:rPr>
                <w:rFonts w:ascii="Times New Roman" w:hAnsi="Times New Roman" w:eastAsia="宋体" w:cs="Times New Roman"/>
                <w:kern w:val="2"/>
                <w:sz w:val="21"/>
                <w:szCs w:val="24"/>
                <w:lang w:val="en-US" w:eastAsia="ja-JP" w:bidi="ar-SA"/>
              </w:rPr>
            </w:pPr>
            <w:r>
              <w:rPr>
                <w:rFonts w:hint="eastAsia"/>
                <w:lang w:eastAsia="ja-JP"/>
              </w:rPr>
              <w:t>GB/T 45001-2020/ISO45001：2018</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928" w:type="dxa"/>
            <w:vAlign w:val="center"/>
          </w:tcPr>
          <w:p>
            <w:pPr>
              <w:rPr>
                <w:lang w:eastAsia="ja-JP"/>
              </w:rPr>
            </w:pPr>
          </w:p>
        </w:tc>
        <w:tc>
          <w:tcPr>
            <w:tcW w:w="2004" w:type="dxa"/>
            <w:vAlign w:val="center"/>
          </w:tcPr>
          <w:p>
            <w:pPr>
              <w:rPr>
                <w:lang w:eastAsia="ja-JP"/>
              </w:rPr>
            </w:pPr>
          </w:p>
        </w:tc>
        <w:tc>
          <w:tcPr>
            <w:tcW w:w="828" w:type="dxa"/>
            <w:vAlign w:val="center"/>
          </w:tcPr>
          <w:p>
            <w:pPr>
              <w:rPr>
                <w:lang w:eastAsia="ja-JP"/>
              </w:rPr>
            </w:pPr>
          </w:p>
        </w:tc>
        <w:tc>
          <w:tcPr>
            <w:tcW w:w="2256" w:type="dxa"/>
            <w:vAlign w:val="center"/>
          </w:tcPr>
          <w:p>
            <w:pPr>
              <w:rPr>
                <w:lang w:eastAsia="ja-JP"/>
              </w:rPr>
            </w:pPr>
          </w:p>
        </w:tc>
        <w:tc>
          <w:tcPr>
            <w:tcW w:w="156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928" w:type="dxa"/>
            <w:vAlign w:val="center"/>
          </w:tcPr>
          <w:p>
            <w:pPr>
              <w:rPr>
                <w:lang w:eastAsia="ja-JP"/>
              </w:rPr>
            </w:pPr>
          </w:p>
        </w:tc>
        <w:tc>
          <w:tcPr>
            <w:tcW w:w="2004" w:type="dxa"/>
            <w:vAlign w:val="center"/>
          </w:tcPr>
          <w:p>
            <w:pPr>
              <w:rPr>
                <w:lang w:eastAsia="ja-JP"/>
              </w:rPr>
            </w:pPr>
          </w:p>
        </w:tc>
        <w:tc>
          <w:tcPr>
            <w:tcW w:w="828" w:type="dxa"/>
            <w:vAlign w:val="center"/>
          </w:tcPr>
          <w:p>
            <w:pPr>
              <w:rPr>
                <w:lang w:eastAsia="ja-JP"/>
              </w:rPr>
            </w:pPr>
          </w:p>
        </w:tc>
        <w:tc>
          <w:tcPr>
            <w:tcW w:w="2256" w:type="dxa"/>
            <w:vAlign w:val="center"/>
          </w:tcPr>
          <w:p>
            <w:pPr>
              <w:rPr>
                <w:lang w:eastAsia="ja-JP"/>
              </w:rPr>
            </w:pPr>
          </w:p>
        </w:tc>
        <w:tc>
          <w:tcPr>
            <w:tcW w:w="156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赵丽萍</w:t>
            </w:r>
          </w:p>
        </w:tc>
        <w:tc>
          <w:tcPr>
            <w:tcW w:w="1089" w:type="dxa"/>
            <w:vAlign w:val="center"/>
          </w:tcPr>
          <w:p>
            <w:r>
              <w:t>组长</w:t>
            </w:r>
          </w:p>
        </w:tc>
        <w:tc>
          <w:tcPr>
            <w:tcW w:w="711" w:type="dxa"/>
            <w:vAlign w:val="center"/>
          </w:tcPr>
          <w:p>
            <w:r>
              <w:t>女</w:t>
            </w:r>
          </w:p>
        </w:tc>
        <w:tc>
          <w:tcPr>
            <w:tcW w:w="3870" w:type="dxa"/>
            <w:vAlign w:val="center"/>
          </w:tcPr>
          <w:p>
            <w:r>
              <w:t>2021-N1QMS-2012001</w:t>
            </w:r>
          </w:p>
          <w:p>
            <w:r>
              <w:t>2022-N1EMS-2012001</w:t>
            </w:r>
          </w:p>
          <w:p>
            <w:r>
              <w:t>2021-N1OHSMS-1012001</w:t>
            </w:r>
          </w:p>
        </w:tc>
        <w:tc>
          <w:tcPr>
            <w:tcW w:w="2179" w:type="dxa"/>
            <w:vAlign w:val="center"/>
          </w:tcPr>
          <w:p>
            <w:r>
              <w:t>Q:18.09.00,29.08.03</w:t>
            </w:r>
          </w:p>
          <w:p>
            <w:r>
              <w:t>E:18.09.00,29.08.03,29.22.02</w:t>
            </w:r>
          </w:p>
          <w:p>
            <w:r>
              <w:t>O:18.09.00,29.08.03,29.22.02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李雅静</w:t>
            </w:r>
          </w:p>
        </w:tc>
        <w:tc>
          <w:tcPr>
            <w:tcW w:w="1089" w:type="dxa"/>
            <w:vAlign w:val="center"/>
          </w:tcPr>
          <w:p>
            <w:r>
              <w:t>组员</w:t>
            </w:r>
          </w:p>
        </w:tc>
        <w:tc>
          <w:tcPr>
            <w:tcW w:w="711" w:type="dxa"/>
            <w:vAlign w:val="center"/>
          </w:tcPr>
          <w:p>
            <w:r>
              <w:t>女</w:t>
            </w:r>
          </w:p>
        </w:tc>
        <w:tc>
          <w:tcPr>
            <w:tcW w:w="3870" w:type="dxa"/>
            <w:vAlign w:val="center"/>
          </w:tcPr>
          <w:p>
            <w:r>
              <w:t>2021-N1QMS-2218164</w:t>
            </w:r>
          </w:p>
          <w:p>
            <w:r>
              <w:t>2020-N1EMS-1218164</w:t>
            </w:r>
          </w:p>
          <w:p>
            <w:r>
              <w:t>2021-N1OHSMS-2218164</w:t>
            </w:r>
          </w:p>
        </w:tc>
        <w:tc>
          <w:tcPr>
            <w:tcW w:w="2179" w:type="dxa"/>
            <w:vAlign w:val="center"/>
          </w:tcPr>
          <w:p>
            <w:r>
              <w:t>Q:29.08.03</w:t>
            </w:r>
          </w:p>
          <w:p>
            <w:r>
              <w:t>E:29.08.03,29.22.02</w:t>
            </w:r>
          </w:p>
          <w:p>
            <w:r>
              <w:t>O:29.08.03,29.22.02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秦维利</w:t>
            </w:r>
          </w:p>
        </w:tc>
        <w:tc>
          <w:tcPr>
            <w:tcW w:w="1089" w:type="dxa"/>
            <w:vAlign w:val="center"/>
          </w:tcPr>
          <w:p>
            <w:r>
              <w:t>组员</w:t>
            </w:r>
          </w:p>
        </w:tc>
        <w:tc>
          <w:tcPr>
            <w:tcW w:w="711" w:type="dxa"/>
            <w:vAlign w:val="center"/>
          </w:tcPr>
          <w:p>
            <w:r>
              <w:t>女</w:t>
            </w:r>
          </w:p>
        </w:tc>
        <w:tc>
          <w:tcPr>
            <w:tcW w:w="3870" w:type="dxa"/>
            <w:vAlign w:val="center"/>
          </w:tcPr>
          <w:p>
            <w:r>
              <w:t>ISC-JSZJ-222</w:t>
            </w:r>
          </w:p>
          <w:p>
            <w:r>
              <w:t>ISC-JSZJ-222</w:t>
            </w:r>
          </w:p>
          <w:p>
            <w:r>
              <w:t>ISC-JSZJ-222</w:t>
            </w:r>
          </w:p>
          <w:p>
            <w:r>
              <w:t>北京碧海云天设计有限公司</w:t>
            </w:r>
          </w:p>
        </w:tc>
        <w:tc>
          <w:tcPr>
            <w:tcW w:w="2179" w:type="dxa"/>
            <w:vAlign w:val="center"/>
          </w:tcPr>
          <w:p>
            <w:r>
              <w:t>Q:29.22.02</w:t>
            </w:r>
          </w:p>
          <w:p>
            <w:r>
              <w:t>E:29.22.02</w:t>
            </w:r>
          </w:p>
          <w:p>
            <w:r>
              <w:t>O:29.22.02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default" w:eastAsia="宋体"/>
                <w:lang w:val="en-US" w:eastAsia="zh-CN"/>
              </w:rPr>
            </w:pPr>
            <w:r>
              <w:rPr>
                <w:rFonts w:hint="eastAsia"/>
                <w:lang w:val="en-US" w:eastAsia="zh-CN"/>
              </w:rPr>
              <w:t>营业执照变更经营期限至长期</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de-DE"/>
        </w:rPr>
        <w:t>■</w:t>
      </w:r>
      <w:r>
        <w:rPr>
          <w:rFonts w:hint="eastAsia"/>
        </w:rPr>
        <w:t>QMS □EcMS</w:t>
      </w:r>
      <w:r>
        <w:rPr>
          <w:rFonts w:hint="eastAsia"/>
          <w:lang w:val="de-DE"/>
        </w:rPr>
        <w:t>■</w:t>
      </w:r>
      <w:r>
        <w:rPr>
          <w:rFonts w:hint="eastAsia"/>
        </w:rPr>
        <w:t>EMS</w:t>
      </w:r>
      <w:r>
        <w:rPr>
          <w:rFonts w:hint="eastAsia"/>
          <w:lang w:val="de-DE"/>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val="de-DE"/>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上年度审核没有不符合项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de-DE"/>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vAlign w:val="top"/>
          </w:tcPr>
          <w:p>
            <w:pPr>
              <w:rPr>
                <w:rFonts w:ascii="Times New Roman" w:hAnsi="Times New Roman" w:eastAsia="宋体" w:cs="Times New Roman"/>
                <w:kern w:val="2"/>
                <w:sz w:val="21"/>
                <w:szCs w:val="24"/>
                <w:lang w:val="en-US" w:eastAsia="zh-CN" w:bidi="ar-SA"/>
              </w:rPr>
            </w:pPr>
            <w:r>
              <w:rPr>
                <w:rFonts w:hint="eastAsia"/>
              </w:rPr>
              <w:t>0</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rPr>
              <w:t>0</w:t>
            </w:r>
          </w:p>
        </w:tc>
        <w:tc>
          <w:tcPr>
            <w:tcW w:w="1560" w:type="dxa"/>
            <w:vAlign w:val="top"/>
          </w:tcPr>
          <w:p>
            <w:pPr>
              <w:rPr>
                <w:rFonts w:ascii="Times New Roman" w:hAnsi="Times New Roman" w:eastAsia="宋体" w:cs="Times New Roman"/>
                <w:kern w:val="2"/>
                <w:sz w:val="21"/>
                <w:szCs w:val="24"/>
                <w:lang w:val="en-US" w:eastAsia="zh-CN" w:bidi="ar-SA"/>
              </w:rPr>
            </w:pPr>
            <w:r>
              <w:rPr>
                <w:rFonts w:hint="eastAsia"/>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vAlign w:val="top"/>
          </w:tcPr>
          <w:p>
            <w:pPr>
              <w:rPr>
                <w:rFonts w:ascii="Times New Roman" w:hAnsi="Times New Roman" w:eastAsia="宋体" w:cs="Times New Roman"/>
                <w:kern w:val="2"/>
                <w:sz w:val="21"/>
                <w:szCs w:val="24"/>
                <w:lang w:val="en-US" w:eastAsia="zh-CN" w:bidi="ar-SA"/>
              </w:rPr>
            </w:pPr>
          </w:p>
        </w:tc>
        <w:tc>
          <w:tcPr>
            <w:tcW w:w="1717" w:type="dxa"/>
            <w:vAlign w:val="top"/>
          </w:tcPr>
          <w:p>
            <w:pPr>
              <w:rPr>
                <w:rFonts w:ascii="Times New Roman" w:hAnsi="Times New Roman" w:eastAsia="宋体" w:cs="Times New Roman"/>
                <w:kern w:val="2"/>
                <w:sz w:val="21"/>
                <w:szCs w:val="24"/>
                <w:lang w:val="en-US" w:eastAsia="zh-CN" w:bidi="ar-SA"/>
              </w:rPr>
            </w:pPr>
          </w:p>
        </w:tc>
        <w:tc>
          <w:tcPr>
            <w:tcW w:w="1560" w:type="dxa"/>
            <w:vAlign w:val="top"/>
          </w:tcPr>
          <w:p>
            <w:pPr>
              <w:rPr>
                <w:rFonts w:ascii="Times New Roman" w:hAnsi="Times New Roman" w:eastAsia="宋体" w:cs="Times New Roman"/>
                <w:kern w:val="2"/>
                <w:sz w:val="21"/>
                <w:szCs w:val="24"/>
                <w:lang w:val="en-US" w:eastAsia="zh-CN" w:bidi="ar-SA"/>
              </w:rPr>
            </w:p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pPr>
              <w:rPr>
                <w:rFonts w:ascii="Times New Roman" w:hAnsi="Times New Roman" w:eastAsia="宋体" w:cs="Times New Roman"/>
                <w:kern w:val="2"/>
                <w:sz w:val="21"/>
                <w:szCs w:val="24"/>
                <w:lang w:val="en-US" w:eastAsia="zh-CN" w:bidi="ar-SA"/>
              </w:rPr>
            </w:pPr>
            <w:r>
              <w:rPr>
                <w:rFonts w:hint="eastAsia"/>
              </w:rPr>
              <w:t>0</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rPr>
              <w:t>0</w:t>
            </w:r>
          </w:p>
        </w:tc>
        <w:tc>
          <w:tcPr>
            <w:tcW w:w="1560" w:type="dxa"/>
            <w:vAlign w:val="top"/>
          </w:tcPr>
          <w:p>
            <w:pPr>
              <w:rPr>
                <w:rFonts w:ascii="Times New Roman" w:hAnsi="Times New Roman" w:eastAsia="宋体" w:cs="Times New Roman"/>
                <w:kern w:val="2"/>
                <w:sz w:val="21"/>
                <w:szCs w:val="24"/>
                <w:lang w:val="en-US" w:eastAsia="zh-CN" w:bidi="ar-SA"/>
              </w:rPr>
            </w:pPr>
            <w:r>
              <w:rPr>
                <w:rFonts w:hint="eastAsia"/>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pPr>
              <w:rPr>
                <w:rFonts w:ascii="Times New Roman" w:hAnsi="Times New Roman" w:eastAsia="宋体" w:cs="Times New Roman"/>
                <w:kern w:val="2"/>
                <w:sz w:val="21"/>
                <w:szCs w:val="24"/>
                <w:lang w:val="en-US" w:eastAsia="zh-CN" w:bidi="ar-SA"/>
              </w:rPr>
            </w:pPr>
            <w:r>
              <w:rPr>
                <w:rFonts w:hint="eastAsia"/>
              </w:rPr>
              <w:t>0</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rPr>
              <w:t>0</w:t>
            </w:r>
          </w:p>
        </w:tc>
        <w:tc>
          <w:tcPr>
            <w:tcW w:w="1560" w:type="dxa"/>
            <w:vAlign w:val="top"/>
          </w:tcPr>
          <w:p>
            <w:pPr>
              <w:rPr>
                <w:rFonts w:ascii="Times New Roman" w:hAnsi="Times New Roman" w:eastAsia="宋体" w:cs="Times New Roman"/>
                <w:kern w:val="2"/>
                <w:sz w:val="21"/>
                <w:szCs w:val="24"/>
                <w:lang w:val="en-US" w:eastAsia="zh-CN" w:bidi="ar-SA"/>
              </w:rPr>
            </w:pPr>
            <w:r>
              <w:rPr>
                <w:rFonts w:hint="eastAsia"/>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lang w:eastAsia="zh-CN"/>
              </w:rPr>
              <w:drawing>
                <wp:inline distT="0" distB="0" distL="114300" distR="114300">
                  <wp:extent cx="401955" cy="250825"/>
                  <wp:effectExtent l="0" t="0" r="9525" b="8255"/>
                  <wp:docPr id="1" name="图片 1" descr="名字终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名字终版"/>
                          <pic:cNvPicPr>
                            <a:picLocks noChangeAspect="1"/>
                          </pic:cNvPicPr>
                        </pic:nvPicPr>
                        <pic:blipFill>
                          <a:blip r:embed="rId6"/>
                          <a:stretch>
                            <a:fillRect/>
                          </a:stretch>
                        </pic:blipFill>
                        <pic:spPr>
                          <a:xfrm>
                            <a:off x="0" y="0"/>
                            <a:ext cx="401955" cy="250825"/>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2022.11.20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keepNext w:val="0"/>
              <w:keepLines w:val="0"/>
              <w:pageBreakBefore w:val="0"/>
              <w:widowControl w:val="0"/>
              <w:kinsoku/>
              <w:wordWrap/>
              <w:overflowPunct/>
              <w:topLinePunct w:val="0"/>
              <w:autoSpaceDE w:val="0"/>
              <w:autoSpaceDN w:val="0"/>
              <w:bidi w:val="0"/>
              <w:adjustRightInd w:val="0"/>
              <w:snapToGrid/>
              <w:spacing w:line="240" w:lineRule="auto"/>
              <w:ind w:left="578" w:leftChars="275" w:firstLine="102" w:firstLineChars="49"/>
              <w:textAlignment w:val="auto"/>
              <w:rPr>
                <w:rFonts w:hint="eastAsia" w:ascii="华文中宋" w:hAnsi="华文中宋" w:eastAsia="华文中宋" w:cs="宋体"/>
                <w:color w:val="000000"/>
              </w:rPr>
            </w:pPr>
            <w:r>
              <w:rPr>
                <w:rFonts w:hint="eastAsia" w:ascii="华文中宋" w:hAnsi="华文中宋" w:eastAsia="华文中宋" w:cs="宋体"/>
                <w:color w:val="000000"/>
              </w:rPr>
              <w:t>守法诚信追求质量，预防污染保护环境；</w:t>
            </w:r>
          </w:p>
          <w:p>
            <w:pPr>
              <w:keepNext w:val="0"/>
              <w:keepLines w:val="0"/>
              <w:pageBreakBefore w:val="0"/>
              <w:widowControl w:val="0"/>
              <w:kinsoku/>
              <w:wordWrap/>
              <w:overflowPunct/>
              <w:topLinePunct w:val="0"/>
              <w:bidi w:val="0"/>
              <w:snapToGrid/>
              <w:spacing w:line="240" w:lineRule="auto"/>
              <w:ind w:firstLine="630" w:firstLineChars="300"/>
              <w:jc w:val="both"/>
              <w:textAlignment w:val="auto"/>
              <w:rPr>
                <w:b w:val="0"/>
                <w:bCs/>
                <w:szCs w:val="21"/>
              </w:rPr>
            </w:pPr>
            <w:r>
              <w:rPr>
                <w:rFonts w:hint="eastAsia" w:ascii="华文中宋" w:hAnsi="华文中宋" w:eastAsia="华文中宋" w:cs="宋体"/>
                <w:color w:val="000000"/>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参加人员未能掌握培训知识</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培训结束后进行效果确认</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业务人员未了解客户的要求</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对客户订单的投诉进行分析</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供应商未能如期交付</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与供应商签订合作协议，约束供应商履行订单的要求</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供应商交货质量不合格</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管理及市场风险的应对，加强公司团队的建设，争取公司的竞争力度，积极开拓市场业务，必要时增加公司的资质，例如进行管理体系的认证。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质量未能满足客户要求</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制定服务规范，培训客服人员</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产品服务未能满足客户要求</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按销售服务手册进行标准化服务</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jc w:val="left"/>
                    <w:textAlignment w:val="auto"/>
                  </w:pPr>
                  <w:r>
                    <w:rPr>
                      <w:rFonts w:hint="eastAsia"/>
                    </w:rPr>
                    <w:t>销售产品合格98%；</w:t>
                  </w:r>
                </w:p>
              </w:tc>
              <w:tc>
                <w:tcPr>
                  <w:tcW w:w="3136" w:type="dxa"/>
                  <w:shd w:val="clear" w:color="auto" w:fill="auto"/>
                  <w:vAlign w:val="center"/>
                </w:tcPr>
                <w:p>
                  <w:pPr>
                    <w:shd w:val="clear" w:color="auto" w:fill="C7DAF1" w:themeFill="text2" w:themeFillTint="32"/>
                    <w:rPr>
                      <w:lang w:val="en-GB"/>
                    </w:rPr>
                  </w:pPr>
                  <w:r>
                    <w:rPr>
                      <w:rFonts w:hint="eastAsia"/>
                    </w:rPr>
                    <w:t>/</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GB"/>
                    </w:rPr>
                    <w:t>销售部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GB"/>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jc w:val="left"/>
                    <w:textAlignment w:val="auto"/>
                  </w:pPr>
                  <w:r>
                    <w:rPr>
                      <w:rFonts w:hint="eastAsia"/>
                    </w:rPr>
                    <w:t>产品交付及时100%；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rPr>
                    <w:t>销售部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jc w:val="left"/>
                    <w:textAlignment w:val="auto"/>
                  </w:pPr>
                  <w:r>
                    <w:rPr>
                      <w:rFonts w:hint="eastAsia"/>
                    </w:rPr>
                    <w:t>合同评审率100%；</w:t>
                  </w:r>
                </w:p>
              </w:tc>
              <w:tc>
                <w:tcPr>
                  <w:tcW w:w="3136" w:type="dxa"/>
                  <w:shd w:val="clear" w:color="auto" w:fill="auto"/>
                  <w:vAlign w:val="center"/>
                </w:tcPr>
                <w:p>
                  <w:pPr>
                    <w:shd w:val="clear" w:color="auto" w:fill="C7DAF1" w:themeFill="text2" w:themeFillTint="32"/>
                    <w:rPr>
                      <w:rFonts w:hint="eastAsia" w:ascii="宋体" w:hAnsi="宋体"/>
                    </w:rPr>
                  </w:pPr>
                  <w:r>
                    <w:rPr>
                      <w:rFonts w:hint="eastAsia" w:ascii="宋体" w:hAnsi="宋体"/>
                    </w:rPr>
                    <w:t>/</w:t>
                  </w:r>
                </w:p>
              </w:tc>
              <w:tc>
                <w:tcPr>
                  <w:tcW w:w="1350" w:type="dxa"/>
                  <w:shd w:val="clear" w:color="auto" w:fill="auto"/>
                  <w:vAlign w:val="center"/>
                </w:tcPr>
                <w:p>
                  <w:pPr>
                    <w:shd w:val="clear" w:color="auto" w:fill="C7DAF1" w:themeFill="text2" w:themeFillTint="32"/>
                    <w:rPr>
                      <w:rFonts w:hint="eastAsia"/>
                      <w:lang w:val="en-US" w:eastAsia="zh-CN"/>
                    </w:rPr>
                  </w:pPr>
                  <w:r>
                    <w:rPr>
                      <w:rFonts w:hint="eastAsia" w:ascii="宋体" w:hAnsi="宋体"/>
                    </w:rPr>
                    <w:t>销售部</w:t>
                  </w:r>
                </w:p>
              </w:tc>
              <w:tc>
                <w:tcPr>
                  <w:tcW w:w="1774"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rPr>
                    <w:t xml:space="preserve"> </w:t>
                  </w:r>
                  <w:r>
                    <w:rPr>
                      <w:rFonts w:ascii="宋体" w:hAnsi="宋体"/>
                    </w:rPr>
                    <w:t xml:space="preserve">    </w:t>
                  </w:r>
                  <w:r>
                    <w:rPr>
                      <w:rFonts w:hint="eastAsia" w:ascii="宋体" w:hAnsi="宋体"/>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jc w:val="left"/>
                    <w:textAlignment w:val="auto"/>
                    <w:rPr>
                      <w:rFonts w:hint="eastAsia"/>
                    </w:rPr>
                  </w:pPr>
                  <w:r>
                    <w:rPr>
                      <w:rFonts w:hint="eastAsia"/>
                    </w:rPr>
                    <w:t>顾客满意率95%以上</w:t>
                  </w:r>
                </w:p>
              </w:tc>
              <w:tc>
                <w:tcPr>
                  <w:tcW w:w="3136" w:type="dxa"/>
                  <w:shd w:val="clear" w:color="auto" w:fill="auto"/>
                  <w:vAlign w:val="center"/>
                </w:tcPr>
                <w:p>
                  <w:pPr>
                    <w:shd w:val="clear" w:color="auto" w:fill="C7DAF1" w:themeFill="text2" w:themeFillTint="32"/>
                    <w:rPr>
                      <w:rFonts w:hint="eastAsia" w:ascii="宋体" w:hAnsi="宋体"/>
                    </w:rPr>
                  </w:pPr>
                  <w:r>
                    <w:rPr>
                      <w:rFonts w:hint="eastAsia" w:ascii="宋体" w:hAnsi="宋体"/>
                    </w:rPr>
                    <w:t>/</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宋体" w:hAnsi="宋体"/>
                    </w:rPr>
                    <w:t>销售部</w:t>
                  </w:r>
                </w:p>
              </w:tc>
              <w:tc>
                <w:tcPr>
                  <w:tcW w:w="1774"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rPr>
                    <w:t xml:space="preserve"> </w:t>
                  </w:r>
                  <w:r>
                    <w:rPr>
                      <w:rFonts w:ascii="宋体" w:hAnsi="宋体"/>
                    </w:rPr>
                    <w:t xml:space="preserve">    </w:t>
                  </w:r>
                  <w:r>
                    <w:rPr>
                      <w:rFonts w:hint="eastAsia" w:ascii="宋体" w:hAnsi="宋体"/>
                    </w:rPr>
                    <w:t>完成</w:t>
                  </w: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lang w:val="en-US" w:eastAsia="zh-CN"/>
              </w:rPr>
            </w:pPr>
            <w:r>
              <w:rPr>
                <w:rFonts w:hint="eastAsia"/>
              </w:rPr>
              <w:t>□主要设备设施□主要检测设备□其他</w:t>
            </w:r>
            <w:r>
              <w:rPr>
                <w:rFonts w:hint="eastAsia"/>
                <w:lang w:eastAsia="zh-CN"/>
              </w:rPr>
              <w:t>：</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lang w:eastAsia="zh-CN"/>
              </w:rPr>
              <w:t>建筑面积713平方米</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default"/>
                <w:u w:val="single"/>
                <w:lang w:val="en-US"/>
              </w:rPr>
            </w:pPr>
            <w:r>
              <w:rPr>
                <w:rFonts w:hint="eastAsia"/>
              </w:rPr>
              <w:t>主要生产设备有：</w:t>
            </w:r>
            <w:r>
              <w:rPr>
                <w:rFonts w:hint="eastAsia"/>
                <w:lang w:val="en-US" w:eastAsia="zh-CN"/>
              </w:rPr>
              <w:t>电动工具电镐、喷枪、活扳手</w:t>
            </w:r>
            <w:r>
              <w:rPr>
                <w:rFonts w:hint="eastAsia"/>
                <w:u w:val="single"/>
                <w:lang w:val="en-US" w:eastAsia="zh-CN"/>
              </w:rPr>
              <w:t>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组织的</w:t>
            </w:r>
            <w:r>
              <w:t>监视和测量资源</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r>
              <w:rPr>
                <w:rFonts w:hint="eastAsia"/>
                <w:lang w:eastAsia="zh-CN"/>
              </w:rPr>
              <w:t>：</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自校■外校</w:t>
            </w:r>
          </w:p>
          <w:p>
            <w:pPr>
              <w:shd w:val="clear" w:color="auto" w:fill="C7DAF1" w:themeFill="text2" w:themeFillTint="32"/>
              <w:rPr>
                <w:rFonts w:hint="eastAsia" w:eastAsia="宋体"/>
                <w:u w:val="single"/>
                <w:lang w:val="en-US" w:eastAsia="zh-CN"/>
              </w:rPr>
            </w:pPr>
            <w:r>
              <w:rPr>
                <w:rFonts w:hint="eastAsia"/>
              </w:rPr>
              <w:t>国家强检的计量器具有：</w:t>
            </w:r>
            <w:r>
              <w:rPr>
                <w:rFonts w:hint="eastAsia"/>
                <w:color w:val="auto"/>
                <w:lang w:val="en-US" w:eastAsia="zh-CN"/>
              </w:rPr>
              <w:t>万用表、压差测试仪</w:t>
            </w:r>
          </w:p>
          <w:p>
            <w:pPr>
              <w:shd w:val="clear" w:color="auto" w:fill="C7DAF1" w:themeFill="text2" w:themeFillTint="32"/>
              <w:rPr>
                <w:u w:val="single"/>
              </w:rPr>
            </w:pPr>
            <w:r>
              <w:rPr>
                <w:rFonts w:hint="eastAsia"/>
              </w:rPr>
              <w:t xml:space="preserve">计量器具管理：■进行了定期校准/检定  </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t>组织</w:t>
            </w:r>
            <w:r>
              <w:rPr>
                <w:rFonts w:hint="eastAsia"/>
              </w:rPr>
              <w:t>已</w:t>
            </w:r>
            <w:r>
              <w:t>确</w:t>
            </w:r>
            <w:r>
              <w:rPr>
                <w:color w:val="auto"/>
              </w:rPr>
              <w:t>定所需的知识，以运行过程并获得合格产品和服务</w:t>
            </w:r>
          </w:p>
          <w:p>
            <w:pPr>
              <w:shd w:val="clear" w:color="auto" w:fill="C7DAF1" w:themeFill="text2" w:themeFillTint="32"/>
            </w:pPr>
            <w:r>
              <w:rPr>
                <w:rFonts w:hint="eastAsia"/>
                <w:color w:val="auto"/>
              </w:rPr>
              <w:t xml:space="preserve">内部知识: </w:t>
            </w:r>
            <w:r>
              <w:rPr>
                <w:rFonts w:hint="eastAsia"/>
              </w:rPr>
              <w:t>■</w:t>
            </w:r>
            <w:r>
              <w:rPr>
                <w:rFonts w:hint="eastAsia"/>
                <w:color w:val="auto"/>
                <w:lang w:val="en-US" w:eastAsia="zh-CN"/>
              </w:rPr>
              <w:t>销售</w:t>
            </w:r>
            <w:r>
              <w:rPr>
                <w:rFonts w:hint="eastAsia"/>
                <w:color w:val="auto"/>
              </w:rPr>
              <w:t>经验</w:t>
            </w:r>
            <w:r>
              <w:rPr>
                <w:rFonts w:hint="eastAsia"/>
              </w:rPr>
              <w:t>■</w:t>
            </w:r>
            <w:r>
              <w:rPr>
                <w:rFonts w:hint="eastAsia"/>
                <w:color w:val="auto"/>
              </w:rPr>
              <w:t>管理软件</w:t>
            </w:r>
            <w:r>
              <w:rPr>
                <w:rFonts w:hint="eastAsia"/>
              </w:rPr>
              <w:t>■</w:t>
            </w:r>
            <w:r>
              <w:rPr>
                <w:rFonts w:hint="eastAsia"/>
                <w:color w:val="auto"/>
              </w:rPr>
              <w:t>市场预测</w:t>
            </w:r>
            <w:r>
              <w:rPr>
                <w:rFonts w:hint="eastAsia" w:ascii="Wingdings" w:hAnsi="Wingdings"/>
                <w:color w:val="auto"/>
              </w:rPr>
              <w:t>¨</w:t>
            </w:r>
            <w:r>
              <w:rPr>
                <w:rFonts w:hint="eastAsia"/>
                <w:color w:val="auto"/>
              </w:rPr>
              <w:t>企业</w:t>
            </w:r>
            <w:r>
              <w:rPr>
                <w:rFonts w:hint="eastAsia"/>
              </w:rPr>
              <w:t>标准</w:t>
            </w:r>
            <w:r>
              <w:rPr>
                <w:rFonts w:hint="eastAsia" w:ascii="Wingdings" w:hAnsi="Wingdings"/>
              </w:rPr>
              <w:t>¨</w:t>
            </w:r>
            <w:r>
              <w:rPr>
                <w:rFonts w:hint="eastAsia"/>
              </w:rPr>
              <w:t>其他</w:t>
            </w:r>
          </w:p>
          <w:p>
            <w:pPr>
              <w:shd w:val="clear" w:color="auto" w:fill="C7DAF1" w:themeFill="text2" w:themeFillTint="32"/>
            </w:pPr>
            <w:r>
              <w:rPr>
                <w:rFonts w:hint="eastAsia"/>
              </w:rPr>
              <w:t>外部知识: ■顾客提供资料■产品标准■学术交流信息■专业会议信息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通过■招聘■换岗■培训■考核■辅导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特种作业人员：■电工</w:t>
            </w:r>
            <w:r>
              <w:rPr>
                <w:rFonts w:hint="eastAsia" w:ascii="Wingdings" w:hAnsi="Wingdings"/>
              </w:rPr>
              <w:t>¨</w:t>
            </w:r>
            <w:r>
              <w:rPr>
                <w:rFonts w:hint="eastAsia"/>
              </w:rPr>
              <w:t>焊工</w:t>
            </w:r>
            <w:r>
              <w:rPr>
                <w:rFonts w:hint="eastAsia" w:ascii="Wingdings" w:hAnsi="Wingdings"/>
              </w:rPr>
              <w:t>¨</w:t>
            </w:r>
            <w:r>
              <w:rPr>
                <w:rFonts w:hint="eastAsia"/>
              </w:rPr>
              <w:t>危化品作业■制冷工</w:t>
            </w:r>
            <w:r>
              <w:rPr>
                <w:rFonts w:hint="eastAsia" w:ascii="Wingdings" w:hAnsi="Wingdings"/>
              </w:rPr>
              <w:t>¨</w:t>
            </w:r>
            <w:r>
              <w:rPr>
                <w:rFonts w:hint="eastAsia"/>
              </w:rPr>
              <w:t>其他</w:t>
            </w:r>
            <w:r>
              <w:rPr>
                <w:rFonts w:hint="eastAsia"/>
                <w:lang w:eastAsia="zh-CN"/>
              </w:rPr>
              <w:t>：</w:t>
            </w:r>
          </w:p>
          <w:p>
            <w:pPr>
              <w:shd w:val="clear" w:color="auto" w:fill="C7DAF1" w:themeFill="text2" w:themeFillTint="32"/>
              <w:rPr>
                <w:rFonts w:hint="default" w:eastAsia="宋体"/>
                <w:lang w:val="en-US" w:eastAsia="zh-CN"/>
              </w:rPr>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通过■会议传达■标语■培训■看板■局域网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内部沟通方式：■文件发放■会议■标语■展板</w:t>
            </w:r>
            <w:r>
              <w:rPr>
                <w:rFonts w:hint="eastAsia" w:ascii="Wingdings" w:hAnsi="Wingdings"/>
              </w:rPr>
              <w:t>¨</w:t>
            </w:r>
            <w:r>
              <w:rPr>
                <w:rFonts w:hint="eastAsia"/>
              </w:rPr>
              <w:t>其他</w:t>
            </w:r>
          </w:p>
          <w:p>
            <w:pPr>
              <w:shd w:val="clear" w:color="auto" w:fill="C7DAF1" w:themeFill="text2" w:themeFillTint="32"/>
            </w:pPr>
            <w:r>
              <w:rPr>
                <w:rFonts w:hint="eastAsia"/>
              </w:rPr>
              <w:t>外部沟通方式：■宣传材料■网站■标语■展板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rPr>
              <w:t>■法律法规获取充分，</w:t>
            </w:r>
            <w:r>
              <w:rPr>
                <w:rFonts w:hint="eastAsia"/>
              </w:rPr>
              <w:sym w:font="Wingdings 2" w:char="00A3"/>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组织为对产品和服务提供满足的要求，已对产品和服务提供的过程（见4.4）进行策划、实施和控制。策划文件包括：</w:t>
            </w:r>
          </w:p>
          <w:p>
            <w:pPr>
              <w:shd w:val="clear" w:color="auto" w:fill="C7DAF1" w:themeFill="text2" w:themeFillTint="32"/>
              <w:rPr>
                <w:color w:val="auto"/>
                <w:highlight w:val="yellow"/>
              </w:rPr>
            </w:pPr>
            <w:r>
              <w:rPr>
                <w:rFonts w:hint="eastAsia"/>
                <w:color w:val="auto"/>
              </w:rPr>
              <w:t>■工艺流程图■作业文件</w:t>
            </w:r>
            <w:r>
              <w:rPr>
                <w:rFonts w:hint="eastAsia" w:ascii="Wingdings" w:hAnsi="Wingdings"/>
                <w:color w:val="auto"/>
              </w:rPr>
              <w:t>¨</w:t>
            </w:r>
            <w:r>
              <w:rPr>
                <w:rFonts w:hint="eastAsia"/>
                <w:color w:val="auto"/>
              </w:rPr>
              <w:t>检测计划■接收准则</w:t>
            </w:r>
            <w:r>
              <w:rPr>
                <w:rFonts w:hint="eastAsia"/>
              </w:rPr>
              <w:sym w:font="Wingdings 2" w:char="00A3"/>
            </w:r>
            <w:r>
              <w:rPr>
                <w:rFonts w:hint="eastAsia"/>
                <w:color w:val="auto"/>
              </w:rPr>
              <w:t>外包控制要求</w:t>
            </w:r>
            <w:r>
              <w:rPr>
                <w:rFonts w:hint="eastAsia"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产品和服务要求为：■外来标准</w:t>
            </w:r>
            <w:r>
              <w:rPr>
                <w:rFonts w:hint="eastAsia" w:ascii="Wingdings" w:hAnsi="Wingdings"/>
              </w:rPr>
              <w:t>¨</w:t>
            </w:r>
            <w:r>
              <w:rPr>
                <w:rFonts w:hint="eastAsia"/>
              </w:rPr>
              <w:t>企业标准■顾客要求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hint="eastAsia" w:eastAsia="宋体"/>
                <w:lang w:eastAsia="zh-CN"/>
              </w:rPr>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rPr>
              <w:sym w:font="Wingdings 2" w:char="00A3"/>
            </w:r>
            <w:r>
              <w:rPr>
                <w:rFonts w:hint="eastAsia"/>
              </w:rPr>
              <w:t>其他</w:t>
            </w:r>
            <w:r>
              <w:rPr>
                <w:rFonts w:hint="eastAsia"/>
                <w:lang w:eastAsia="zh-CN"/>
              </w:rPr>
              <w:t>：</w:t>
            </w:r>
            <w:r>
              <w:rPr>
                <w:rFonts w:hint="eastAsia"/>
                <w:lang w:val="en-US" w:eastAsia="zh-CN"/>
              </w:rPr>
              <w:t>无</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t>资质范围内空调的销售及维修安装</w:t>
                  </w:r>
                </w:p>
              </w:tc>
              <w:tc>
                <w:tcPr>
                  <w:tcW w:w="36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销售服务过程</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需要确认的过程：销售服务过程，</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采用的标识方式：■标签■标牌■区域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r>
              <w:rPr>
                <w:rFonts w:hint="eastAsia"/>
                <w:lang w:eastAsia="zh-CN"/>
              </w:rPr>
              <w:t>：</w:t>
            </w:r>
          </w:p>
          <w:p>
            <w:pPr>
              <w:shd w:val="clear" w:color="auto" w:fill="C7DAF1" w:themeFill="text2" w:themeFillTint="32"/>
              <w:jc w:val="left"/>
              <w:rPr>
                <w:rFonts w:hint="eastAsia" w:eastAsia="宋体"/>
                <w:lang w:val="en-US" w:eastAsia="zh-CN"/>
              </w:rPr>
            </w:pPr>
            <w:r>
              <w:rPr>
                <w:rFonts w:hint="eastAsia"/>
              </w:rPr>
              <w:t>顾客或外部供方财产控制：■符合要求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实施了■进货检验</w:t>
            </w:r>
            <w:r>
              <w:rPr>
                <w:rFonts w:hint="eastAsia" w:ascii="Wingdings" w:hAnsi="Wingdings"/>
              </w:rPr>
              <w:t>¨</w:t>
            </w:r>
            <w:r>
              <w:rPr>
                <w:rFonts w:hint="eastAsia"/>
              </w:rPr>
              <w:t>首件检验</w:t>
            </w:r>
            <w:r>
              <w:rPr>
                <w:rFonts w:hint="eastAsia" w:ascii="Wingdings" w:hAnsi="Wingdings"/>
              </w:rPr>
              <w:t>¨</w:t>
            </w:r>
            <w:r>
              <w:rPr>
                <w:rFonts w:hint="eastAsia"/>
              </w:rPr>
              <w:t>过程检验■最终检验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2022年8月15日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val="en-US" w:eastAsia="zh-CN"/>
              </w:rPr>
            </w:pPr>
            <w:r>
              <w:rPr>
                <w:rFonts w:hint="eastAsia"/>
              </w:rPr>
              <w:t>若是组织多场所/临时场所：（按照组织的实际情况选择）</w:t>
            </w:r>
            <w:r>
              <w:rPr>
                <w:rFonts w:hint="eastAsia"/>
                <w:lang w:val="en-US" w:eastAsia="zh-CN"/>
              </w:rPr>
              <w:t>无</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2022年8月25日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■不合格产品/服务</w:t>
            </w:r>
            <w:r>
              <w:rPr>
                <w:rFonts w:hint="eastAsia" w:ascii="Wingdings" w:hAnsi="Wingdings"/>
              </w:rPr>
              <w:t>¨</w:t>
            </w:r>
            <w:r>
              <w:rPr>
                <w:rFonts w:hint="eastAsia"/>
              </w:rPr>
              <w:t>自我验证的结果■顾客投诉■顾客满意调查</w:t>
            </w:r>
          </w:p>
          <w:p>
            <w:pPr>
              <w:shd w:val="clear" w:color="auto" w:fill="C7DAF1" w:themeFill="text2" w:themeFillTint="32"/>
            </w:pPr>
            <w:r>
              <w:rPr>
                <w:rFonts w:hint="eastAsia"/>
              </w:rPr>
              <w:t>■内审不符合项■外审不符合项■管理评审■目标统计分析结果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w:t>
            </w:r>
            <w:r>
              <w:rPr>
                <w:rFonts w:hint="eastAsia"/>
              </w:rPr>
              <w:sym w:font="Wingdings 2" w:char="00A3"/>
            </w:r>
            <w:r>
              <w:rPr>
                <w:rFonts w:hint="eastAsia"/>
              </w:rPr>
              <w:t>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rPr>
              <w:sym w:font="Wingdings 2" w:char="00A3"/>
            </w:r>
            <w:r>
              <w:rPr>
                <w:rFonts w:hint="eastAsia"/>
              </w:rPr>
              <w:t>产品运输</w:t>
            </w:r>
            <w:r>
              <w:rPr>
                <w:rFonts w:hint="eastAsia"/>
              </w:rPr>
              <w:sym w:font="Wingdings 2" w:char="00A3"/>
            </w:r>
            <w:r>
              <w:rPr>
                <w:rFonts w:hint="eastAsia"/>
              </w:rPr>
              <w:t>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keepNext w:val="0"/>
              <w:keepLines w:val="0"/>
              <w:pageBreakBefore w:val="0"/>
              <w:widowControl w:val="0"/>
              <w:kinsoku/>
              <w:wordWrap/>
              <w:overflowPunct/>
              <w:topLinePunct w:val="0"/>
              <w:autoSpaceDE w:val="0"/>
              <w:autoSpaceDN w:val="0"/>
              <w:bidi w:val="0"/>
              <w:adjustRightInd w:val="0"/>
              <w:snapToGrid/>
              <w:spacing w:line="240" w:lineRule="auto"/>
              <w:ind w:left="578" w:leftChars="275" w:firstLine="102" w:firstLineChars="49"/>
              <w:textAlignment w:val="auto"/>
              <w:rPr>
                <w:rFonts w:hint="eastAsia" w:ascii="华文中宋" w:hAnsi="华文中宋" w:eastAsia="华文中宋" w:cs="宋体"/>
                <w:color w:val="000000"/>
              </w:rPr>
            </w:pPr>
            <w:r>
              <w:rPr>
                <w:rFonts w:hint="eastAsia" w:ascii="华文中宋" w:hAnsi="华文中宋" w:eastAsia="华文中宋" w:cs="宋体"/>
                <w:color w:val="000000"/>
              </w:rPr>
              <w:t>守法诚信追求质量，预防污染保护环境；</w:t>
            </w:r>
          </w:p>
          <w:p>
            <w:pPr>
              <w:keepNext w:val="0"/>
              <w:keepLines w:val="0"/>
              <w:pageBreakBefore w:val="0"/>
              <w:widowControl w:val="0"/>
              <w:kinsoku/>
              <w:wordWrap/>
              <w:overflowPunct/>
              <w:topLinePunct w:val="0"/>
              <w:bidi w:val="0"/>
              <w:snapToGrid/>
              <w:spacing w:line="240" w:lineRule="auto"/>
              <w:ind w:firstLine="630" w:firstLineChars="300"/>
              <w:jc w:val="both"/>
              <w:textAlignment w:val="auto"/>
              <w:rPr>
                <w:b w:val="0"/>
                <w:bCs/>
                <w:szCs w:val="21"/>
              </w:rPr>
            </w:pPr>
            <w:r>
              <w:rPr>
                <w:rFonts w:hint="eastAsia" w:ascii="华文中宋" w:hAnsi="华文中宋" w:eastAsia="华文中宋" w:cs="宋体"/>
                <w:color w:val="000000"/>
              </w:rPr>
              <w:t>关爱员工健康安全，持续改进追求卓越</w:t>
            </w:r>
            <w:r>
              <w:rPr>
                <w:rFonts w:hint="eastAsia" w:ascii="宋体" w:hAnsi="宋体"/>
                <w:b w:val="0"/>
                <w:bCs/>
                <w:color w:val="000000"/>
                <w:sz w:val="24"/>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综合部</w:t>
            </w:r>
            <w:r>
              <w:rPr>
                <w:rFonts w:hint="eastAsia"/>
              </w:rPr>
              <w:t>—</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固体废弃物</w:t>
                  </w:r>
                </w:p>
              </w:tc>
              <w:tc>
                <w:tcPr>
                  <w:tcW w:w="3965" w:type="dxa"/>
                  <w:vAlign w:val="top"/>
                </w:tcPr>
                <w:p>
                  <w:pPr>
                    <w:shd w:val="clear" w:color="auto" w:fill="EBF1DE" w:themeFill="accent3" w:themeFillTint="32"/>
                    <w:rPr>
                      <w:rFonts w:hint="eastAsia" w:ascii="宋体" w:hAnsi="宋体" w:eastAsia="宋体" w:cs="Times New Roman"/>
                      <w:kern w:val="2"/>
                      <w:sz w:val="21"/>
                      <w:szCs w:val="21"/>
                      <w:lang w:val="en-US" w:eastAsia="zh-CN" w:bidi="ar-SA"/>
                    </w:rPr>
                  </w:pPr>
                  <w:r>
                    <w:rPr>
                      <w:rFonts w:hint="eastAsia"/>
                      <w:lang w:val="en-US" w:eastAsia="zh-CN"/>
                    </w:rPr>
                    <w:t>分类收集，100处理</w:t>
                  </w:r>
                </w:p>
              </w:tc>
              <w:tc>
                <w:tcPr>
                  <w:tcW w:w="1717" w:type="dxa"/>
                  <w:vAlign w:val="top"/>
                </w:tcPr>
                <w:p>
                  <w:pPr>
                    <w:shd w:val="clear" w:color="auto" w:fill="EBF1DE" w:themeFill="accent3"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火灾的发生</w:t>
                  </w:r>
                </w:p>
              </w:tc>
              <w:tc>
                <w:tcPr>
                  <w:tcW w:w="3965" w:type="dxa"/>
                  <w:vAlign w:val="top"/>
                </w:tcPr>
                <w:p>
                  <w:pPr>
                    <w:shd w:val="clear" w:color="auto" w:fill="EBF1DE" w:themeFill="accent3" w:themeFillTint="32"/>
                    <w:rPr>
                      <w:rFonts w:ascii="宋体" w:hAnsi="宋体" w:eastAsia="宋体" w:cs="Times New Roman"/>
                      <w:kern w:val="2"/>
                      <w:sz w:val="21"/>
                      <w:szCs w:val="21"/>
                      <w:lang w:val="en-US" w:eastAsia="zh-CN" w:bidi="ar-SA"/>
                    </w:rPr>
                  </w:pPr>
                  <w:r>
                    <w:rPr>
                      <w:rFonts w:hint="eastAsia"/>
                      <w:lang w:val="en-US" w:eastAsia="zh-CN"/>
                    </w:rPr>
                    <w:t>日常检查、应急演练</w:t>
                  </w:r>
                </w:p>
              </w:tc>
              <w:tc>
                <w:tcPr>
                  <w:tcW w:w="1717" w:type="dxa"/>
                  <w:vAlign w:val="top"/>
                </w:tcPr>
                <w:p>
                  <w:pPr>
                    <w:shd w:val="clear" w:color="auto" w:fill="EBF1DE" w:themeFill="accent3"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rPr>
              <w:t>□能源消耗□资源消耗□废水排放□废气排放□粉尘排放■</w:t>
            </w:r>
            <w:r>
              <w:rPr>
                <w:rFonts w:hint="eastAsia"/>
                <w:lang w:val="en-US" w:eastAsia="zh-CN"/>
              </w:rPr>
              <w:t>固</w:t>
            </w:r>
            <w:r>
              <w:rPr>
                <w:rFonts w:hint="eastAsia"/>
              </w:rPr>
              <w:t>废排放□噪声排放□危化品泄露□压力容器爆炸■火灾</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pPr>
                  <w:r>
                    <w:rPr>
                      <w:rFonts w:hint="eastAsia" w:ascii="仿宋_GB2312" w:eastAsia="仿宋_GB2312"/>
                      <w:sz w:val="24"/>
                    </w:rPr>
                    <w:t>火灾事故为0</w:t>
                  </w:r>
                </w:p>
              </w:tc>
              <w:tc>
                <w:tcPr>
                  <w:tcW w:w="3136" w:type="dxa"/>
                  <w:shd w:val="clear" w:color="auto" w:fill="auto"/>
                  <w:vAlign w:val="center"/>
                </w:tcPr>
                <w:p>
                  <w:pPr>
                    <w:shd w:val="clear" w:color="auto" w:fill="EBF1DE" w:themeFill="accent3" w:themeFillTint="32"/>
                    <w:rPr>
                      <w:rFonts w:hint="eastAsia" w:ascii="宋体" w:hAnsi="宋体" w:eastAsia="宋体" w:cs="Times New Roman"/>
                      <w:kern w:val="2"/>
                      <w:sz w:val="21"/>
                      <w:szCs w:val="21"/>
                      <w:lang w:val="en-US" w:eastAsia="zh-CN" w:bidi="ar-SA"/>
                    </w:rPr>
                  </w:pPr>
                  <w:r>
                    <w:rPr>
                      <w:rFonts w:hint="eastAsia"/>
                      <w:szCs w:val="21"/>
                    </w:rPr>
                    <w:t>制定相应的管理制度并严格执行，配备必要的防火设施（包括灭火器、消防栓等）并保证其完好</w:t>
                  </w:r>
                  <w:r>
                    <w:rPr>
                      <w:rFonts w:hint="eastAsia"/>
                      <w:szCs w:val="21"/>
                      <w:lang w:eastAsia="zh-CN"/>
                    </w:rPr>
                    <w:t>。</w:t>
                  </w:r>
                  <w:r>
                    <w:rPr>
                      <w:rFonts w:hint="eastAsia"/>
                      <w:szCs w:val="21"/>
                    </w:rPr>
                    <w:t>成立应急响应工作小组（见《应急预案》）</w:t>
                  </w:r>
                  <w:r>
                    <w:rPr>
                      <w:rFonts w:hint="eastAsia"/>
                      <w:szCs w:val="21"/>
                      <w:lang w:eastAsia="zh-CN"/>
                    </w:rPr>
                    <w:t>。</w:t>
                  </w:r>
                  <w:r>
                    <w:rPr>
                      <w:rFonts w:hint="eastAsia"/>
                      <w:szCs w:val="21"/>
                    </w:rPr>
                    <w:t>淘汰过期、报废设备,对灭火器更新；每年进行一次消防演习</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eastAsia="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pPr>
                  <w:r>
                    <w:rPr>
                      <w:rFonts w:hint="eastAsia" w:ascii="Times New Roman" w:hAnsi="Times New Roman" w:eastAsia="宋体" w:cs="Times New Roman"/>
                    </w:rPr>
                    <w:t>固体废弃物100%分类处置</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1"/>
                      <w:lang w:val="en-US" w:eastAsia="zh-CN" w:bidi="ar-SA"/>
                    </w:rPr>
                  </w:pPr>
                  <w:r>
                    <w:rPr>
                      <w:rFonts w:hint="eastAsia"/>
                      <w:szCs w:val="21"/>
                    </w:rPr>
                    <w:t>按可回收、不可回收、危险废弃物等固体废弃物分类专门存放，统一收集</w:t>
                  </w:r>
                  <w:r>
                    <w:rPr>
                      <w:rFonts w:hint="eastAsia" w:ascii="Times New Roman" w:hAnsi="Times New Roman" w:eastAsia="宋体" w:cs="Times New Roman"/>
                    </w:rPr>
                    <w:t>。</w:t>
                  </w:r>
                  <w:r>
                    <w:rPr>
                      <w:rFonts w:hint="eastAsia"/>
                      <w:szCs w:val="21"/>
                    </w:rPr>
                    <w:t>严格执行控制程序</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各部门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pPr>
            <w:r>
              <w:rPr>
                <w:rFonts w:hint="eastAsia"/>
              </w:rPr>
              <w:t>组织应确定、提供并维护所需的基础设施情况：</w:t>
            </w:r>
          </w:p>
          <w:p>
            <w:pPr>
              <w:shd w:val="clear" w:color="auto"/>
            </w:pPr>
            <w:r>
              <w:rPr>
                <w:rFonts w:hint="eastAsia"/>
                <w:lang w:eastAsia="zh-CN"/>
              </w:rPr>
              <w:t>建筑面积713平方米</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u w:val="single"/>
                <w:lang w:val="en-US" w:eastAsia="zh-CN"/>
              </w:rPr>
            </w:pPr>
            <w:r>
              <w:rPr>
                <w:rFonts w:hint="eastAsia"/>
              </w:rPr>
              <w:t>主要生产设备有：</w:t>
            </w:r>
            <w:r>
              <w:rPr>
                <w:rFonts w:hint="eastAsia"/>
                <w:lang w:val="en-US" w:eastAsia="zh-CN"/>
              </w:rPr>
              <w:t>电动工具电镐、喷枪、活扳手</w:t>
            </w:r>
            <w:r>
              <w:rPr>
                <w:rFonts w:hint="eastAsia"/>
                <w:u w:val="single"/>
                <w:lang w:val="en-US" w:eastAsia="zh-CN"/>
              </w:rPr>
              <w:t>等</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消防设施</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lang w:val="en-US" w:eastAsia="zh-CN"/>
              </w:rPr>
              <w:t>无</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通过■招聘■换岗■培训■考核■辅导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default" w:eastAsia="宋体"/>
                <w:lang w:val="en-US" w:eastAsia="zh-CN"/>
              </w:rPr>
            </w:pPr>
            <w:r>
              <w:rPr>
                <w:rFonts w:hint="eastAsia"/>
              </w:rPr>
              <w:t>特种作业人员：■电工</w:t>
            </w:r>
            <w:r>
              <w:rPr>
                <w:rFonts w:hint="eastAsia" w:ascii="Wingdings" w:hAnsi="Wingdings"/>
              </w:rPr>
              <w:t>¨</w:t>
            </w:r>
            <w:r>
              <w:rPr>
                <w:rFonts w:hint="eastAsia"/>
              </w:rPr>
              <w:t>焊工</w:t>
            </w:r>
            <w:r>
              <w:rPr>
                <w:rFonts w:hint="eastAsia" w:ascii="Wingdings" w:hAnsi="Wingdings"/>
              </w:rPr>
              <w:t>¨</w:t>
            </w:r>
            <w:r>
              <w:rPr>
                <w:rFonts w:hint="eastAsia"/>
              </w:rPr>
              <w:t>危化品作业■制冷工</w:t>
            </w:r>
            <w:r>
              <w:rPr>
                <w:rFonts w:hint="eastAsia" w:ascii="Wingdings" w:hAnsi="Wingdings"/>
              </w:rPr>
              <w:t>¨</w:t>
            </w:r>
            <w:r>
              <w:rPr>
                <w:rFonts w:hint="eastAsia"/>
              </w:rPr>
              <w:t>其他</w:t>
            </w:r>
            <w:r>
              <w:rPr>
                <w:rFonts w:hint="eastAsia"/>
                <w:lang w:val="en-US" w:eastAsia="zh-CN"/>
              </w:rPr>
              <w:t xml:space="preserve">   </w:t>
            </w:r>
          </w:p>
          <w:p>
            <w:pPr>
              <w:shd w:val="clear" w:color="auto" w:fill="EBF1DE" w:themeFill="accent3" w:themeFillTint="32"/>
              <w:rPr>
                <w:rFonts w:hint="default" w:eastAsia="宋体"/>
                <w:lang w:val="en-US" w:eastAsia="zh-CN"/>
              </w:rPr>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通过■会议传达■标语■培训■看板■局域网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内部沟通方式：■文件发放■会议■标语■展板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外部沟通方式：■宣传材料■网站■标语■展板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■工艺流程图■作业文件</w:t>
            </w:r>
            <w:r>
              <w:rPr>
                <w:rFonts w:hint="eastAsia" w:ascii="Wingdings" w:hAnsi="Wingdings"/>
              </w:rPr>
              <w:t>¨</w:t>
            </w:r>
            <w:r>
              <w:rPr>
                <w:rFonts w:hint="eastAsia"/>
              </w:rPr>
              <w:t>MSDS   □接收准则□外包控制要求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节水、节电</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合理利用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生活污水</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生活垃圾定期交物业回收</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配置灭火器，应急演练</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r>
              <w:rPr>
                <w:rFonts w:hint="eastAsia"/>
                <w:lang w:val="en-US" w:eastAsia="zh-CN"/>
              </w:rPr>
              <w:t>无</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eastAsia" w:eastAsia="宋体"/>
                <w:lang w:val="en-US" w:eastAsia="zh-CN"/>
              </w:rPr>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rPr>
                <w:rFonts w:hint="eastAsia" w:eastAsia="宋体"/>
                <w:lang w:val="en-US" w:eastAsia="zh-CN"/>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rPr>
                <w:rFonts w:hint="eastAsia" w:eastAsia="宋体"/>
                <w:lang w:val="en-US" w:eastAsia="zh-CN"/>
              </w:rPr>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2022年7月24日</w:t>
            </w:r>
            <w:r>
              <w:rPr>
                <w:rFonts w:hint="eastAsia"/>
              </w:rPr>
              <w:t>进行了</w:t>
            </w:r>
            <w:r>
              <w:rPr>
                <w:rFonts w:hint="eastAsia"/>
                <w:u w:val="none"/>
              </w:rPr>
              <w:t>消防应急预案</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t>■定期（每年）：</w:t>
            </w:r>
            <w:r>
              <w:rPr>
                <w:rFonts w:hint="eastAsia"/>
                <w:lang w:val="en-US" w:eastAsia="zh-CN"/>
              </w:rPr>
              <w:t>2022年7月30日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rPr>
                <w:rFonts w:hint="default" w:eastAsia="宋体"/>
                <w:lang w:val="en-US" w:eastAsia="zh-CN"/>
              </w:rPr>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主管部门抽查■其他</w:t>
            </w:r>
            <w:r>
              <w:rPr>
                <w:rFonts w:hint="eastAsia"/>
                <w:lang w:eastAsia="zh-CN"/>
              </w:rPr>
              <w:t>：</w:t>
            </w:r>
            <w:r>
              <w:rPr>
                <w:rFonts w:hint="eastAsia"/>
                <w:lang w:val="en-US" w:eastAsia="zh-CN"/>
              </w:rPr>
              <w:t>企业自查</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2022年8月15日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2022年8月25日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rPr>
              <w:t>■内审不符合项■外审不符合项■管理评审■目标统计分析结果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□OHSMS体系建立以来■定期（近一年）□其他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keepNext w:val="0"/>
              <w:keepLines w:val="0"/>
              <w:pageBreakBefore w:val="0"/>
              <w:widowControl w:val="0"/>
              <w:kinsoku/>
              <w:wordWrap/>
              <w:overflowPunct/>
              <w:topLinePunct w:val="0"/>
              <w:autoSpaceDE w:val="0"/>
              <w:autoSpaceDN w:val="0"/>
              <w:bidi w:val="0"/>
              <w:adjustRightInd w:val="0"/>
              <w:snapToGrid/>
              <w:spacing w:line="240" w:lineRule="auto"/>
              <w:ind w:left="578" w:leftChars="275" w:firstLine="102" w:firstLineChars="49"/>
              <w:textAlignment w:val="auto"/>
              <w:rPr>
                <w:rFonts w:hint="eastAsia" w:ascii="华文中宋" w:hAnsi="华文中宋" w:eastAsia="华文中宋" w:cs="宋体"/>
                <w:color w:val="000000"/>
              </w:rPr>
            </w:pPr>
            <w:r>
              <w:rPr>
                <w:rFonts w:hint="eastAsia" w:ascii="华文中宋" w:hAnsi="华文中宋" w:eastAsia="华文中宋" w:cs="宋体"/>
                <w:color w:val="000000"/>
              </w:rPr>
              <w:t>守法诚信追求质量，预防污染保护环境；</w:t>
            </w:r>
          </w:p>
          <w:p>
            <w:pPr>
              <w:keepNext w:val="0"/>
              <w:keepLines w:val="0"/>
              <w:pageBreakBefore w:val="0"/>
              <w:widowControl w:val="0"/>
              <w:kinsoku/>
              <w:wordWrap/>
              <w:overflowPunct/>
              <w:topLinePunct w:val="0"/>
              <w:bidi w:val="0"/>
              <w:snapToGrid/>
              <w:spacing w:line="240" w:lineRule="auto"/>
              <w:ind w:firstLine="630" w:firstLineChars="300"/>
              <w:jc w:val="both"/>
              <w:textAlignment w:val="auto"/>
              <w:rPr>
                <w:b w:val="0"/>
                <w:bCs/>
                <w:szCs w:val="21"/>
              </w:rPr>
            </w:pPr>
            <w:r>
              <w:rPr>
                <w:rFonts w:hint="eastAsia" w:ascii="华文中宋" w:hAnsi="华文中宋" w:eastAsia="华文中宋" w:cs="宋体"/>
                <w:color w:val="000000"/>
              </w:rPr>
              <w:t>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r>
              <w:rPr>
                <w:rFonts w:hint="eastAsia"/>
                <w:lang w:val="en-US" w:eastAsia="zh-CN"/>
              </w:rPr>
              <w:t>综合部</w:t>
            </w:r>
            <w:r>
              <w:rPr>
                <w:rFonts w:hint="eastAsia"/>
              </w:rPr>
              <w:t>—</w:t>
            </w:r>
          </w:p>
          <w:p>
            <w:r>
              <w:rPr>
                <w:rFonts w:hint="eastAsia"/>
              </w:rPr>
              <w:t>安全的主管部门是—</w:t>
            </w:r>
            <w:r>
              <w:rPr>
                <w:rFonts w:hint="eastAsia"/>
                <w:lang w:val="en-US" w:eastAsia="zh-CN"/>
              </w:rPr>
              <w:t>综合部</w:t>
            </w:r>
            <w:r>
              <w:rPr>
                <w:rFonts w:hint="eastAsia"/>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lang w:val="en-US" w:eastAsia="zh-CN"/>
              </w:rPr>
              <w:t>林月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lang w:val="en-US" w:eastAsia="zh-CN"/>
                    </w:rPr>
                    <w:t>火灾</w:t>
                  </w:r>
                </w:p>
              </w:tc>
              <w:tc>
                <w:tcPr>
                  <w:tcW w:w="3965" w:type="dxa"/>
                  <w:vAlign w:val="top"/>
                </w:tcPr>
                <w:p>
                  <w:pPr>
                    <w:rPr>
                      <w:rFonts w:hint="eastAsia" w:ascii="宋体" w:hAnsi="宋体" w:eastAsia="宋体" w:cs="Times New Roman"/>
                      <w:kern w:val="2"/>
                      <w:sz w:val="21"/>
                      <w:szCs w:val="21"/>
                      <w:lang w:val="en-US" w:eastAsia="zh-CN" w:bidi="ar-SA"/>
                    </w:rPr>
                  </w:pPr>
                  <w:r>
                    <w:rPr>
                      <w:rFonts w:hint="eastAsia"/>
                      <w:lang w:val="en-US" w:eastAsia="zh-CN"/>
                    </w:rPr>
                    <w:t>配置灭火器、应急演练 日常检查</w:t>
                  </w:r>
                </w:p>
              </w:tc>
              <w:tc>
                <w:tcPr>
                  <w:tcW w:w="1717" w:type="dxa"/>
                  <w:vAlign w:val="top"/>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lang w:val="en-US" w:eastAsia="zh-CN"/>
                    </w:rPr>
                    <w:t>触电</w:t>
                  </w:r>
                </w:p>
              </w:tc>
              <w:tc>
                <w:tcPr>
                  <w:tcW w:w="3965" w:type="dxa"/>
                  <w:vAlign w:val="top"/>
                </w:tcPr>
                <w:p>
                  <w:pPr>
                    <w:rPr>
                      <w:rFonts w:hint="eastAsia" w:ascii="宋体" w:hAnsi="宋体" w:eastAsia="宋体" w:cs="Times New Roman"/>
                      <w:kern w:val="2"/>
                      <w:sz w:val="21"/>
                      <w:szCs w:val="21"/>
                      <w:lang w:val="en-US" w:eastAsia="zh-CN" w:bidi="ar-SA"/>
                    </w:rPr>
                  </w:pPr>
                  <w:r>
                    <w:rPr>
                      <w:rFonts w:hint="eastAsia"/>
                      <w:lang w:val="en-US" w:eastAsia="zh-CN"/>
                    </w:rPr>
                    <w:t>定期检查 用电常识培训</w:t>
                  </w:r>
                </w:p>
              </w:tc>
              <w:tc>
                <w:tcPr>
                  <w:tcW w:w="1717" w:type="dxa"/>
                  <w:vAlign w:val="top"/>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w:t>
            </w:r>
            <w:r>
              <w:rPr>
                <w:rFonts w:hint="eastAsia"/>
              </w:rPr>
              <w:sym w:font="Wingdings 2" w:char="00A3"/>
            </w:r>
            <w:r>
              <w:rPr>
                <w:rFonts w:hint="eastAsia"/>
              </w:rPr>
              <w:t>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91" w:type="dxa"/>
                  <w:shd w:val="clear" w:color="auto" w:fill="auto"/>
                  <w:vAlign w:val="center"/>
                </w:tcPr>
                <w:p>
                  <w:r>
                    <w:rPr>
                      <w:rFonts w:hint="eastAsia"/>
                    </w:rPr>
                    <w:t>无触电伤人事故</w:t>
                  </w:r>
                </w:p>
              </w:tc>
              <w:tc>
                <w:tcPr>
                  <w:tcW w:w="3136" w:type="dxa"/>
                  <w:shd w:val="clear" w:color="auto" w:fill="auto"/>
                  <w:vAlign w:val="top"/>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Times New Roman"/>
                      <w:kern w:val="2"/>
                      <w:sz w:val="21"/>
                      <w:szCs w:val="21"/>
                      <w:lang w:val="en-GB" w:eastAsia="zh-CN" w:bidi="ar-SA"/>
                    </w:rPr>
                  </w:pPr>
                  <w:r>
                    <w:rPr>
                      <w:rStyle w:val="25"/>
                      <w:lang w:val="en-US" w:eastAsia="zh-CN" w:bidi="ar"/>
                    </w:rPr>
                    <w:t>电线检修</w:t>
                  </w:r>
                  <w:r>
                    <w:rPr>
                      <w:rStyle w:val="26"/>
                      <w:rFonts w:eastAsia="宋体"/>
                      <w:lang w:val="en-US" w:eastAsia="zh-CN" w:bidi="ar"/>
                    </w:rPr>
                    <w:t xml:space="preserve">                          </w:t>
                  </w:r>
                  <w:r>
                    <w:rPr>
                      <w:rStyle w:val="25"/>
                      <w:lang w:val="en-US" w:eastAsia="zh-CN" w:bidi="ar"/>
                    </w:rPr>
                    <w:t>对职工进行安全教育培训</w:t>
                  </w:r>
                </w:p>
              </w:tc>
              <w:tc>
                <w:tcPr>
                  <w:tcW w:w="1350" w:type="dxa"/>
                  <w:shd w:val="clear" w:color="auto" w:fill="auto"/>
                  <w:vAlign w:val="top"/>
                </w:tcPr>
                <w:p>
                  <w:pPr>
                    <w:rPr>
                      <w:rFonts w:hint="default" w:eastAsia="宋体"/>
                      <w:lang w:val="en-US" w:eastAsia="zh-CN"/>
                    </w:rPr>
                  </w:pPr>
                  <w:r>
                    <w:rPr>
                      <w:rFonts w:hint="eastAsia"/>
                      <w:lang w:eastAsia="zh-CN"/>
                    </w:rPr>
                    <w:t>综合部</w:t>
                  </w:r>
                </w:p>
              </w:tc>
              <w:tc>
                <w:tcPr>
                  <w:tcW w:w="1774" w:type="dxa"/>
                  <w:shd w:val="clear" w:color="auto" w:fill="auto"/>
                  <w:vAlign w:val="center"/>
                </w:tcPr>
                <w:p>
                  <w:pPr>
                    <w:rPr>
                      <w:rFonts w:hint="eastAsia" w:ascii="宋体" w:hAnsi="宋体" w:eastAsia="宋体"/>
                      <w:lang w:val="en-US" w:eastAsia="zh-CN"/>
                    </w:rPr>
                  </w:pPr>
                  <w:r>
                    <w:rPr>
                      <w:rFonts w:hint="eastAsia" w:eastAsia="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rPr>
                    <w:t>无火灾事故发生</w:t>
                  </w:r>
                </w:p>
              </w:tc>
              <w:tc>
                <w:tcPr>
                  <w:tcW w:w="3136" w:type="dxa"/>
                  <w:shd w:val="clear" w:color="auto" w:fill="auto"/>
                  <w:vAlign w:val="top"/>
                </w:tcPr>
                <w:p>
                  <w:pPr>
                    <w:jc w:val="both"/>
                    <w:rPr>
                      <w:rFonts w:hint="eastAsia" w:ascii="宋体" w:hAnsi="宋体" w:eastAsia="宋体" w:cs="Times New Roman"/>
                      <w:kern w:val="2"/>
                      <w:sz w:val="21"/>
                      <w:szCs w:val="21"/>
                      <w:lang w:val="en-US" w:eastAsia="zh-CN" w:bidi="ar-SA"/>
                    </w:rPr>
                  </w:pPr>
                  <w:r>
                    <w:rPr>
                      <w:rStyle w:val="25"/>
                      <w:lang w:val="en-US" w:eastAsia="zh-CN" w:bidi="ar"/>
                    </w:rPr>
                    <w:t>工作现场禁止吸烟；消防培训教育</w:t>
                  </w:r>
                  <w:r>
                    <w:rPr>
                      <w:rStyle w:val="25"/>
                      <w:rFonts w:hint="eastAsia"/>
                      <w:lang w:val="en-US" w:eastAsia="zh-CN" w:bidi="ar"/>
                    </w:rPr>
                    <w:t>；</w:t>
                  </w:r>
                  <w:r>
                    <w:rPr>
                      <w:rStyle w:val="25"/>
                      <w:lang w:val="en-US" w:eastAsia="zh-CN" w:bidi="ar"/>
                    </w:rPr>
                    <w:t>定期举行消防演练</w:t>
                  </w:r>
                  <w:r>
                    <w:rPr>
                      <w:rStyle w:val="25"/>
                      <w:rFonts w:hint="eastAsia"/>
                      <w:lang w:val="en-US" w:eastAsia="zh-CN" w:bidi="ar"/>
                    </w:rPr>
                    <w:t>；</w:t>
                  </w:r>
                  <w:r>
                    <w:rPr>
                      <w:rStyle w:val="25"/>
                      <w:lang w:val="en-US" w:eastAsia="zh-CN" w:bidi="ar"/>
                    </w:rPr>
                    <w:t>消防器材摆放醒目</w:t>
                  </w:r>
                  <w:r>
                    <w:rPr>
                      <w:rStyle w:val="26"/>
                      <w:rFonts w:hint="eastAsia" w:eastAsia="宋体"/>
                      <w:lang w:val="en-US" w:eastAsia="zh-CN" w:bidi="ar"/>
                    </w:rPr>
                    <w:t>；</w:t>
                  </w:r>
                  <w:r>
                    <w:rPr>
                      <w:rStyle w:val="25"/>
                      <w:lang w:val="en-US" w:eastAsia="zh-CN" w:bidi="ar"/>
                    </w:rPr>
                    <w:t>消防器材按时接受检查</w:t>
                  </w:r>
                </w:p>
              </w:tc>
              <w:tc>
                <w:tcPr>
                  <w:tcW w:w="1350" w:type="dxa"/>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eastAsia="zh-CN"/>
                    </w:rPr>
                    <w:t>综合部</w:t>
                  </w:r>
                </w:p>
              </w:tc>
              <w:tc>
                <w:tcPr>
                  <w:tcW w:w="1774" w:type="dxa"/>
                  <w:shd w:val="clear" w:color="auto" w:fill="auto"/>
                  <w:vAlign w:val="center"/>
                </w:tcPr>
                <w:p>
                  <w:pPr>
                    <w:rPr>
                      <w:rFonts w:hint="eastAsia" w:ascii="宋体" w:hAnsi="宋体" w:eastAsia="宋体" w:cs="Times New Roman"/>
                      <w:kern w:val="2"/>
                      <w:sz w:val="21"/>
                      <w:szCs w:val="24"/>
                      <w:lang w:val="en-US" w:eastAsia="zh-CN" w:bidi="ar-SA"/>
                    </w:rPr>
                  </w:pPr>
                  <w:r>
                    <w:rPr>
                      <w:rFonts w:hint="eastAsia" w:eastAsia="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shd w:val="clear" w:color="auto"/>
            </w:pPr>
            <w:r>
              <w:rPr>
                <w:rFonts w:hint="eastAsia"/>
                <w:lang w:eastAsia="zh-CN"/>
              </w:rPr>
              <w:t>建筑面积713平方米</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rFonts w:hint="eastAsia"/>
                <w:u w:val="single"/>
                <w:lang w:val="en-US" w:eastAsia="zh-CN"/>
              </w:rPr>
            </w:pPr>
            <w:r>
              <w:rPr>
                <w:rFonts w:hint="eastAsia"/>
              </w:rPr>
              <w:t>主要生产设备有：</w:t>
            </w:r>
            <w:r>
              <w:rPr>
                <w:rFonts w:hint="eastAsia"/>
                <w:lang w:val="en-US" w:eastAsia="zh-CN"/>
              </w:rPr>
              <w:t>电动工具电镐、喷枪、活扳手</w:t>
            </w:r>
            <w:r>
              <w:rPr>
                <w:rFonts w:hint="eastAsia"/>
                <w:u w:val="single"/>
                <w:lang w:val="en-US" w:eastAsia="zh-CN"/>
              </w:rPr>
              <w:t>等</w:t>
            </w:r>
          </w:p>
          <w:p>
            <w:pPr>
              <w:rPr>
                <w:rFonts w:hint="default" w:eastAsia="宋体"/>
                <w:lang w:val="en-US" w:eastAsia="zh-CN"/>
              </w:rPr>
            </w:pPr>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联锁装置■漏电开关</w:t>
            </w:r>
            <w:r>
              <w:rPr>
                <w:rFonts w:hint="eastAsia" w:ascii="Wingdings" w:hAnsi="Wingdings"/>
              </w:rPr>
              <w:t>¨</w:t>
            </w:r>
            <w:r>
              <w:rPr>
                <w:rFonts w:hint="eastAsia"/>
              </w:rPr>
              <w:t>报警系统■消防系统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rPr>
                <w:rFonts w:hint="eastAsia" w:eastAsia="宋体"/>
                <w:lang w:val="en-US" w:eastAsia="zh-CN"/>
              </w:rPr>
            </w:pPr>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通过■招聘■换岗■培训■考核■辅导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特种作业人员：■电工</w:t>
            </w:r>
            <w:r>
              <w:rPr>
                <w:rFonts w:hint="eastAsia" w:ascii="Wingdings" w:hAnsi="Wingdings"/>
              </w:rPr>
              <w:t>¨</w:t>
            </w:r>
            <w:r>
              <w:rPr>
                <w:rFonts w:hint="eastAsia"/>
              </w:rPr>
              <w:t>焊工</w:t>
            </w:r>
            <w:r>
              <w:rPr>
                <w:rFonts w:hint="eastAsia" w:ascii="Wingdings" w:hAnsi="Wingdings"/>
              </w:rPr>
              <w:t>¨</w:t>
            </w:r>
            <w:r>
              <w:rPr>
                <w:rFonts w:hint="eastAsia"/>
              </w:rPr>
              <w:t>危化品作业■制冷工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通过：■会议传达■标语■培训■看板■局域网</w:t>
            </w:r>
            <w:r>
              <w:rPr>
                <w:rFonts w:hint="eastAsia" w:ascii="Wingdings" w:hAnsi="Wingdings"/>
              </w:rPr>
              <w:t>¨</w:t>
            </w:r>
            <w:r>
              <w:rPr>
                <w:rFonts w:hint="eastAsia"/>
              </w:rPr>
              <w:t>其他</w:t>
            </w:r>
          </w:p>
          <w:p/>
          <w:p>
            <w:r>
              <w:rPr>
                <w:rFonts w:hint="eastAsia"/>
              </w:rPr>
              <w:t>实施了员工三级安全教育：■入职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内部沟通方式：■文件发放■会议■标语■展板</w:t>
            </w:r>
            <w:r>
              <w:rPr>
                <w:rFonts w:hint="eastAsia" w:ascii="Wingdings" w:hAnsi="Wingdings"/>
              </w:rPr>
              <w:t>¨</w:t>
            </w:r>
            <w:r>
              <w:rPr>
                <w:rFonts w:hint="eastAsia"/>
              </w:rPr>
              <w:t>其他</w:t>
            </w:r>
          </w:p>
          <w:p>
            <w:r>
              <w:rPr>
                <w:rFonts w:hint="eastAsia"/>
              </w:rPr>
              <w:t>外部沟通方式：■宣传材料■网站■标语■展板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rPr>
              <w:t>■法律法规获取充分，</w:t>
            </w:r>
            <w:r>
              <w:rPr>
                <w:rFonts w:hint="eastAsia"/>
              </w:rPr>
              <w:sym w:font="Wingdings 2" w:char="00A3"/>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■工艺流程图■作业文件</w:t>
            </w:r>
            <w:r>
              <w:rPr>
                <w:rFonts w:hint="eastAsia" w:ascii="Wingdings" w:hAnsi="Wingdings"/>
              </w:rPr>
              <w:t>¨</w:t>
            </w:r>
            <w:r>
              <w:rPr>
                <w:rFonts w:hint="eastAsia"/>
              </w:rPr>
              <w:t xml:space="preserve">MSDS   </w:t>
            </w:r>
            <w:r>
              <w:rPr>
                <w:rFonts w:hint="eastAsia"/>
              </w:rPr>
              <w:sym w:font="Wingdings 2" w:char="00A3"/>
            </w:r>
            <w:r>
              <w:rPr>
                <w:rFonts w:hint="eastAsia"/>
              </w:rPr>
              <w:t>安全操作规程</w:t>
            </w:r>
            <w:r>
              <w:rPr>
                <w:rFonts w:hint="eastAsia"/>
              </w:rPr>
              <w:sym w:font="Wingdings 2" w:char="00A3"/>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■消除危险源；</w:t>
            </w:r>
          </w:p>
          <w:p>
            <w:r>
              <w:rPr>
                <w:rFonts w:hint="eastAsia"/>
              </w:rPr>
              <w:t>■用低危害材料、工艺、运行或设备替代；</w:t>
            </w:r>
          </w:p>
          <w:p>
            <w:r>
              <w:rPr>
                <w:rFonts w:hint="eastAsia"/>
              </w:rPr>
              <w:t>■使用工程控制措施和（或）重新组织工作；</w:t>
            </w:r>
          </w:p>
          <w:p>
            <w:r>
              <w:rPr>
                <w:rFonts w:hint="eastAsia"/>
              </w:rPr>
              <w:t>■使用管理措施，包括培训；</w:t>
            </w:r>
          </w:p>
          <w:p>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A3"/>
                  </w:r>
                  <w:r>
                    <w:rPr>
                      <w:rFonts w:hint="eastAsia"/>
                    </w:rPr>
                    <w:t>减少作业时间□空间隔离□防暑降温用品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r>
              <w:rPr>
                <w:rFonts w:hint="eastAsia"/>
                <w:lang w:eastAsia="zh-CN"/>
              </w:rPr>
              <w:t>：</w:t>
            </w:r>
            <w:r>
              <w:rPr>
                <w:rFonts w:hint="eastAsia"/>
                <w:lang w:val="en-US" w:eastAsia="zh-CN"/>
              </w:rPr>
              <w:t>无</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组织应在生产和服务提供期间对危化品的采购、运输、使用、储存的危险源进行控制，以确保符合MSDS和法规要求。</w:t>
            </w:r>
            <w:r>
              <w:rPr>
                <w:rFonts w:hint="eastAsia"/>
                <w:lang w:val="en-US" w:eastAsia="zh-CN"/>
              </w:rPr>
              <w:t>无</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pPr>
              <w:rPr>
                <w:rFonts w:hint="eastAsia" w:eastAsia="宋体"/>
                <w:lang w:val="en-US" w:eastAsia="zh-CN"/>
              </w:rPr>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审核周期内发生过紧急情况：■未发生</w:t>
            </w:r>
            <w:r>
              <w:rPr>
                <w:rFonts w:hint="eastAsia" w:ascii="Wingdings" w:hAnsi="Wingdings"/>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24</w:t>
            </w:r>
            <w:r>
              <w:rPr>
                <w:rFonts w:hint="eastAsia"/>
              </w:rPr>
              <w:t>日进行了</w:t>
            </w:r>
            <w:bookmarkStart w:id="34" w:name="_GoBack"/>
            <w:bookmarkEnd w:id="34"/>
            <w:r>
              <w:rPr>
                <w:rFonts w:hint="eastAsia"/>
                <w:lang w:val="en-US" w:eastAsia="zh-CN"/>
              </w:rPr>
              <w:t>应急</w:t>
            </w:r>
            <w:r>
              <w:rPr>
                <w:rFonts w:hint="eastAsia"/>
              </w:rPr>
              <w:t>演练</w:t>
            </w:r>
            <w:r>
              <w:rPr>
                <w:rFonts w:hint="eastAsia"/>
                <w:lang w:eastAsia="zh-CN"/>
              </w:rPr>
              <w:t>，</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t>■定期（每年）：</w:t>
            </w:r>
            <w:r>
              <w:rPr>
                <w:rFonts w:hint="eastAsia"/>
                <w:lang w:val="en-US" w:eastAsia="zh-CN"/>
              </w:rPr>
              <w:t>2022年7月30日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pPr>
              <w:rPr>
                <w:rFonts w:hint="eastAsia" w:eastAsia="宋体"/>
                <w:lang w:val="en-US" w:eastAsia="zh-CN"/>
              </w:rPr>
            </w:pPr>
            <w:r>
              <w:rPr>
                <w:rFonts w:hint="eastAsia"/>
              </w:rPr>
              <w:t>实施的检测：■企业自检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r>
              <w:rPr>
                <w:rFonts w:hint="eastAsia"/>
                <w:lang w:eastAsia="zh-CN"/>
              </w:rPr>
              <w:t>：</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2022年8月15日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组织将内部审核的结果的信息沟通给：■相关的工作人员■员工代表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2022年8月25日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组织将管理评审的改进措施的信息沟通给：■相关的工作人员■员工代表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pPr>
              <w:rPr>
                <w:rFonts w:hint="eastAsia" w:eastAsia="宋体"/>
                <w:lang w:val="en-US" w:eastAsia="zh-CN"/>
              </w:rPr>
            </w:pPr>
            <w:r>
              <w:rPr>
                <w:rFonts w:hint="eastAsia"/>
              </w:rPr>
              <w:t>针对下列方面采取了事件调查：</w:t>
            </w:r>
            <w:r>
              <w:rPr>
                <w:rFonts w:hint="eastAsia"/>
                <w:lang w:val="en-US" w:eastAsia="zh-CN"/>
              </w:rPr>
              <w:t>无</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rPr>
              <w:t>■内审不符合项■外审不符合项■管理评审■目标统计分析结果</w:t>
            </w:r>
            <w:r>
              <w:rPr>
                <w:rFonts w:hint="eastAsia" w:ascii="Wingdings" w:hAnsi="Wingdings"/>
              </w:rPr>
              <w:t>¨</w:t>
            </w:r>
            <w:r>
              <w:rPr>
                <w:rFonts w:hint="eastAsia"/>
              </w:rPr>
              <w:t>其他</w:t>
            </w:r>
          </w:p>
          <w:p/>
          <w:p>
            <w:r>
              <w:rPr>
                <w:rFonts w:hint="eastAsia"/>
              </w:rPr>
              <w:t>组织将事件调查和纠正措施的信息沟通给：■相关的工作人员■员工代表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2"/>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E0YmY2Yjk1MzA2NzMyMmUxYTVkOGZiNmNmYmExMDgifQ=="/>
  </w:docVars>
  <w:rsids>
    <w:rsidRoot w:val="00000000"/>
    <w:rsid w:val="19E43AE2"/>
    <w:rsid w:val="4621523B"/>
    <w:rsid w:val="6AB623DF"/>
    <w:rsid w:val="7B6B7E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1"/>
    <w:rPr>
      <w:rFonts w:ascii="宋体" w:hAnsi="宋体" w:eastAsia="宋体" w:cs="宋体"/>
      <w:sz w:val="24"/>
      <w:szCs w:val="24"/>
      <w:lang w:val="zh-CN" w:eastAsia="zh-CN" w:bidi="zh-CN"/>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2"/>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5">
    <w:name w:val="font01"/>
    <w:basedOn w:val="10"/>
    <w:qFormat/>
    <w:uiPriority w:val="0"/>
    <w:rPr>
      <w:rFonts w:hint="eastAsia" w:ascii="宋体" w:hAnsi="宋体" w:eastAsia="宋体" w:cs="宋体"/>
      <w:color w:val="000000"/>
      <w:sz w:val="22"/>
      <w:szCs w:val="22"/>
      <w:u w:val="none"/>
    </w:rPr>
  </w:style>
  <w:style w:type="character" w:customStyle="1" w:styleId="26">
    <w:name w:val="font31"/>
    <w:basedOn w:val="1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apple</cp:lastModifiedBy>
  <cp:lastPrinted>2019-05-13T03:19:00Z</cp:lastPrinted>
  <dcterms:modified xsi:type="dcterms:W3CDTF">2022-11-20T08:27:49Z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