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90005" cy="9387205"/>
            <wp:effectExtent l="0" t="0" r="10795" b="10795"/>
            <wp:docPr id="1" name="图片 1" descr="新文档 2022-11-16 10.26.23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1-16 10.26.23_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38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91275" cy="9464040"/>
            <wp:effectExtent l="0" t="0" r="9525" b="10160"/>
            <wp:docPr id="2" name="图片 2" descr="新文档 2022-11-16 10.26.23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11-16 10.26.23_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46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002"/>
        <w:gridCol w:w="2594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  <w:lang w:val="en-US" w:eastAsia="zh-CN"/>
              </w:rPr>
              <w:t>O</w:t>
            </w:r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  <w:lang w:val="en-US" w:eastAsia="zh-CN"/>
              </w:rPr>
              <w:t>Q</w:t>
            </w:r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002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河北新瑞风扬通信工程有限公司</w:t>
            </w:r>
            <w:bookmarkEnd w:id="11"/>
          </w:p>
        </w:tc>
        <w:tc>
          <w:tcPr>
            <w:tcW w:w="2594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002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594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提供的“外来文件清单”、“法律法规和其他要求清单(安全)”未包含《制冷空调作业安全技术规范》《空调用通风机安全要求》《组合式空调机组》《空调通风系统清洗规范》《中华人民共和国劳动合同法》《用电安全导则》等适用的法律法规及相关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AF77EB3"/>
    <w:rsid w:val="7CEE55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2022-11-17T06:52:40Z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