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rPr>
      </w:pPr>
      <w:r>
        <w:rPr>
          <w:rFonts w:hint="eastAsia" w:ascii="隶书" w:hAnsi="宋体" w:eastAsia="隶书"/>
          <w:bCs/>
          <w:color w:val="000000"/>
          <w:sz w:val="36"/>
          <w:szCs w:val="36"/>
        </w:rPr>
        <w:t>管理体系审核记录表</w:t>
      </w:r>
    </w:p>
    <w:p>
      <w:pPr>
        <w:pStyle w:val="6"/>
        <w:rPr>
          <w:rFonts w:hint="eastAsia"/>
        </w:rPr>
      </w:pP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990"/>
        <w:gridCol w:w="1140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445" w:type="dxa"/>
            <w:vMerge w:val="restart"/>
            <w:vAlign w:val="center"/>
          </w:tcPr>
          <w:p>
            <w:pPr>
              <w:spacing w:line="320" w:lineRule="exact"/>
              <w:rPr>
                <w:rFonts w:hint="eastAsia" w:ascii="Times New Roman" w:hAnsi="Times New Roman" w:eastAsia="宋体" w:cs="Times New Roman"/>
              </w:rPr>
            </w:pPr>
            <w:r>
              <w:rPr>
                <w:rFonts w:hint="eastAsia" w:ascii="Times New Roman" w:hAnsi="Times New Roman" w:eastAsia="宋体" w:cs="Times New Roman"/>
              </w:rPr>
              <w:t>过程与活动、</w:t>
            </w:r>
          </w:p>
          <w:p>
            <w:pPr>
              <w:spacing w:line="320" w:lineRule="exact"/>
              <w:rPr>
                <w:rFonts w:hint="eastAsia" w:ascii="Times New Roman" w:hAnsi="Times New Roman" w:eastAsia="宋体" w:cs="Times New Roman"/>
              </w:rPr>
            </w:pPr>
            <w:r>
              <w:rPr>
                <w:rFonts w:hint="eastAsia" w:ascii="Times New Roman" w:hAnsi="Times New Roman" w:eastAsia="宋体" w:cs="Times New Roman"/>
              </w:rPr>
              <w:t>抽样计划</w:t>
            </w:r>
          </w:p>
        </w:tc>
        <w:tc>
          <w:tcPr>
            <w:tcW w:w="990" w:type="dxa"/>
            <w:vMerge w:val="restart"/>
            <w:vAlign w:val="center"/>
          </w:tcPr>
          <w:p>
            <w:pPr>
              <w:spacing w:line="320" w:lineRule="exact"/>
              <w:rPr>
                <w:rFonts w:hint="eastAsia" w:ascii="Times New Roman" w:hAnsi="Times New Roman" w:eastAsia="宋体" w:cs="Times New Roman"/>
              </w:rPr>
            </w:pPr>
            <w:r>
              <w:rPr>
                <w:rFonts w:hint="eastAsia" w:ascii="Times New Roman" w:hAnsi="Times New Roman" w:eastAsia="宋体" w:cs="Times New Roman"/>
              </w:rPr>
              <w:t>涉及</w:t>
            </w:r>
          </w:p>
          <w:p>
            <w:pPr>
              <w:spacing w:line="320" w:lineRule="exact"/>
              <w:rPr>
                <w:rFonts w:hint="eastAsia" w:ascii="Times New Roman" w:hAnsi="Times New Roman" w:eastAsia="宋体" w:cs="Times New Roman"/>
              </w:rPr>
            </w:pPr>
            <w:r>
              <w:rPr>
                <w:rFonts w:hint="eastAsia" w:ascii="Times New Roman" w:hAnsi="Times New Roman" w:eastAsia="宋体" w:cs="Times New Roman"/>
              </w:rPr>
              <w:t>条款</w:t>
            </w:r>
          </w:p>
        </w:tc>
        <w:tc>
          <w:tcPr>
            <w:tcW w:w="11400" w:type="dxa"/>
            <w:vAlign w:val="center"/>
          </w:tcPr>
          <w:p>
            <w:pPr>
              <w:spacing w:line="320" w:lineRule="exact"/>
              <w:rPr>
                <w:rFonts w:hint="default" w:ascii="Times New Roman" w:hAnsi="Times New Roman" w:eastAsia="宋体" w:cs="Times New Roman"/>
                <w:lang w:val="en-US"/>
              </w:rPr>
            </w:pPr>
            <w:r>
              <w:rPr>
                <w:rFonts w:hint="eastAsia" w:ascii="Times New Roman" w:hAnsi="Times New Roman" w:eastAsia="宋体" w:cs="Times New Roman"/>
              </w:rPr>
              <w:t>受审核部门：</w:t>
            </w:r>
            <w:r>
              <w:rPr>
                <w:rFonts w:hint="eastAsia" w:ascii="Times New Roman" w:hAnsi="Times New Roman" w:eastAsia="宋体" w:cs="Times New Roman"/>
                <w:lang w:eastAsia="zh-CN"/>
              </w:rPr>
              <w:t>财务部</w:t>
            </w:r>
            <w:r>
              <w:rPr>
                <w:rFonts w:hint="eastAsia" w:ascii="Times New Roman" w:hAnsi="Times New Roman" w:eastAsia="宋体" w:cs="Times New Roman"/>
              </w:rPr>
              <w:t xml:space="preserve">         主管领导：</w:t>
            </w:r>
            <w:r>
              <w:rPr>
                <w:rFonts w:hint="eastAsia" w:cs="Times New Roman"/>
                <w:lang w:eastAsia="zh-CN"/>
              </w:rPr>
              <w:t>肖敏</w:t>
            </w:r>
            <w:r>
              <w:rPr>
                <w:rFonts w:hint="eastAsia" w:cs="Times New Roman"/>
                <w:lang w:val="en-US" w:eastAsia="zh-CN"/>
              </w:rPr>
              <w:t xml:space="preserve"> </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 xml:space="preserve"> </w:t>
            </w:r>
            <w:r>
              <w:rPr>
                <w:rFonts w:hint="eastAsia" w:cs="Times New Roman"/>
                <w:lang w:val="en-US" w:eastAsia="zh-CN"/>
              </w:rPr>
              <w:t xml:space="preserve">      </w:t>
            </w:r>
            <w:r>
              <w:rPr>
                <w:rFonts w:hint="eastAsia" w:ascii="Times New Roman" w:hAnsi="Times New Roman" w:eastAsia="宋体" w:cs="Times New Roman"/>
                <w:lang w:eastAsia="zh-CN"/>
              </w:rPr>
              <w:t>陪同人员：</w:t>
            </w:r>
            <w:r>
              <w:rPr>
                <w:rFonts w:hint="eastAsia" w:cs="Times New Roman"/>
                <w:lang w:eastAsia="zh-CN"/>
              </w:rPr>
              <w:t>金克明</w:t>
            </w:r>
            <w:r>
              <w:rPr>
                <w:rFonts w:hint="eastAsia" w:cs="Times New Roman"/>
                <w:lang w:val="en-US" w:eastAsia="zh-CN"/>
              </w:rPr>
              <w:t xml:space="preserve"> </w:t>
            </w:r>
          </w:p>
        </w:tc>
        <w:tc>
          <w:tcPr>
            <w:tcW w:w="874" w:type="dxa"/>
            <w:vMerge w:val="restart"/>
            <w:vAlign w:val="center"/>
          </w:tcPr>
          <w:p>
            <w:pPr>
              <w:spacing w:line="320" w:lineRule="exact"/>
              <w:rPr>
                <w:rFonts w:hint="eastAsia" w:ascii="Times New Roman" w:hAnsi="Times New Roman" w:eastAsia="宋体" w:cs="Times New Roman"/>
              </w:rPr>
            </w:pPr>
            <w:r>
              <w:rPr>
                <w:rFonts w:hint="eastAsia" w:ascii="Times New Roman" w:hAnsi="Times New Roman" w:eastAsia="宋体" w:cs="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445" w:type="dxa"/>
            <w:vMerge w:val="continue"/>
            <w:vAlign w:val="center"/>
          </w:tcPr>
          <w:p>
            <w:pPr>
              <w:spacing w:line="320" w:lineRule="exact"/>
              <w:rPr>
                <w:rFonts w:hint="eastAsia" w:ascii="Times New Roman" w:hAnsi="Times New Roman" w:eastAsia="宋体" w:cs="Times New Roman"/>
              </w:rPr>
            </w:pPr>
          </w:p>
        </w:tc>
        <w:tc>
          <w:tcPr>
            <w:tcW w:w="990" w:type="dxa"/>
            <w:vMerge w:val="continue"/>
            <w:vAlign w:val="center"/>
          </w:tcPr>
          <w:p>
            <w:pPr>
              <w:spacing w:line="320" w:lineRule="exact"/>
              <w:rPr>
                <w:rFonts w:hint="eastAsia" w:ascii="Times New Roman" w:hAnsi="Times New Roman" w:eastAsia="宋体" w:cs="Times New Roman"/>
              </w:rPr>
            </w:pPr>
          </w:p>
        </w:tc>
        <w:tc>
          <w:tcPr>
            <w:tcW w:w="11400" w:type="dxa"/>
            <w:vAlign w:val="center"/>
          </w:tcPr>
          <w:p>
            <w:pPr>
              <w:spacing w:line="320" w:lineRule="exact"/>
              <w:rPr>
                <w:rFonts w:hint="default" w:ascii="Times New Roman" w:hAnsi="Times New Roman" w:eastAsia="宋体" w:cs="Times New Roman"/>
                <w:lang w:val="en-US"/>
              </w:rPr>
            </w:pPr>
            <w:r>
              <w:rPr>
                <w:rFonts w:hint="eastAsia" w:ascii="Times New Roman" w:hAnsi="Times New Roman" w:eastAsia="宋体" w:cs="Times New Roman"/>
              </w:rPr>
              <w:t>审核员：</w:t>
            </w:r>
            <w:r>
              <w:rPr>
                <w:rFonts w:hint="eastAsia" w:ascii="宋体" w:hAnsi="宋体" w:cs="宋体"/>
                <w:sz w:val="21"/>
                <w:szCs w:val="21"/>
                <w:lang w:eastAsia="zh-CN"/>
              </w:rPr>
              <w:t>杨园</w:t>
            </w:r>
            <w:r>
              <w:rPr>
                <w:rFonts w:hint="eastAsia" w:ascii="宋体" w:hAnsi="宋体" w:eastAsia="宋体" w:cs="宋体"/>
                <w:sz w:val="21"/>
                <w:szCs w:val="21"/>
                <w:lang w:eastAsia="zh-CN"/>
              </w:rPr>
              <w:t>（远程审核，视频、语音、文件传输）</w:t>
            </w:r>
            <w:r>
              <w:rPr>
                <w:rFonts w:hint="eastAsia" w:ascii="宋体" w:hAnsi="宋体" w:eastAsia="宋体" w:cs="宋体"/>
                <w:sz w:val="21"/>
                <w:szCs w:val="21"/>
              </w:rPr>
              <w:t xml:space="preserve"> </w:t>
            </w:r>
            <w:r>
              <w:rPr>
                <w:rFonts w:hint="eastAsia" w:ascii="Times New Roman" w:hAnsi="Times New Roman" w:eastAsia="宋体" w:cs="Times New Roman"/>
              </w:rPr>
              <w:t xml:space="preserve">         审核时间：202</w:t>
            </w:r>
            <w:r>
              <w:rPr>
                <w:rFonts w:hint="eastAsia" w:ascii="Times New Roman" w:hAnsi="Times New Roman" w:eastAsia="宋体" w:cs="Times New Roman"/>
                <w:lang w:val="en-US" w:eastAsia="zh-CN"/>
              </w:rPr>
              <w:t>2</w:t>
            </w:r>
            <w:r>
              <w:rPr>
                <w:rFonts w:hint="eastAsia" w:cs="Times New Roman"/>
                <w:lang w:val="en-US" w:eastAsia="zh-CN"/>
              </w:rPr>
              <w:t>年12月14日</w:t>
            </w:r>
          </w:p>
        </w:tc>
        <w:tc>
          <w:tcPr>
            <w:tcW w:w="874" w:type="dxa"/>
            <w:vMerge w:val="continue"/>
          </w:tcPr>
          <w:p>
            <w:pPr>
              <w:spacing w:line="320" w:lineRule="exact"/>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445" w:type="dxa"/>
            <w:vMerge w:val="continue"/>
            <w:vAlign w:val="center"/>
          </w:tcPr>
          <w:p>
            <w:pPr>
              <w:spacing w:line="320" w:lineRule="exact"/>
              <w:rPr>
                <w:rFonts w:hint="eastAsia" w:ascii="Times New Roman" w:hAnsi="Times New Roman" w:eastAsia="宋体" w:cs="Times New Roman"/>
              </w:rPr>
            </w:pPr>
          </w:p>
        </w:tc>
        <w:tc>
          <w:tcPr>
            <w:tcW w:w="990" w:type="dxa"/>
            <w:vMerge w:val="continue"/>
            <w:vAlign w:val="center"/>
          </w:tcPr>
          <w:p>
            <w:pPr>
              <w:spacing w:line="320" w:lineRule="exact"/>
              <w:rPr>
                <w:rFonts w:hint="eastAsia" w:ascii="Times New Roman" w:hAnsi="Times New Roman" w:eastAsia="宋体" w:cs="Times New Roman"/>
              </w:rPr>
            </w:pPr>
          </w:p>
        </w:tc>
        <w:tc>
          <w:tcPr>
            <w:tcW w:w="11400" w:type="dxa"/>
            <w:vAlign w:val="center"/>
          </w:tcPr>
          <w:p>
            <w:pPr>
              <w:spacing w:line="320" w:lineRule="exact"/>
              <w:rPr>
                <w:rFonts w:hint="default" w:ascii="Times New Roman" w:hAnsi="Times New Roman" w:eastAsia="宋体" w:cs="Times New Roman"/>
                <w:lang w:val="en-US" w:eastAsia="zh-CN"/>
              </w:rPr>
            </w:pPr>
            <w:r>
              <w:rPr>
                <w:rFonts w:hint="eastAsia" w:ascii="Times New Roman" w:hAnsi="Times New Roman" w:eastAsia="宋体" w:cs="Times New Roman"/>
              </w:rPr>
              <w:t>审核条款：</w:t>
            </w:r>
            <w:r>
              <w:rPr>
                <w:rFonts w:hint="eastAsia" w:ascii="Times New Roman" w:hAnsi="Times New Roman" w:eastAsia="宋体" w:cs="Times New Roman"/>
                <w:lang w:val="en-US" w:eastAsia="zh-CN"/>
              </w:rPr>
              <w:t>EO5.3/6.2/6.1.2/8.1/8.2</w:t>
            </w:r>
          </w:p>
        </w:tc>
        <w:tc>
          <w:tcPr>
            <w:tcW w:w="874" w:type="dxa"/>
            <w:vMerge w:val="continue"/>
          </w:tcPr>
          <w:p>
            <w:pPr>
              <w:spacing w:line="320" w:lineRule="exact"/>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1445" w:type="dxa"/>
          </w:tcPr>
          <w:p>
            <w:pPr>
              <w:spacing w:line="32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岗位职责权限</w:t>
            </w:r>
          </w:p>
        </w:tc>
        <w:tc>
          <w:tcPr>
            <w:tcW w:w="990" w:type="dxa"/>
          </w:tcPr>
          <w:p>
            <w:pPr>
              <w:spacing w:line="32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EO 5.3</w:t>
            </w:r>
          </w:p>
        </w:tc>
        <w:tc>
          <w:tcPr>
            <w:tcW w:w="11400" w:type="dxa"/>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财务部负责人</w:t>
            </w:r>
            <w:r>
              <w:rPr>
                <w:rFonts w:hint="eastAsia" w:cs="Times New Roman"/>
                <w:lang w:eastAsia="zh-CN"/>
              </w:rPr>
              <w:t>：</w:t>
            </w:r>
            <w:r>
              <w:rPr>
                <w:rFonts w:hint="eastAsia" w:cs="Times New Roman"/>
                <w:lang w:val="en-US" w:eastAsia="zh-CN"/>
              </w:rPr>
              <w:t>肖敏</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财务部主要负责：公司的财务管理、成本管理、资产管理、会计核算与监督、财务内控机制建设、重大财务事项监管等方面的工作；资金管理工作；本部门目标管理工作；环境因素危险源识别和控制；</w:t>
            </w:r>
            <w:r>
              <w:rPr>
                <w:rFonts w:hint="eastAsia" w:cs="Times New Roman"/>
                <w:lang w:val="en-US" w:eastAsia="zh-CN"/>
              </w:rPr>
              <w:t>环境、职业健康安全管理费用投入，</w:t>
            </w:r>
            <w:r>
              <w:rPr>
                <w:rFonts w:hint="eastAsia" w:ascii="Times New Roman" w:hAnsi="Times New Roman" w:eastAsia="宋体" w:cs="Times New Roman"/>
                <w:lang w:val="en-US" w:eastAsia="zh-CN"/>
              </w:rPr>
              <w:t>领导交办的其他工作</w:t>
            </w:r>
            <w:r>
              <w:rPr>
                <w:rFonts w:hint="eastAsia" w:cs="Times New Roman"/>
                <w:lang w:val="en-US" w:eastAsia="zh-CN"/>
              </w:rPr>
              <w:t>等</w:t>
            </w:r>
            <w:r>
              <w:rPr>
                <w:rFonts w:hint="eastAsia" w:ascii="Times New Roman" w:hAnsi="Times New Roman" w:eastAsia="宋体" w:cs="Times New Roman"/>
                <w:lang w:val="en-US" w:eastAsia="zh-CN"/>
              </w:rPr>
              <w:t>。</w:t>
            </w:r>
          </w:p>
          <w:p>
            <w:pPr>
              <w:spacing w:line="32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与部门负责人</w:t>
            </w:r>
            <w:r>
              <w:rPr>
                <w:rFonts w:hint="eastAsia" w:cs="Times New Roman"/>
                <w:lang w:val="en-US" w:eastAsia="zh-CN"/>
              </w:rPr>
              <w:t>肖敏微信</w:t>
            </w:r>
            <w:r>
              <w:rPr>
                <w:rFonts w:hint="eastAsia" w:ascii="Times New Roman" w:hAnsi="Times New Roman" w:eastAsia="宋体" w:cs="Times New Roman"/>
                <w:lang w:val="en-US" w:eastAsia="zh-CN"/>
              </w:rPr>
              <w:t>沟通，清楚岗位职责，回答准确。</w:t>
            </w:r>
          </w:p>
        </w:tc>
        <w:tc>
          <w:tcPr>
            <w:tcW w:w="874" w:type="dxa"/>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1445" w:type="dxa"/>
          </w:tcPr>
          <w:p>
            <w:pPr>
              <w:spacing w:line="32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目标、方案</w:t>
            </w:r>
          </w:p>
        </w:tc>
        <w:tc>
          <w:tcPr>
            <w:tcW w:w="990" w:type="dxa"/>
          </w:tcPr>
          <w:p>
            <w:pPr>
              <w:spacing w:line="32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EO6.2</w:t>
            </w:r>
          </w:p>
        </w:tc>
        <w:tc>
          <w:tcPr>
            <w:tcW w:w="11400" w:type="dxa"/>
            <w:vAlign w:val="top"/>
          </w:tcPr>
          <w:p>
            <w:pPr>
              <w:spacing w:line="320" w:lineRule="exact"/>
              <w:rPr>
                <w:rFonts w:hint="default" w:ascii="Times New Roman" w:hAnsi="Times New Roman" w:eastAsia="宋体" w:cs="Times New Roman"/>
                <w:lang w:val="en-US" w:eastAsia="zh-CN"/>
              </w:rPr>
            </w:pPr>
            <w:r>
              <w:rPr>
                <w:rFonts w:hint="eastAsia" w:eastAsia="宋体"/>
                <w:lang w:val="en-US" w:eastAsia="zh-CN"/>
              </w:rPr>
              <w:t>●提供了管理目标分解表及《2022年度目标指标完成情况监控记录》。财务部部门目标及实现情况：</w:t>
            </w:r>
          </w:p>
          <w:tbl>
            <w:tblPr>
              <w:tblStyle w:val="14"/>
              <w:tblpPr w:leftFromText="180" w:rightFromText="180" w:vertAnchor="text" w:horzAnchor="page" w:tblpX="178" w:tblpY="212"/>
              <w:tblOverlap w:val="never"/>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184"/>
              <w:gridCol w:w="304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776" w:type="dxa"/>
                  <w:vAlign w:val="center"/>
                </w:tcPr>
                <w:p>
                  <w:pPr>
                    <w:spacing w:line="320" w:lineRule="exact"/>
                    <w:rPr>
                      <w:rFonts w:hint="eastAsia" w:ascii="Times New Roman" w:hAnsi="Times New Roman" w:eastAsia="宋体" w:cs="Times New Roman"/>
                      <w:lang w:val="en-US" w:eastAsia="zh-CN"/>
                    </w:rPr>
                  </w:pPr>
                </w:p>
              </w:tc>
              <w:tc>
                <w:tcPr>
                  <w:tcW w:w="3184" w:type="dxa"/>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目标</w:t>
                  </w:r>
                </w:p>
              </w:tc>
              <w:tc>
                <w:tcPr>
                  <w:tcW w:w="3040" w:type="dxa"/>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指标</w:t>
                  </w:r>
                </w:p>
              </w:tc>
              <w:tc>
                <w:tcPr>
                  <w:tcW w:w="1290" w:type="dxa"/>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第</w:t>
                  </w:r>
                  <w:r>
                    <w:rPr>
                      <w:rFonts w:hint="eastAsia" w:cs="Times New Roman"/>
                      <w:lang w:val="en-US" w:eastAsia="zh-CN"/>
                    </w:rPr>
                    <w:t>3</w:t>
                  </w:r>
                  <w:r>
                    <w:rPr>
                      <w:rFonts w:hint="eastAsia" w:ascii="Times New Roman" w:hAnsi="Times New Roman" w:eastAsia="宋体" w:cs="Times New Roman"/>
                      <w:lang w:val="en-US"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776" w:type="dxa"/>
                  <w:vMerge w:val="restart"/>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环境</w:t>
                  </w:r>
                </w:p>
              </w:tc>
              <w:tc>
                <w:tcPr>
                  <w:tcW w:w="3184" w:type="dxa"/>
                  <w:vAlign w:val="center"/>
                </w:tcPr>
                <w:p>
                  <w:pPr>
                    <w:jc w:val="both"/>
                    <w:rPr>
                      <w:rFonts w:hint="eastAsia" w:ascii="Times New Roman" w:hAnsi="Times New Roman" w:eastAsia="宋体" w:cs="Times New Roman"/>
                      <w:kern w:val="2"/>
                      <w:sz w:val="24"/>
                      <w:lang w:val="en-US" w:eastAsia="zh-CN" w:bidi="ar-SA"/>
                    </w:rPr>
                  </w:pPr>
                  <w:r>
                    <w:rPr>
                      <w:rFonts w:hint="eastAsia" w:ascii="宋体" w:hAnsi="宋体"/>
                      <w:szCs w:val="21"/>
                      <w:lang w:val="en-US" w:eastAsia="zh-CN"/>
                    </w:rPr>
                    <w:t>1.本部门废弃物分类、集中收集</w:t>
                  </w:r>
                </w:p>
              </w:tc>
              <w:tc>
                <w:tcPr>
                  <w:tcW w:w="3040" w:type="dxa"/>
                  <w:vAlign w:val="center"/>
                </w:tcPr>
                <w:p>
                  <w:pPr>
                    <w:jc w:val="both"/>
                    <w:rPr>
                      <w:rFonts w:hint="eastAsia" w:ascii="宋体" w:hAnsi="宋体" w:eastAsia="宋体" w:cs="宋体"/>
                      <w:color w:val="000000"/>
                      <w:kern w:val="2"/>
                      <w:sz w:val="24"/>
                      <w:lang w:val="en-US" w:eastAsia="zh-CN" w:bidi="ar-SA"/>
                    </w:rPr>
                  </w:pPr>
                  <w:r>
                    <w:rPr>
                      <w:rFonts w:hint="eastAsia" w:ascii="宋体" w:hAnsi="宋体"/>
                      <w:szCs w:val="21"/>
                      <w:lang w:val="en-US" w:eastAsia="zh-CN"/>
                    </w:rPr>
                    <w:t>固体废弃物统一处理率达100%</w:t>
                  </w:r>
                </w:p>
              </w:tc>
              <w:tc>
                <w:tcPr>
                  <w:tcW w:w="1290" w:type="dxa"/>
                  <w:vAlign w:val="center"/>
                </w:tcPr>
                <w:p>
                  <w:pPr>
                    <w:jc w:val="both"/>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76" w:type="dxa"/>
                  <w:vMerge w:val="continue"/>
                  <w:vAlign w:val="center"/>
                </w:tcPr>
                <w:p>
                  <w:pPr>
                    <w:spacing w:line="320" w:lineRule="exact"/>
                    <w:rPr>
                      <w:rFonts w:hint="eastAsia" w:ascii="Times New Roman" w:hAnsi="Times New Roman" w:eastAsia="宋体" w:cs="Times New Roman"/>
                      <w:lang w:val="en-US" w:eastAsia="zh-CN"/>
                    </w:rPr>
                  </w:pPr>
                </w:p>
              </w:tc>
              <w:tc>
                <w:tcPr>
                  <w:tcW w:w="3184" w:type="dxa"/>
                  <w:vAlign w:val="center"/>
                </w:tcPr>
                <w:p>
                  <w:pPr>
                    <w:jc w:val="both"/>
                    <w:rPr>
                      <w:rFonts w:hint="eastAsia" w:ascii="Times New Roman" w:hAnsi="Times New Roman" w:eastAsia="宋体" w:cs="Times New Roman"/>
                      <w:kern w:val="2"/>
                      <w:sz w:val="24"/>
                      <w:lang w:val="en-US" w:eastAsia="zh-CN" w:bidi="ar-SA"/>
                    </w:rPr>
                  </w:pPr>
                  <w:r>
                    <w:rPr>
                      <w:rFonts w:hint="eastAsia" w:ascii="宋体" w:hAnsi="宋体"/>
                      <w:szCs w:val="21"/>
                      <w:lang w:val="en-US" w:eastAsia="zh-CN"/>
                    </w:rPr>
                    <w:t>2.环境相关账目不出错</w:t>
                  </w:r>
                </w:p>
              </w:tc>
              <w:tc>
                <w:tcPr>
                  <w:tcW w:w="3040" w:type="dxa"/>
                  <w:vAlign w:val="center"/>
                </w:tcPr>
                <w:p>
                  <w:pPr>
                    <w:jc w:val="both"/>
                    <w:rPr>
                      <w:rFonts w:hint="eastAsia" w:ascii="宋体" w:hAnsi="宋体" w:eastAsia="宋体" w:cs="宋体"/>
                      <w:color w:val="000000"/>
                      <w:kern w:val="2"/>
                      <w:sz w:val="24"/>
                      <w:lang w:val="en-US" w:eastAsia="zh-CN" w:bidi="ar-SA"/>
                    </w:rPr>
                  </w:pPr>
                  <w:r>
                    <w:rPr>
                      <w:rFonts w:hint="eastAsia" w:ascii="宋体" w:hAnsi="宋体"/>
                      <w:szCs w:val="21"/>
                      <w:lang w:val="en-US" w:eastAsia="zh-CN"/>
                    </w:rPr>
                    <w:t>环境相关账目为0</w:t>
                  </w:r>
                </w:p>
              </w:tc>
              <w:tc>
                <w:tcPr>
                  <w:tcW w:w="1290" w:type="dxa"/>
                  <w:vAlign w:val="center"/>
                </w:tcPr>
                <w:p>
                  <w:pPr>
                    <w:jc w:val="both"/>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76" w:type="dxa"/>
                  <w:vMerge w:val="restart"/>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职业健康</w:t>
                  </w:r>
                </w:p>
              </w:tc>
              <w:tc>
                <w:tcPr>
                  <w:tcW w:w="3184" w:type="dxa"/>
                  <w:vAlign w:val="center"/>
                </w:tcPr>
                <w:p>
                  <w:pPr>
                    <w:jc w:val="both"/>
                    <w:rPr>
                      <w:rFonts w:hint="eastAsia" w:ascii="Times New Roman" w:hAnsi="Times New Roman" w:eastAsia="宋体" w:cs="Times New Roman"/>
                      <w:kern w:val="2"/>
                      <w:sz w:val="24"/>
                      <w:lang w:val="en-US" w:eastAsia="zh-CN" w:bidi="ar-SA"/>
                    </w:rPr>
                  </w:pPr>
                  <w:r>
                    <w:rPr>
                      <w:rFonts w:hint="eastAsia" w:ascii="宋体" w:hAnsi="宋体"/>
                      <w:szCs w:val="21"/>
                      <w:lang w:val="en-US" w:eastAsia="zh-CN"/>
                    </w:rPr>
                    <w:t>1.职业健康安全相关账目不出错</w:t>
                  </w:r>
                </w:p>
              </w:tc>
              <w:tc>
                <w:tcPr>
                  <w:tcW w:w="3040" w:type="dxa"/>
                  <w:vAlign w:val="center"/>
                </w:tcPr>
                <w:p>
                  <w:pPr>
                    <w:jc w:val="both"/>
                    <w:rPr>
                      <w:rFonts w:hint="eastAsia" w:ascii="宋体" w:hAnsi="宋体" w:eastAsia="宋体" w:cs="宋体"/>
                      <w:color w:val="000000"/>
                      <w:kern w:val="2"/>
                      <w:sz w:val="24"/>
                      <w:lang w:val="en-US" w:eastAsia="zh-CN" w:bidi="ar-SA"/>
                    </w:rPr>
                  </w:pPr>
                  <w:r>
                    <w:rPr>
                      <w:rFonts w:hint="eastAsia" w:ascii="宋体" w:hAnsi="宋体"/>
                      <w:szCs w:val="21"/>
                      <w:lang w:val="en-US" w:eastAsia="zh-CN"/>
                    </w:rPr>
                    <w:t>职业健康安全相关账目为0</w:t>
                  </w:r>
                </w:p>
              </w:tc>
              <w:tc>
                <w:tcPr>
                  <w:tcW w:w="1290" w:type="dxa"/>
                  <w:vAlign w:val="center"/>
                </w:tcPr>
                <w:p>
                  <w:pPr>
                    <w:jc w:val="both"/>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776" w:type="dxa"/>
                  <w:vMerge w:val="continue"/>
                  <w:vAlign w:val="center"/>
                </w:tcPr>
                <w:p>
                  <w:pPr>
                    <w:spacing w:line="320" w:lineRule="exact"/>
                    <w:rPr>
                      <w:rFonts w:hint="eastAsia" w:ascii="Times New Roman" w:hAnsi="Times New Roman" w:eastAsia="宋体" w:cs="Times New Roman"/>
                      <w:lang w:val="en-US" w:eastAsia="zh-CN"/>
                    </w:rPr>
                  </w:pPr>
                </w:p>
              </w:tc>
              <w:tc>
                <w:tcPr>
                  <w:tcW w:w="3184" w:type="dxa"/>
                  <w:vAlign w:val="center"/>
                </w:tcPr>
                <w:p>
                  <w:pPr>
                    <w:jc w:val="both"/>
                    <w:rPr>
                      <w:rFonts w:hint="eastAsia" w:ascii="Times New Roman" w:hAnsi="Times New Roman" w:eastAsia="宋体" w:cs="Times New Roman"/>
                      <w:kern w:val="2"/>
                      <w:sz w:val="24"/>
                      <w:lang w:val="en-US" w:eastAsia="zh-CN" w:bidi="ar-SA"/>
                    </w:rPr>
                  </w:pPr>
                  <w:r>
                    <w:rPr>
                      <w:rFonts w:hint="eastAsia" w:ascii="宋体" w:hAnsi="宋体"/>
                      <w:szCs w:val="21"/>
                      <w:lang w:val="en-US" w:eastAsia="zh-CN"/>
                    </w:rPr>
                    <w:t>2无火灾事故发生。</w:t>
                  </w:r>
                </w:p>
              </w:tc>
              <w:tc>
                <w:tcPr>
                  <w:tcW w:w="3040" w:type="dxa"/>
                  <w:vAlign w:val="center"/>
                </w:tcPr>
                <w:p>
                  <w:pPr>
                    <w:jc w:val="both"/>
                    <w:rPr>
                      <w:rFonts w:hint="eastAsia" w:ascii="宋体" w:hAnsi="宋体" w:eastAsia="宋体" w:cs="宋体"/>
                      <w:color w:val="000000"/>
                      <w:kern w:val="2"/>
                      <w:sz w:val="24"/>
                      <w:lang w:val="en-US" w:eastAsia="zh-CN" w:bidi="ar-SA"/>
                    </w:rPr>
                  </w:pPr>
                  <w:r>
                    <w:rPr>
                      <w:rFonts w:hint="eastAsia" w:ascii="宋体" w:hAnsi="宋体"/>
                      <w:szCs w:val="21"/>
                      <w:lang w:val="en-US" w:eastAsia="zh-CN"/>
                    </w:rPr>
                    <w:t>火灾发生率为0。</w:t>
                  </w:r>
                </w:p>
              </w:tc>
              <w:tc>
                <w:tcPr>
                  <w:tcW w:w="1290" w:type="dxa"/>
                  <w:vAlign w:val="center"/>
                </w:tcPr>
                <w:p>
                  <w:pPr>
                    <w:jc w:val="both"/>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76" w:type="dxa"/>
                  <w:vAlign w:val="center"/>
                </w:tcPr>
                <w:p>
                  <w:pPr>
                    <w:spacing w:line="320" w:lineRule="exact"/>
                    <w:rPr>
                      <w:rFonts w:hint="eastAsia" w:ascii="Times New Roman" w:hAnsi="Times New Roman" w:eastAsia="宋体" w:cs="Times New Roman"/>
                      <w:lang w:val="en-US" w:eastAsia="zh-CN"/>
                    </w:rPr>
                  </w:pPr>
                </w:p>
              </w:tc>
              <w:tc>
                <w:tcPr>
                  <w:tcW w:w="3184" w:type="dxa"/>
                  <w:vAlign w:val="center"/>
                </w:tcPr>
                <w:p>
                  <w:pPr>
                    <w:spacing w:line="320" w:lineRule="exact"/>
                    <w:rPr>
                      <w:rFonts w:hint="eastAsia" w:ascii="Times New Roman" w:hAnsi="Times New Roman" w:eastAsia="宋体" w:cs="Times New Roman"/>
                      <w:lang w:val="en-US" w:eastAsia="zh-CN"/>
                    </w:rPr>
                  </w:pPr>
                </w:p>
              </w:tc>
              <w:tc>
                <w:tcPr>
                  <w:tcW w:w="3040" w:type="dxa"/>
                  <w:vAlign w:val="center"/>
                </w:tcPr>
                <w:p>
                  <w:pPr>
                    <w:jc w:val="both"/>
                    <w:rPr>
                      <w:rFonts w:hint="eastAsia" w:ascii="宋体" w:hAnsi="宋体" w:eastAsia="宋体" w:cs="Times New Roman"/>
                      <w:szCs w:val="21"/>
                      <w:lang w:val="en-US" w:eastAsia="zh-CN"/>
                    </w:rPr>
                  </w:pPr>
                </w:p>
              </w:tc>
              <w:tc>
                <w:tcPr>
                  <w:tcW w:w="1290" w:type="dxa"/>
                  <w:vAlign w:val="center"/>
                </w:tcPr>
                <w:p>
                  <w:pPr>
                    <w:jc w:val="both"/>
                    <w:rPr>
                      <w:rFonts w:hint="eastAsia" w:ascii="宋体" w:hAnsi="宋体" w:eastAsia="宋体" w:cs="Times New Roman"/>
                      <w:szCs w:val="21"/>
                      <w:lang w:val="en-US" w:eastAsia="zh-CN"/>
                    </w:rPr>
                  </w:pPr>
                  <w:r>
                    <w:rPr>
                      <w:rFonts w:hint="eastAsia" w:ascii="宋体" w:hAnsi="宋体" w:cs="Times New Roman"/>
                      <w:szCs w:val="21"/>
                      <w:lang w:val="en-US" w:eastAsia="zh-CN"/>
                    </w:rPr>
                    <w:t>金克明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6" w:type="dxa"/>
                  <w:vAlign w:val="center"/>
                </w:tcPr>
                <w:p>
                  <w:pPr>
                    <w:spacing w:line="320" w:lineRule="exact"/>
                    <w:rPr>
                      <w:rFonts w:hint="eastAsia" w:ascii="Times New Roman" w:hAnsi="Times New Roman" w:eastAsia="宋体" w:cs="Times New Roman"/>
                      <w:lang w:val="en-US" w:eastAsia="zh-CN"/>
                    </w:rPr>
                  </w:pPr>
                </w:p>
              </w:tc>
              <w:tc>
                <w:tcPr>
                  <w:tcW w:w="3184" w:type="dxa"/>
                  <w:vAlign w:val="center"/>
                </w:tcPr>
                <w:p>
                  <w:pPr>
                    <w:spacing w:line="320" w:lineRule="exact"/>
                    <w:rPr>
                      <w:rFonts w:hint="eastAsia" w:ascii="Times New Roman" w:hAnsi="Times New Roman" w:eastAsia="宋体" w:cs="Times New Roman"/>
                      <w:lang w:val="en-US" w:eastAsia="zh-CN"/>
                    </w:rPr>
                  </w:pPr>
                </w:p>
              </w:tc>
              <w:tc>
                <w:tcPr>
                  <w:tcW w:w="3040" w:type="dxa"/>
                  <w:vAlign w:val="center"/>
                </w:tcPr>
                <w:p>
                  <w:pPr>
                    <w:jc w:val="both"/>
                    <w:rPr>
                      <w:rFonts w:hint="eastAsia" w:ascii="宋体" w:hAnsi="宋体" w:eastAsia="宋体" w:cs="Times New Roman"/>
                      <w:szCs w:val="21"/>
                      <w:lang w:val="en-US" w:eastAsia="zh-CN"/>
                    </w:rPr>
                  </w:pPr>
                </w:p>
              </w:tc>
              <w:tc>
                <w:tcPr>
                  <w:tcW w:w="1290" w:type="dxa"/>
                  <w:vAlign w:val="center"/>
                </w:tcPr>
                <w:p>
                  <w:pPr>
                    <w:jc w:val="both"/>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2022.10.6</w:t>
                  </w:r>
                </w:p>
              </w:tc>
            </w:tr>
          </w:tbl>
          <w:p>
            <w:pPr>
              <w:spacing w:line="320" w:lineRule="exact"/>
              <w:rPr>
                <w:rFonts w:hint="eastAsia" w:ascii="Times New Roman" w:hAnsi="Times New Roman" w:eastAsia="宋体" w:cs="Times New Roman"/>
                <w:lang w:val="en-US" w:eastAsia="zh-CN"/>
              </w:rPr>
            </w:pPr>
          </w:p>
          <w:p>
            <w:pPr>
              <w:spacing w:line="320" w:lineRule="exact"/>
              <w:rPr>
                <w:rFonts w:hint="eastAsia" w:ascii="Times New Roman" w:hAnsi="Times New Roman" w:eastAsia="宋体" w:cs="Times New Roman"/>
                <w:lang w:val="en-US" w:eastAsia="zh-CN"/>
              </w:rPr>
            </w:pPr>
          </w:p>
          <w:p>
            <w:pPr>
              <w:spacing w:line="320" w:lineRule="exact"/>
              <w:rPr>
                <w:rFonts w:hint="eastAsia" w:ascii="Times New Roman" w:hAnsi="Times New Roman" w:eastAsia="宋体" w:cs="Times New Roman"/>
                <w:lang w:val="en-US" w:eastAsia="zh-CN"/>
              </w:rPr>
            </w:pPr>
          </w:p>
          <w:p>
            <w:pPr>
              <w:spacing w:line="320" w:lineRule="exact"/>
              <w:rPr>
                <w:rFonts w:hint="eastAsia" w:ascii="Times New Roman" w:hAnsi="Times New Roman" w:eastAsia="宋体" w:cs="Times New Roman"/>
                <w:lang w:val="en-US" w:eastAsia="zh-CN"/>
              </w:rPr>
            </w:pPr>
          </w:p>
          <w:p>
            <w:pPr>
              <w:spacing w:line="320" w:lineRule="exact"/>
              <w:rPr>
                <w:rFonts w:hint="eastAsia" w:ascii="Times New Roman" w:hAnsi="Times New Roman" w:eastAsia="宋体" w:cs="Times New Roman"/>
                <w:lang w:val="en-US" w:eastAsia="zh-CN"/>
              </w:rPr>
            </w:pPr>
          </w:p>
          <w:p>
            <w:pPr>
              <w:spacing w:line="320" w:lineRule="exact"/>
              <w:rPr>
                <w:rFonts w:hint="eastAsia" w:ascii="Times New Roman" w:hAnsi="Times New Roman" w:eastAsia="宋体" w:cs="Times New Roman"/>
                <w:lang w:val="en-US" w:eastAsia="zh-CN"/>
              </w:rPr>
            </w:pPr>
          </w:p>
          <w:p>
            <w:pPr>
              <w:spacing w:line="320" w:lineRule="exact"/>
              <w:rPr>
                <w:rFonts w:hint="eastAsia" w:ascii="Times New Roman" w:hAnsi="Times New Roman" w:eastAsia="宋体" w:cs="Times New Roman"/>
                <w:lang w:val="en-US" w:eastAsia="zh-CN"/>
              </w:rPr>
            </w:pPr>
          </w:p>
          <w:p>
            <w:pPr>
              <w:spacing w:line="320" w:lineRule="exact"/>
              <w:rPr>
                <w:rFonts w:hint="eastAsia" w:ascii="Times New Roman" w:hAnsi="Times New Roman" w:eastAsia="宋体" w:cs="Times New Roman"/>
                <w:lang w:val="en-US" w:eastAsia="zh-CN"/>
              </w:rPr>
            </w:pPr>
          </w:p>
          <w:p>
            <w:pPr>
              <w:spacing w:line="320" w:lineRule="exact"/>
              <w:rPr>
                <w:rFonts w:hint="eastAsia" w:ascii="Times New Roman" w:hAnsi="Times New Roman" w:eastAsia="宋体" w:cs="Times New Roman"/>
                <w:lang w:val="en-US" w:eastAsia="zh-CN"/>
              </w:rPr>
            </w:pPr>
          </w:p>
          <w:p>
            <w:pPr>
              <w:pStyle w:val="2"/>
              <w:rPr>
                <w:rFonts w:hint="eastAsia"/>
                <w:lang w:val="en-US" w:eastAsia="zh-CN"/>
              </w:rPr>
            </w:pPr>
          </w:p>
          <w:p>
            <w:pPr>
              <w:spacing w:line="320" w:lineRule="exact"/>
              <w:rPr>
                <w:rFonts w:hint="eastAsia" w:ascii="Times New Roman" w:hAnsi="Times New Roman" w:eastAsia="宋体" w:cs="Times New Roman"/>
                <w:lang w:val="en-US" w:eastAsia="zh-CN"/>
              </w:rPr>
            </w:pPr>
            <w:r>
              <w:rPr>
                <w:rFonts w:hint="eastAsia" w:eastAsia="宋体"/>
                <w:lang w:val="en-US" w:eastAsia="zh-CN"/>
              </w:rPr>
              <w:t>●</w:t>
            </w:r>
            <w:r>
              <w:rPr>
                <w:rFonts w:hint="eastAsia" w:ascii="Times New Roman" w:hAnsi="Times New Roman" w:eastAsia="宋体" w:cs="Times New Roman"/>
                <w:lang w:val="en-US" w:eastAsia="zh-CN"/>
              </w:rPr>
              <w:t>查管理方案落实情况：</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企业编制了环境/职业健康安全目标指标管理方案；</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——抽目标指标:固体废弃物统一处理率100%；</w:t>
            </w:r>
          </w:p>
          <w:p>
            <w:pPr>
              <w:numPr>
                <w:ilvl w:val="0"/>
                <w:numId w:val="0"/>
              </w:numPr>
              <w:ind w:leftChars="0"/>
              <w:rPr>
                <w:rFonts w:hint="eastAsia"/>
              </w:rPr>
            </w:pPr>
            <w:r>
              <w:rPr>
                <w:rFonts w:hint="eastAsia" w:ascii="Times New Roman" w:hAnsi="Times New Roman" w:eastAsia="宋体" w:cs="Times New Roman"/>
                <w:lang w:val="en-US" w:eastAsia="zh-CN"/>
              </w:rPr>
              <w:t>管理方案：</w:t>
            </w:r>
            <w:r>
              <w:rPr>
                <w:rFonts w:hint="eastAsia"/>
                <w:lang w:val="en-US" w:eastAsia="zh-CN"/>
              </w:rPr>
              <w:t>1.施工场所</w:t>
            </w:r>
            <w:r>
              <w:rPr>
                <w:rFonts w:hint="eastAsia"/>
              </w:rPr>
              <w:t>设置垃圾池堆放固体废弃物，可回收和不可回收的固体废弃物分池堆放，按分类标准加以划分。</w:t>
            </w:r>
          </w:p>
          <w:p>
            <w:pPr>
              <w:numPr>
                <w:ilvl w:val="0"/>
                <w:numId w:val="0"/>
              </w:numPr>
              <w:ind w:leftChars="0"/>
              <w:rPr>
                <w:rFonts w:hint="eastAsia"/>
              </w:rPr>
            </w:pPr>
            <w:r>
              <w:rPr>
                <w:rFonts w:hint="eastAsia"/>
                <w:lang w:val="en-US" w:eastAsia="zh-CN"/>
              </w:rPr>
              <w:t>2.</w:t>
            </w:r>
            <w:r>
              <w:rPr>
                <w:rFonts w:hint="eastAsia"/>
              </w:rPr>
              <w:t>委托有资质的单位对废弃物进行处理，有害固体废弃物要交持有“有害废弃物经营许可证” 的单位处理。</w:t>
            </w:r>
          </w:p>
          <w:p>
            <w:pPr>
              <w:spacing w:line="320" w:lineRule="exact"/>
              <w:rPr>
                <w:rFonts w:hint="eastAsia" w:ascii="Times New Roman" w:hAnsi="Times New Roman" w:eastAsia="宋体" w:cs="Times New Roman"/>
                <w:lang w:val="en-US" w:eastAsia="zh-CN"/>
              </w:rPr>
            </w:pPr>
            <w:r>
              <w:rPr>
                <w:rFonts w:hint="eastAsia"/>
                <w:lang w:val="en-US" w:eastAsia="zh-CN"/>
              </w:rPr>
              <w:t>3.</w:t>
            </w:r>
            <w:r>
              <w:rPr>
                <w:rFonts w:hint="eastAsia"/>
              </w:rPr>
              <w:t>施工过程中产生的固体废弃物要及时清运处理。</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责任部门：各部门，费用投入：</w:t>
            </w:r>
            <w:r>
              <w:rPr>
                <w:rFonts w:hint="eastAsia" w:cs="Times New Roman"/>
                <w:lang w:val="en-US" w:eastAsia="zh-CN"/>
              </w:rPr>
              <w:t>20</w:t>
            </w:r>
            <w:r>
              <w:rPr>
                <w:rFonts w:hint="eastAsia" w:ascii="Times New Roman" w:hAnsi="Times New Roman" w:eastAsia="宋体" w:cs="Times New Roman"/>
                <w:lang w:val="en-US" w:eastAsia="zh-CN"/>
              </w:rPr>
              <w:t>000元；</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查见《管理方案完成情况监控记录》，每季度对目标指标落实情况进行检查，完成了各项目标指标，检查人：</w:t>
            </w:r>
            <w:r>
              <w:rPr>
                <w:rFonts w:hint="eastAsia" w:cs="Times New Roman"/>
                <w:lang w:val="en-US" w:eastAsia="zh-CN"/>
              </w:rPr>
              <w:t>金克明</w:t>
            </w:r>
            <w:r>
              <w:rPr>
                <w:rFonts w:hint="eastAsia" w:ascii="Times New Roman" w:hAnsi="Times New Roman" w:eastAsia="宋体" w:cs="Times New Roman"/>
                <w:lang w:val="en-US" w:eastAsia="zh-CN"/>
              </w:rPr>
              <w:t>。</w:t>
            </w:r>
          </w:p>
          <w:p>
            <w:pPr>
              <w:spacing w:line="320" w:lineRule="exact"/>
              <w:rPr>
                <w:rFonts w:hint="default" w:ascii="Times New Roman" w:hAnsi="Times New Roman" w:eastAsia="宋体" w:cs="Times New Roman"/>
                <w:lang w:val="en-US" w:eastAsia="zh-CN"/>
              </w:rPr>
            </w:pPr>
            <w:r>
              <w:rPr>
                <w:rFonts w:hint="eastAsia" w:cs="Times New Roman"/>
                <w:lang w:val="en-US" w:eastAsia="zh-CN"/>
              </w:rPr>
              <w:t>完成了阶段性目标。</w:t>
            </w:r>
          </w:p>
        </w:tc>
        <w:tc>
          <w:tcPr>
            <w:tcW w:w="874" w:type="dxa"/>
          </w:tcPr>
          <w:p>
            <w:pPr>
              <w:spacing w:line="320" w:lineRule="exact"/>
              <w:rPr>
                <w:rFonts w:hint="eastAsia" w:ascii="Times New Roman" w:hAnsi="Times New Roman" w:eastAsia="宋体" w:cs="Times New Roman"/>
                <w:lang w:val="en-US" w:eastAsia="zh-CN"/>
              </w:rPr>
            </w:pPr>
            <w:r>
              <w:rPr>
                <w:rFonts w:hint="eastAsia"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1445" w:type="dxa"/>
            <w:vAlign w:val="top"/>
          </w:tcPr>
          <w:p>
            <w:pPr>
              <w:spacing w:line="32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环境因素、危险源识别</w:t>
            </w:r>
          </w:p>
        </w:tc>
        <w:tc>
          <w:tcPr>
            <w:tcW w:w="990" w:type="dxa"/>
            <w:vAlign w:val="top"/>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EO</w:t>
            </w:r>
          </w:p>
          <w:p>
            <w:pPr>
              <w:spacing w:line="32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6.1.2</w:t>
            </w:r>
          </w:p>
        </w:tc>
        <w:tc>
          <w:tcPr>
            <w:tcW w:w="11400" w:type="dxa"/>
            <w:vAlign w:val="top"/>
          </w:tcPr>
          <w:p>
            <w:pPr>
              <w:spacing w:line="320" w:lineRule="exact"/>
              <w:rPr>
                <w:rFonts w:hint="eastAsia" w:ascii="Times New Roman" w:hAnsi="Times New Roman" w:eastAsia="宋体" w:cs="Times New Roman"/>
                <w:lang w:eastAsia="zh-CN"/>
              </w:rPr>
            </w:pPr>
            <w:r>
              <w:rPr>
                <w:rFonts w:hint="eastAsia" w:ascii="Times New Roman" w:hAnsi="Times New Roman" w:eastAsia="宋体" w:cs="Times New Roman"/>
              </w:rPr>
              <w:sym w:font="Wingdings 2" w:char="F098"/>
            </w:r>
            <w:r>
              <w:rPr>
                <w:rFonts w:hint="eastAsia" w:ascii="Times New Roman" w:hAnsi="Times New Roman" w:eastAsia="宋体" w:cs="Times New Roman"/>
                <w:lang w:eastAsia="zh-CN"/>
              </w:rPr>
              <w:t>编制</w:t>
            </w:r>
            <w:r>
              <w:rPr>
                <w:rFonts w:hint="eastAsia" w:ascii="Times New Roman" w:hAnsi="Times New Roman" w:eastAsia="宋体" w:cs="Times New Roman"/>
                <w:lang w:val="en-US" w:eastAsia="zh-CN"/>
              </w:rPr>
              <w:t>了《环境因素识别与评价控制程序》《危险源辨识、风险评价及控制措施的确定控制程序》，用于识别和控制与各过程相关的环境因素和危险源，办公室为归口部门，程序规定了环境因素和危险源识别的要求和方法，时机与频次（一般每年一次）</w:t>
            </w:r>
            <w:r>
              <w:rPr>
                <w:rFonts w:hint="eastAsia" w:ascii="Times New Roman" w:hAnsi="Times New Roman" w:eastAsia="宋体" w:cs="Times New Roman"/>
                <w:lang w:eastAsia="zh-CN"/>
              </w:rPr>
              <w:t>。</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rPr>
              <w:sym w:font="Wingdings 2" w:char="F098"/>
            </w:r>
            <w:r>
              <w:rPr>
                <w:rFonts w:hint="eastAsia" w:ascii="Times New Roman" w:hAnsi="Times New Roman" w:eastAsia="宋体" w:cs="Times New Roman"/>
                <w:lang w:eastAsia="zh-CN"/>
              </w:rPr>
              <w:t>提供了各部门《环境因素清单及识别、评价表》，财务部</w:t>
            </w:r>
            <w:r>
              <w:rPr>
                <w:rFonts w:hint="eastAsia" w:ascii="Times New Roman" w:hAnsi="Times New Roman" w:eastAsia="宋体" w:cs="Times New Roman"/>
                <w:lang w:val="en-US" w:eastAsia="zh-CN"/>
              </w:rPr>
              <w:t>识别的本部门环境因素包括：资源消耗、固体废弃物排放、火灾等；评价表对活动、过程中产生的环境因素的状态、时态、可能造成的污染进行了分类，并制定了对应的控制措施如制定程序控制，运行检查等。</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采用是否法评价出了重要环境因素，编制了《重要环境因素清单》，财务部重要环境因素为固体废弃物排放。</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rPr>
              <w:sym w:font="Wingdings 2" w:char="F098"/>
            </w:r>
            <w:r>
              <w:rPr>
                <w:rFonts w:hint="eastAsia" w:ascii="Times New Roman" w:hAnsi="Times New Roman" w:eastAsia="宋体" w:cs="Times New Roman"/>
                <w:lang w:val="en-US" w:eastAsia="zh-CN"/>
              </w:rPr>
              <w:t>提供了《危险源辨识评价表》，通过活动过程对危险源进行了识别，财务部识别的危险源包括：办公室日常办公过程中的触电、火灾、从楼梯上摔伤、电梯伤害、交通事故、传染病感染等的风险，针对识别出的危险源制定了控制措施，采用LEC定量评价法评估出重大危险源，编制了《不可接受风险清单》，财务部不可接受风险有火灾、触电。</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对识别出的重要环境因素和不可接受风险，均制定了相应的管理措施如废弃物管理办法、应急预案、培训、演练、设备操作规程、定期检查等。</w:t>
            </w:r>
          </w:p>
        </w:tc>
        <w:tc>
          <w:tcPr>
            <w:tcW w:w="874" w:type="dxa"/>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trPr>
        <w:tc>
          <w:tcPr>
            <w:tcW w:w="1445" w:type="dxa"/>
            <w:vAlign w:val="top"/>
          </w:tcPr>
          <w:p>
            <w:pPr>
              <w:spacing w:line="320" w:lineRule="exact"/>
              <w:rPr>
                <w:rFonts w:hint="eastAsia" w:ascii="Times New Roman" w:hAnsi="Times New Roman" w:eastAsia="宋体" w:cs="Times New Roman"/>
              </w:rPr>
            </w:pPr>
            <w:r>
              <w:rPr>
                <w:rFonts w:hint="eastAsia" w:ascii="Times New Roman" w:hAnsi="Times New Roman" w:eastAsia="宋体" w:cs="Times New Roman"/>
                <w:lang w:val="en-US" w:eastAsia="zh-CN"/>
              </w:rPr>
              <w:t>运行控制</w:t>
            </w:r>
          </w:p>
        </w:tc>
        <w:tc>
          <w:tcPr>
            <w:tcW w:w="990" w:type="dxa"/>
            <w:vAlign w:val="top"/>
          </w:tcPr>
          <w:p>
            <w:pPr>
              <w:spacing w:line="320" w:lineRule="exact"/>
              <w:rPr>
                <w:rFonts w:hint="default" w:ascii="Times New Roman" w:hAnsi="Times New Roman" w:eastAsia="宋体" w:cs="Times New Roman"/>
                <w:lang w:val="en-US"/>
              </w:rPr>
            </w:pPr>
            <w:r>
              <w:rPr>
                <w:rFonts w:hint="eastAsia" w:ascii="Times New Roman" w:hAnsi="Times New Roman" w:eastAsia="宋体" w:cs="Times New Roman"/>
                <w:lang w:val="en-US" w:eastAsia="zh-CN"/>
              </w:rPr>
              <w:t>EO8.1</w:t>
            </w:r>
          </w:p>
        </w:tc>
        <w:tc>
          <w:tcPr>
            <w:tcW w:w="11400" w:type="dxa"/>
            <w:vAlign w:val="top"/>
          </w:tcPr>
          <w:p>
            <w:pPr>
              <w:spacing w:line="320" w:lineRule="exact"/>
              <w:rPr>
                <w:rFonts w:hint="eastAsia"/>
                <w:lang w:eastAsia="zh-CN"/>
              </w:rPr>
            </w:pPr>
            <w:r>
              <w:rPr>
                <w:rFonts w:hint="eastAsia"/>
                <w:lang w:eastAsia="zh-CN"/>
              </w:rPr>
              <w:t>●财务部需执行的控制的文件包括</w:t>
            </w:r>
            <w:r>
              <w:rPr>
                <w:rFonts w:hint="eastAsia"/>
                <w:lang w:val="en-US" w:eastAsia="zh-CN"/>
              </w:rPr>
              <w:t>：《环境运作控制程序》《职业健康安全运作控制程序》《职工健康与劳动保护管理办法》《消防管理办法》《节能降耗管理办法》《污染物排放管理办法》</w:t>
            </w:r>
            <w:r>
              <w:rPr>
                <w:rFonts w:hint="eastAsia"/>
                <w:lang w:eastAsia="zh-CN"/>
              </w:rPr>
              <w:t>等各项管理制度。</w:t>
            </w:r>
          </w:p>
          <w:p>
            <w:pPr>
              <w:spacing w:line="320" w:lineRule="exact"/>
              <w:rPr>
                <w:rFonts w:hint="eastAsia"/>
                <w:lang w:eastAsia="zh-CN"/>
              </w:rPr>
            </w:pPr>
            <w:r>
              <w:rPr>
                <w:rFonts w:hint="eastAsia"/>
                <w:lang w:eastAsia="zh-CN"/>
              </w:rPr>
              <w:t>●运行控制情况：</w:t>
            </w:r>
          </w:p>
          <w:p>
            <w:pPr>
              <w:spacing w:line="320" w:lineRule="exact"/>
              <w:rPr>
                <w:rFonts w:hint="eastAsia"/>
                <w:lang w:eastAsia="zh-CN"/>
              </w:rPr>
            </w:pPr>
            <w:r>
              <w:rPr>
                <w:rFonts w:hint="eastAsia"/>
                <w:lang w:val="en-US" w:eastAsia="zh-CN"/>
              </w:rPr>
              <w:t>1.</w:t>
            </w:r>
            <w:r>
              <w:rPr>
                <w:rFonts w:hint="eastAsia"/>
                <w:lang w:eastAsia="zh-CN"/>
              </w:rPr>
              <w:t>节约能源：</w:t>
            </w:r>
            <w:r>
              <w:rPr>
                <w:rFonts w:hint="eastAsia"/>
              </w:rPr>
              <w:t>办公过程</w:t>
            </w:r>
            <w:r>
              <w:rPr>
                <w:rFonts w:hint="eastAsia"/>
                <w:lang w:eastAsia="zh-CN"/>
              </w:rPr>
              <w:t>水、电资源的使用执行《节能降耗管理办法》，</w:t>
            </w:r>
            <w:r>
              <w:rPr>
                <w:rFonts w:hint="eastAsia"/>
              </w:rPr>
              <w:t>注意节约用电，做到人走灯灭，电脑长时间不用时关机，下班前要关闭电源</w:t>
            </w:r>
            <w:r>
              <w:rPr>
                <w:rFonts w:hint="eastAsia"/>
                <w:lang w:eastAsia="zh-CN"/>
              </w:rPr>
              <w:t>。</w:t>
            </w:r>
            <w:r>
              <w:rPr>
                <w:rFonts w:hint="eastAsia"/>
              </w:rPr>
              <w:t>日常办公时尽量减少纸张及办公用品的消耗</w:t>
            </w:r>
            <w:r>
              <w:rPr>
                <w:rFonts w:hint="eastAsia"/>
                <w:lang w:eastAsia="zh-CN"/>
              </w:rPr>
              <w:t>。</w:t>
            </w:r>
          </w:p>
          <w:p>
            <w:pPr>
              <w:spacing w:line="320" w:lineRule="exact"/>
              <w:rPr>
                <w:rFonts w:hint="eastAsia"/>
              </w:rPr>
            </w:pPr>
            <w:r>
              <w:rPr>
                <w:rFonts w:hint="eastAsia"/>
                <w:lang w:val="en-US" w:eastAsia="zh-CN"/>
              </w:rPr>
              <w:t>2.</w:t>
            </w:r>
            <w:r>
              <w:rPr>
                <w:rFonts w:hint="eastAsia"/>
                <w:lang w:eastAsia="zh-CN"/>
              </w:rPr>
              <w:t>固废处置：</w:t>
            </w:r>
            <w:r>
              <w:rPr>
                <w:rFonts w:hint="eastAsia"/>
              </w:rPr>
              <w:t>办公</w:t>
            </w:r>
            <w:r>
              <w:rPr>
                <w:rFonts w:hint="eastAsia"/>
                <w:lang w:eastAsia="zh-CN"/>
              </w:rPr>
              <w:t>区域</w:t>
            </w:r>
            <w:r>
              <w:rPr>
                <w:rFonts w:hint="eastAsia"/>
              </w:rPr>
              <w:t>产生的</w:t>
            </w:r>
            <w:r>
              <w:rPr>
                <w:rFonts w:hint="eastAsia"/>
                <w:lang w:eastAsia="zh-CN"/>
              </w:rPr>
              <w:t>一般</w:t>
            </w:r>
            <w:r>
              <w:rPr>
                <w:rFonts w:hint="eastAsia"/>
              </w:rPr>
              <w:t>固废</w:t>
            </w:r>
            <w:r>
              <w:rPr>
                <w:rFonts w:hint="eastAsia"/>
                <w:lang w:eastAsia="zh-CN"/>
              </w:rPr>
              <w:t>，执行《</w:t>
            </w:r>
            <w:r>
              <w:rPr>
                <w:rFonts w:hint="eastAsia"/>
                <w:lang w:val="en-US" w:eastAsia="zh-CN"/>
              </w:rPr>
              <w:t>污染物排放管理办法</w:t>
            </w:r>
            <w:r>
              <w:rPr>
                <w:rFonts w:hint="eastAsia"/>
                <w:lang w:eastAsia="zh-CN"/>
              </w:rPr>
              <w:t>》，</w:t>
            </w:r>
            <w:r>
              <w:rPr>
                <w:rFonts w:hint="eastAsia"/>
              </w:rPr>
              <w:t>按要求放到指定地点，查看无混放现象；</w:t>
            </w:r>
          </w:p>
          <w:p>
            <w:pPr>
              <w:spacing w:line="320" w:lineRule="exact"/>
              <w:rPr>
                <w:rFonts w:hint="eastAsia"/>
                <w:lang w:eastAsia="zh-CN"/>
              </w:rPr>
            </w:pPr>
            <w:r>
              <w:rPr>
                <w:rFonts w:hint="eastAsia"/>
              </w:rPr>
              <w:t>办公用品按要求由</w:t>
            </w:r>
            <w:r>
              <w:rPr>
                <w:rFonts w:hint="eastAsia"/>
                <w:lang w:eastAsia="zh-CN"/>
              </w:rPr>
              <w:t>办公室</w:t>
            </w:r>
            <w:r>
              <w:rPr>
                <w:rFonts w:hint="eastAsia"/>
              </w:rPr>
              <w:t>负责发放，作好记录</w:t>
            </w:r>
            <w:r>
              <w:rPr>
                <w:rFonts w:hint="eastAsia"/>
                <w:lang w:eastAsia="zh-CN"/>
              </w:rPr>
              <w:t>，废弃的防疫物资设置了专用垃圾桶进行统一丢弃处理。</w:t>
            </w:r>
          </w:p>
          <w:p>
            <w:pPr>
              <w:spacing w:line="320" w:lineRule="exact"/>
              <w:rPr>
                <w:rFonts w:hint="eastAsia"/>
                <w:lang w:eastAsia="zh-CN"/>
              </w:rPr>
            </w:pPr>
            <w:r>
              <w:rPr>
                <w:rFonts w:hint="eastAsia"/>
                <w:lang w:eastAsia="zh-CN"/>
              </w:rPr>
              <w:t>废弃物由办公室统一处理。办公室负责统一发放劳保用品。</w:t>
            </w:r>
          </w:p>
          <w:p>
            <w:pPr>
              <w:spacing w:line="320" w:lineRule="exact"/>
              <w:rPr>
                <w:rFonts w:hint="eastAsia"/>
                <w:lang w:eastAsia="zh-CN"/>
              </w:rPr>
            </w:pPr>
            <w:r>
              <w:rPr>
                <w:rFonts w:hint="eastAsia"/>
              </w:rPr>
              <w:t>3.工作时间平均每天不超过8小时，公司为员工</w:t>
            </w:r>
            <w:r>
              <w:rPr>
                <w:rFonts w:hint="eastAsia"/>
                <w:lang w:eastAsia="zh-CN"/>
              </w:rPr>
              <w:t>缴纳了保险，提供了完税证明。</w:t>
            </w:r>
          </w:p>
          <w:p>
            <w:pPr>
              <w:spacing w:line="320" w:lineRule="exact"/>
              <w:rPr>
                <w:rFonts w:hint="eastAsia"/>
                <w:lang w:eastAsia="zh-CN"/>
              </w:rPr>
            </w:pPr>
            <w:r>
              <w:rPr>
                <w:rFonts w:hint="eastAsia"/>
                <w:lang w:val="en-US" w:eastAsia="zh-CN"/>
              </w:rPr>
              <w:t>4</w:t>
            </w:r>
            <w:r>
              <w:rPr>
                <w:rFonts w:hint="eastAsia"/>
              </w:rPr>
              <w:t>.查看</w:t>
            </w:r>
            <w:r>
              <w:rPr>
                <w:rFonts w:hint="eastAsia"/>
                <w:lang w:eastAsia="zh-CN"/>
              </w:rPr>
              <w:t>办公区电器</w:t>
            </w:r>
            <w:r>
              <w:rPr>
                <w:rFonts w:hint="eastAsia"/>
              </w:rPr>
              <w:t>设备、电器状态良好，废弃物无混放现象，无火灾、触电隐患</w:t>
            </w:r>
            <w:r>
              <w:rPr>
                <w:rFonts w:hint="eastAsia"/>
                <w:lang w:eastAsia="zh-CN"/>
              </w:rPr>
              <w:t>。</w:t>
            </w:r>
          </w:p>
          <w:p>
            <w:pPr>
              <w:spacing w:line="320" w:lineRule="exact"/>
              <w:rPr>
                <w:rFonts w:hint="eastAsia"/>
                <w:lang w:eastAsia="zh-CN"/>
              </w:rPr>
            </w:pPr>
            <w:r>
              <w:rPr>
                <w:rFonts w:hint="eastAsia"/>
                <w:lang w:val="en-US" w:eastAsia="zh-CN"/>
              </w:rPr>
              <w:t>5</w:t>
            </w:r>
            <w:r>
              <w:rPr>
                <w:rFonts w:hint="eastAsia"/>
              </w:rPr>
              <w:t>.办公</w:t>
            </w:r>
            <w:r>
              <w:rPr>
                <w:rFonts w:hint="eastAsia"/>
                <w:lang w:eastAsia="zh-CN"/>
              </w:rPr>
              <w:t>楼外配置了消防栓，灭火器，经查，均在有效压力范围内；</w:t>
            </w:r>
          </w:p>
          <w:p>
            <w:pPr>
              <w:spacing w:line="320" w:lineRule="exact"/>
              <w:rPr>
                <w:rFonts w:hint="eastAsia"/>
                <w:lang w:val="en-US" w:eastAsia="zh-CN"/>
              </w:rPr>
            </w:pPr>
            <w:r>
              <w:rPr>
                <w:rFonts w:hint="eastAsia"/>
                <w:lang w:val="en-US" w:eastAsia="zh-CN"/>
              </w:rPr>
              <w:t>6提供了《安全、环境费用统计表》</w:t>
            </w:r>
          </w:p>
          <w:p>
            <w:pPr>
              <w:spacing w:line="320" w:lineRule="exact"/>
              <w:rPr>
                <w:rFonts w:hint="eastAsia"/>
                <w:lang w:val="en-US" w:eastAsia="zh-CN"/>
              </w:rPr>
            </w:pPr>
            <w:r>
              <w:rPr>
                <w:rFonts w:hint="eastAsia"/>
                <w:lang w:val="en-US" w:eastAsia="zh-CN"/>
              </w:rPr>
              <w:t>费用明细</w:t>
            </w:r>
            <w:r>
              <w:rPr>
                <w:rFonts w:hint="eastAsia"/>
                <w:lang w:val="en-US" w:eastAsia="zh-CN"/>
              </w:rPr>
              <w:tab/>
            </w:r>
            <w:r>
              <w:rPr>
                <w:rFonts w:hint="eastAsia"/>
                <w:lang w:val="en-US" w:eastAsia="zh-CN"/>
              </w:rPr>
              <w:t>金额</w:t>
            </w:r>
          </w:p>
          <w:p>
            <w:pPr>
              <w:spacing w:line="320" w:lineRule="exact"/>
              <w:rPr>
                <w:rFonts w:hint="eastAsia"/>
                <w:lang w:val="en-US" w:eastAsia="zh-CN"/>
              </w:rPr>
            </w:pPr>
            <w:r>
              <w:rPr>
                <w:rFonts w:hint="eastAsia"/>
                <w:lang w:val="en-US" w:eastAsia="zh-CN"/>
              </w:rPr>
              <w:t>工作服</w:t>
            </w:r>
            <w:r>
              <w:rPr>
                <w:rFonts w:hint="eastAsia"/>
                <w:lang w:val="en-US" w:eastAsia="zh-CN"/>
              </w:rPr>
              <w:tab/>
            </w:r>
            <w:r>
              <w:rPr>
                <w:rFonts w:hint="eastAsia"/>
                <w:lang w:val="en-US" w:eastAsia="zh-CN"/>
              </w:rPr>
              <w:t xml:space="preserve">   12000</w:t>
            </w:r>
          </w:p>
          <w:p>
            <w:pPr>
              <w:spacing w:line="320" w:lineRule="exact"/>
              <w:rPr>
                <w:rFonts w:hint="eastAsia"/>
                <w:lang w:val="en-US" w:eastAsia="zh-CN"/>
              </w:rPr>
            </w:pPr>
            <w:r>
              <w:rPr>
                <w:rFonts w:hint="eastAsia"/>
                <w:lang w:val="en-US" w:eastAsia="zh-CN"/>
              </w:rPr>
              <w:t>体检费</w:t>
            </w:r>
            <w:r>
              <w:rPr>
                <w:rFonts w:hint="eastAsia"/>
                <w:lang w:val="en-US" w:eastAsia="zh-CN"/>
              </w:rPr>
              <w:tab/>
            </w:r>
            <w:r>
              <w:rPr>
                <w:rFonts w:hint="eastAsia"/>
                <w:lang w:val="en-US" w:eastAsia="zh-CN"/>
              </w:rPr>
              <w:t xml:space="preserve">    3600</w:t>
            </w:r>
          </w:p>
          <w:p>
            <w:pPr>
              <w:spacing w:line="320" w:lineRule="exact"/>
              <w:rPr>
                <w:rFonts w:hint="eastAsia"/>
                <w:lang w:val="en-US" w:eastAsia="zh-CN"/>
              </w:rPr>
            </w:pPr>
            <w:r>
              <w:rPr>
                <w:rFonts w:hint="eastAsia"/>
                <w:lang w:val="en-US" w:eastAsia="zh-CN"/>
              </w:rPr>
              <w:t>劳保用品</w:t>
            </w:r>
            <w:r>
              <w:rPr>
                <w:rFonts w:hint="eastAsia"/>
                <w:lang w:val="en-US" w:eastAsia="zh-CN"/>
              </w:rPr>
              <w:tab/>
            </w:r>
            <w:r>
              <w:rPr>
                <w:rFonts w:hint="eastAsia"/>
                <w:lang w:val="en-US" w:eastAsia="zh-CN"/>
              </w:rPr>
              <w:t>5000</w:t>
            </w:r>
          </w:p>
          <w:p>
            <w:pPr>
              <w:spacing w:line="320" w:lineRule="exact"/>
              <w:rPr>
                <w:rFonts w:hint="eastAsia"/>
                <w:lang w:val="en-US" w:eastAsia="zh-CN"/>
              </w:rPr>
            </w:pPr>
            <w:r>
              <w:rPr>
                <w:rFonts w:hint="eastAsia"/>
                <w:lang w:val="en-US" w:eastAsia="zh-CN"/>
              </w:rPr>
              <w:t>安全培训费</w:t>
            </w:r>
            <w:r>
              <w:rPr>
                <w:rFonts w:hint="eastAsia"/>
                <w:lang w:val="en-US" w:eastAsia="zh-CN"/>
              </w:rPr>
              <w:tab/>
            </w:r>
            <w:r>
              <w:rPr>
                <w:rFonts w:hint="eastAsia"/>
                <w:lang w:val="en-US" w:eastAsia="zh-CN"/>
              </w:rPr>
              <w:t>6500</w:t>
            </w:r>
          </w:p>
          <w:p>
            <w:pPr>
              <w:spacing w:line="320" w:lineRule="exact"/>
              <w:rPr>
                <w:rFonts w:hint="eastAsia"/>
                <w:lang w:val="en-US" w:eastAsia="zh-CN"/>
              </w:rPr>
            </w:pPr>
            <w:r>
              <w:rPr>
                <w:rFonts w:hint="eastAsia"/>
                <w:lang w:val="en-US" w:eastAsia="zh-CN"/>
              </w:rPr>
              <w:t>意外伤害险投入费用</w:t>
            </w:r>
            <w:r>
              <w:rPr>
                <w:rFonts w:hint="eastAsia"/>
                <w:lang w:val="en-US" w:eastAsia="zh-CN"/>
              </w:rPr>
              <w:tab/>
            </w:r>
            <w:r>
              <w:rPr>
                <w:rFonts w:hint="eastAsia"/>
                <w:lang w:val="en-US" w:eastAsia="zh-CN"/>
              </w:rPr>
              <w:t>2500</w:t>
            </w:r>
          </w:p>
          <w:p>
            <w:pPr>
              <w:spacing w:line="320" w:lineRule="exact"/>
              <w:rPr>
                <w:rFonts w:hint="eastAsia"/>
                <w:lang w:val="en-US" w:eastAsia="zh-CN"/>
              </w:rPr>
            </w:pPr>
            <w:r>
              <w:rPr>
                <w:rFonts w:hint="eastAsia"/>
                <w:lang w:val="en-US" w:eastAsia="zh-CN"/>
              </w:rPr>
              <w:t>安全设施效验费</w:t>
            </w:r>
            <w:r>
              <w:rPr>
                <w:rFonts w:hint="eastAsia"/>
                <w:lang w:val="en-US" w:eastAsia="zh-CN"/>
              </w:rPr>
              <w:tab/>
            </w:r>
            <w:r>
              <w:rPr>
                <w:rFonts w:hint="eastAsia"/>
                <w:lang w:val="en-US" w:eastAsia="zh-CN"/>
              </w:rPr>
              <w:t>2000</w:t>
            </w:r>
          </w:p>
          <w:p>
            <w:pPr>
              <w:spacing w:line="320" w:lineRule="exact"/>
              <w:rPr>
                <w:rFonts w:hint="eastAsia"/>
                <w:lang w:val="en-US" w:eastAsia="zh-CN"/>
              </w:rPr>
            </w:pPr>
            <w:r>
              <w:rPr>
                <w:rFonts w:hint="eastAsia"/>
                <w:lang w:val="en-US" w:eastAsia="zh-CN"/>
              </w:rPr>
              <w:t>安全设施的维修费用</w:t>
            </w:r>
            <w:r>
              <w:rPr>
                <w:rFonts w:hint="eastAsia"/>
                <w:lang w:val="en-US" w:eastAsia="zh-CN"/>
              </w:rPr>
              <w:tab/>
            </w:r>
            <w:r>
              <w:rPr>
                <w:rFonts w:hint="eastAsia"/>
                <w:lang w:val="en-US" w:eastAsia="zh-CN"/>
              </w:rPr>
              <w:t>4000</w:t>
            </w:r>
          </w:p>
          <w:p>
            <w:pPr>
              <w:spacing w:line="320" w:lineRule="exact"/>
              <w:rPr>
                <w:rFonts w:hint="eastAsia"/>
                <w:lang w:val="en-US" w:eastAsia="zh-CN"/>
              </w:rPr>
            </w:pPr>
            <w:r>
              <w:rPr>
                <w:rFonts w:hint="eastAsia"/>
                <w:lang w:val="en-US" w:eastAsia="zh-CN"/>
              </w:rPr>
              <w:t>建立应急救援队伍，开展应急训练所需费用</w:t>
            </w:r>
            <w:r>
              <w:rPr>
                <w:rFonts w:hint="eastAsia"/>
                <w:lang w:val="en-US" w:eastAsia="zh-CN"/>
              </w:rPr>
              <w:tab/>
            </w:r>
            <w:r>
              <w:rPr>
                <w:rFonts w:hint="eastAsia"/>
                <w:lang w:val="en-US" w:eastAsia="zh-CN"/>
              </w:rPr>
              <w:t>8500</w:t>
            </w:r>
          </w:p>
          <w:p>
            <w:pPr>
              <w:spacing w:line="320" w:lineRule="exact"/>
              <w:rPr>
                <w:rFonts w:hint="eastAsia"/>
                <w:lang w:val="en-US" w:eastAsia="zh-CN"/>
              </w:rPr>
            </w:pPr>
            <w:r>
              <w:rPr>
                <w:rFonts w:hint="eastAsia"/>
                <w:lang w:val="en-US" w:eastAsia="zh-CN"/>
              </w:rPr>
              <w:t>购买消防设备的费用</w:t>
            </w:r>
            <w:r>
              <w:rPr>
                <w:rFonts w:hint="eastAsia"/>
                <w:lang w:val="en-US" w:eastAsia="zh-CN"/>
              </w:rPr>
              <w:tab/>
            </w:r>
            <w:r>
              <w:rPr>
                <w:rFonts w:hint="eastAsia"/>
                <w:lang w:val="en-US" w:eastAsia="zh-CN"/>
              </w:rPr>
              <w:t>4500</w:t>
            </w:r>
          </w:p>
          <w:p>
            <w:pPr>
              <w:pStyle w:val="2"/>
              <w:rPr>
                <w:rFonts w:hint="eastAsia" w:ascii="Times New Roman" w:hAnsi="Times New Roman" w:eastAsia="宋体" w:cs="Times New Roman"/>
                <w:lang w:eastAsia="zh-CN"/>
              </w:rPr>
            </w:pPr>
            <w:r>
              <w:rPr>
                <w:rFonts w:hint="eastAsia" w:cs="Times New Roman"/>
                <w:lang w:eastAsia="zh-CN"/>
              </w:rPr>
              <w:t>财务部运行控制基本符合要求。</w:t>
            </w:r>
          </w:p>
        </w:tc>
        <w:tc>
          <w:tcPr>
            <w:tcW w:w="874" w:type="dxa"/>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445" w:type="dxa"/>
          </w:tcPr>
          <w:p>
            <w:pPr>
              <w:spacing w:line="32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应急准备和响应</w:t>
            </w:r>
          </w:p>
        </w:tc>
        <w:tc>
          <w:tcPr>
            <w:tcW w:w="990" w:type="dxa"/>
          </w:tcPr>
          <w:p>
            <w:pPr>
              <w:spacing w:line="320" w:lineRule="exact"/>
              <w:rPr>
                <w:rFonts w:hint="default" w:ascii="Times New Roman" w:hAnsi="Times New Roman" w:eastAsia="宋体" w:cs="Times New Roman"/>
                <w:lang w:val="en-US"/>
              </w:rPr>
            </w:pPr>
            <w:r>
              <w:rPr>
                <w:rFonts w:hint="eastAsia" w:ascii="Times New Roman" w:hAnsi="Times New Roman" w:eastAsia="宋体" w:cs="Times New Roman"/>
                <w:lang w:val="en-US" w:eastAsia="zh-CN"/>
              </w:rPr>
              <w:t>EO8.2</w:t>
            </w:r>
          </w:p>
        </w:tc>
        <w:tc>
          <w:tcPr>
            <w:tcW w:w="11400" w:type="dxa"/>
          </w:tcPr>
          <w:p>
            <w:pPr>
              <w:spacing w:line="320" w:lineRule="exact"/>
              <w:rPr>
                <w:rFonts w:hint="eastAsia"/>
                <w:lang w:eastAsia="zh-CN"/>
              </w:rPr>
            </w:pPr>
            <w:r>
              <w:rPr>
                <w:rFonts w:hint="eastAsia"/>
                <w:lang w:eastAsia="zh-CN"/>
              </w:rPr>
              <w:t>执行公司《应急准备与响应控制程序》。</w:t>
            </w:r>
          </w:p>
          <w:p>
            <w:pPr>
              <w:spacing w:line="320" w:lineRule="exact"/>
              <w:rPr>
                <w:rFonts w:hint="eastAsia"/>
                <w:lang w:eastAsia="zh-CN"/>
              </w:rPr>
            </w:pPr>
            <w:r>
              <w:rPr>
                <w:rFonts w:hint="eastAsia"/>
                <w:lang w:eastAsia="zh-CN"/>
              </w:rPr>
              <w:t>财务部2022年</w:t>
            </w:r>
            <w:r>
              <w:rPr>
                <w:rFonts w:hint="eastAsia"/>
                <w:lang w:val="en-US" w:eastAsia="zh-CN"/>
              </w:rPr>
              <w:t>3</w:t>
            </w:r>
            <w:r>
              <w:rPr>
                <w:rFonts w:hint="eastAsia"/>
                <w:lang w:eastAsia="zh-CN"/>
              </w:rPr>
              <w:t>月2</w:t>
            </w:r>
            <w:r>
              <w:rPr>
                <w:rFonts w:hint="eastAsia"/>
                <w:lang w:val="en-US" w:eastAsia="zh-CN"/>
              </w:rPr>
              <w:t>1</w:t>
            </w:r>
            <w:r>
              <w:rPr>
                <w:rFonts w:hint="eastAsia"/>
                <w:lang w:eastAsia="zh-CN"/>
              </w:rPr>
              <w:t>日参加了公司组织的触电事故应急；</w:t>
            </w:r>
          </w:p>
          <w:p>
            <w:pPr>
              <w:spacing w:line="320" w:lineRule="exact"/>
              <w:rPr>
                <w:rFonts w:hint="eastAsia"/>
                <w:lang w:eastAsia="zh-CN"/>
              </w:rPr>
            </w:pPr>
            <w:r>
              <w:rPr>
                <w:rFonts w:hint="eastAsia"/>
                <w:lang w:eastAsia="zh-CN"/>
              </w:rPr>
              <w:t>2022年</w:t>
            </w:r>
            <w:r>
              <w:rPr>
                <w:rFonts w:hint="eastAsia"/>
                <w:lang w:val="en-US" w:eastAsia="zh-CN"/>
              </w:rPr>
              <w:t>6月13</w:t>
            </w:r>
            <w:r>
              <w:rPr>
                <w:rFonts w:hint="eastAsia"/>
                <w:lang w:eastAsia="zh-CN"/>
              </w:rPr>
              <w:t>日参加了公司组织的火灾安全事故应急演练；</w:t>
            </w:r>
          </w:p>
          <w:p>
            <w:pPr>
              <w:pStyle w:val="2"/>
              <w:rPr>
                <w:rFonts w:hint="default"/>
                <w:lang w:val="en-US" w:eastAsia="zh-CN"/>
              </w:rPr>
            </w:pPr>
            <w:r>
              <w:rPr>
                <w:rFonts w:hint="eastAsia"/>
                <w:lang w:val="en-US" w:eastAsia="zh-CN"/>
              </w:rPr>
              <w:t>具体演练记录见办公室。</w:t>
            </w:r>
          </w:p>
        </w:tc>
        <w:tc>
          <w:tcPr>
            <w:tcW w:w="874" w:type="dxa"/>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bl>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tbl>
      <w:tblPr>
        <w:tblStyle w:val="14"/>
        <w:tblW w:w="14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857"/>
        <w:gridCol w:w="11607"/>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453" w:type="dxa"/>
            <w:vMerge w:val="restart"/>
            <w:vAlign w:val="center"/>
          </w:tcPr>
          <w:p>
            <w:pPr>
              <w:spacing w:before="120" w:line="320" w:lineRule="exact"/>
              <w:rPr>
                <w:rFonts w:ascii="Times New Roman" w:hAnsi="Times New Roman"/>
              </w:rPr>
            </w:pPr>
            <w:r>
              <w:rPr>
                <w:rFonts w:ascii="Times New Roman" w:hAnsi="Times New Roman"/>
              </w:rPr>
              <w:t>过程与活动、抽样计划</w:t>
            </w:r>
          </w:p>
        </w:tc>
        <w:tc>
          <w:tcPr>
            <w:tcW w:w="857" w:type="dxa"/>
            <w:vMerge w:val="restart"/>
            <w:vAlign w:val="center"/>
          </w:tcPr>
          <w:p>
            <w:pPr>
              <w:spacing w:line="320" w:lineRule="exact"/>
              <w:rPr>
                <w:rFonts w:ascii="Times New Roman" w:hAnsi="Times New Roman"/>
              </w:rPr>
            </w:pPr>
            <w:r>
              <w:rPr>
                <w:rFonts w:ascii="Times New Roman" w:hAnsi="Times New Roman"/>
              </w:rPr>
              <w:t>涉及</w:t>
            </w:r>
          </w:p>
          <w:p>
            <w:pPr>
              <w:spacing w:line="320" w:lineRule="exact"/>
              <w:rPr>
                <w:rFonts w:ascii="Times New Roman" w:hAnsi="Times New Roman"/>
              </w:rPr>
            </w:pPr>
            <w:r>
              <w:rPr>
                <w:rFonts w:ascii="Times New Roman" w:hAnsi="Times New Roman"/>
              </w:rPr>
              <w:t>条款</w:t>
            </w:r>
          </w:p>
        </w:tc>
        <w:tc>
          <w:tcPr>
            <w:tcW w:w="11607" w:type="dxa"/>
            <w:vAlign w:val="center"/>
          </w:tcPr>
          <w:p>
            <w:pPr>
              <w:spacing w:line="320" w:lineRule="exact"/>
              <w:rPr>
                <w:rFonts w:hint="eastAsia" w:ascii="Times New Roman" w:hAnsi="Times New Roman" w:eastAsia="宋体"/>
                <w:lang w:eastAsia="zh-CN"/>
              </w:rPr>
            </w:pPr>
            <w:r>
              <w:rPr>
                <w:rFonts w:ascii="Times New Roman" w:hAnsi="Times New Roman"/>
              </w:rPr>
              <w:t>受审核部门：</w:t>
            </w:r>
            <w:r>
              <w:rPr>
                <w:rFonts w:hint="eastAsia" w:ascii="Times New Roman" w:hAnsi="Times New Roman"/>
              </w:rPr>
              <w:t>在建项目</w:t>
            </w:r>
            <w:r>
              <w:rPr>
                <w:rFonts w:ascii="Times New Roman" w:hAnsi="Times New Roman"/>
              </w:rPr>
              <w:t xml:space="preserve">        </w:t>
            </w:r>
            <w:r>
              <w:rPr>
                <w:rFonts w:hint="eastAsia" w:ascii="Times New Roman" w:hAnsi="Times New Roman"/>
                <w:color w:val="0000FF"/>
                <w:lang w:val="en-US" w:eastAsia="zh-CN"/>
              </w:rPr>
              <w:t xml:space="preserve">  </w:t>
            </w:r>
            <w:r>
              <w:rPr>
                <w:rFonts w:hint="eastAsia" w:ascii="Times New Roman" w:hAnsi="Times New Roman"/>
                <w:color w:val="auto"/>
              </w:rPr>
              <w:t>负责人</w:t>
            </w:r>
            <w:r>
              <w:rPr>
                <w:rFonts w:ascii="Times New Roman" w:hAnsi="Times New Roman"/>
                <w:color w:val="auto"/>
              </w:rPr>
              <w:t>：</w:t>
            </w:r>
            <w:r>
              <w:rPr>
                <w:rFonts w:hint="eastAsia"/>
                <w:color w:val="auto"/>
                <w:lang w:val="en-US" w:eastAsia="zh-CN"/>
              </w:rPr>
              <w:t xml:space="preserve">武少杰 </w:t>
            </w:r>
            <w:r>
              <w:rPr>
                <w:rFonts w:ascii="Times New Roman" w:hAnsi="Times New Roman"/>
                <w:color w:val="auto"/>
              </w:rPr>
              <w:t xml:space="preserve"> </w:t>
            </w:r>
            <w:r>
              <w:rPr>
                <w:rFonts w:hint="eastAsia" w:ascii="Times New Roman" w:hAnsi="Times New Roman"/>
                <w:color w:val="auto"/>
                <w:lang w:val="en-US" w:eastAsia="zh-CN"/>
              </w:rPr>
              <w:t xml:space="preserve">              </w:t>
            </w:r>
            <w:r>
              <w:rPr>
                <w:rFonts w:ascii="Times New Roman" w:hAnsi="Times New Roman"/>
                <w:color w:val="auto"/>
              </w:rPr>
              <w:t xml:space="preserve">  陪同人员：</w:t>
            </w:r>
            <w:r>
              <w:rPr>
                <w:rFonts w:hint="eastAsia"/>
                <w:color w:val="auto"/>
                <w:lang w:val="en-US" w:eastAsia="zh-CN"/>
              </w:rPr>
              <w:t>任克峰</w:t>
            </w:r>
            <w:r>
              <w:rPr>
                <w:rFonts w:hint="eastAsia" w:ascii="宋体" w:hAnsi="宋体" w:cs="宋体"/>
                <w:color w:val="0000FF"/>
                <w:sz w:val="21"/>
                <w:szCs w:val="21"/>
                <w:lang w:val="en-US" w:eastAsia="zh-CN"/>
              </w:rPr>
              <w:t xml:space="preserve"> </w:t>
            </w:r>
          </w:p>
        </w:tc>
        <w:tc>
          <w:tcPr>
            <w:tcW w:w="959" w:type="dxa"/>
            <w:vMerge w:val="restart"/>
            <w:vAlign w:val="center"/>
          </w:tcPr>
          <w:p>
            <w:pPr>
              <w:spacing w:line="320" w:lineRule="exact"/>
              <w:rPr>
                <w:rFonts w:ascii="Times New Roman" w:hAnsi="Times New Roman"/>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453" w:type="dxa"/>
            <w:vMerge w:val="continue"/>
            <w:vAlign w:val="center"/>
          </w:tcPr>
          <w:p>
            <w:pPr>
              <w:spacing w:line="320" w:lineRule="exact"/>
              <w:rPr>
                <w:rFonts w:ascii="Times New Roman" w:hAnsi="Times New Roman"/>
              </w:rPr>
            </w:pPr>
          </w:p>
        </w:tc>
        <w:tc>
          <w:tcPr>
            <w:tcW w:w="857" w:type="dxa"/>
            <w:vMerge w:val="continue"/>
            <w:vAlign w:val="center"/>
          </w:tcPr>
          <w:p>
            <w:pPr>
              <w:spacing w:line="320" w:lineRule="exact"/>
              <w:rPr>
                <w:rFonts w:ascii="Times New Roman" w:hAnsi="Times New Roman"/>
              </w:rPr>
            </w:pPr>
          </w:p>
        </w:tc>
        <w:tc>
          <w:tcPr>
            <w:tcW w:w="11607" w:type="dxa"/>
            <w:vAlign w:val="center"/>
          </w:tcPr>
          <w:p>
            <w:pPr>
              <w:spacing w:before="120" w:line="320" w:lineRule="exact"/>
              <w:rPr>
                <w:rFonts w:hint="default" w:ascii="Times New Roman" w:hAnsi="Times New Roman" w:eastAsia="宋体"/>
                <w:lang w:val="en-US" w:eastAsia="zh-CN"/>
              </w:rPr>
            </w:pPr>
            <w:r>
              <w:rPr>
                <w:rFonts w:ascii="Times New Roman" w:hAnsi="Times New Roman"/>
              </w:rPr>
              <w:t>审核员：</w:t>
            </w:r>
            <w:r>
              <w:rPr>
                <w:rFonts w:hint="eastAsia" w:ascii="宋体" w:hAnsi="宋体" w:cs="宋体"/>
                <w:sz w:val="21"/>
                <w:szCs w:val="21"/>
                <w:lang w:eastAsia="zh-CN"/>
              </w:rPr>
              <w:t>杨园</w:t>
            </w:r>
            <w:r>
              <w:rPr>
                <w:rFonts w:hint="eastAsia" w:ascii="宋体" w:hAnsi="宋体" w:eastAsia="宋体" w:cs="宋体"/>
                <w:sz w:val="21"/>
                <w:szCs w:val="21"/>
                <w:lang w:eastAsia="zh-CN"/>
              </w:rPr>
              <w:t>（远程审核，视频、语音、文件传输）</w:t>
            </w:r>
            <w:r>
              <w:rPr>
                <w:rFonts w:hint="eastAsia" w:ascii="宋体" w:hAnsi="宋体" w:eastAsia="宋体" w:cs="宋体"/>
                <w:sz w:val="21"/>
                <w:szCs w:val="21"/>
              </w:rPr>
              <w:t xml:space="preserve"> </w:t>
            </w:r>
            <w:r>
              <w:rPr>
                <w:rFonts w:ascii="Times New Roman" w:hAnsi="Times New Roman"/>
              </w:rPr>
              <w:t xml:space="preserve">       审核时间：20</w:t>
            </w:r>
            <w:r>
              <w:rPr>
                <w:rFonts w:hint="eastAsia" w:ascii="Times New Roman" w:hAnsi="Times New Roman"/>
                <w:lang w:val="en-US" w:eastAsia="zh-CN"/>
              </w:rPr>
              <w:t>22年12月</w:t>
            </w:r>
            <w:r>
              <w:rPr>
                <w:rFonts w:hint="eastAsia"/>
                <w:lang w:val="en-US" w:eastAsia="zh-CN"/>
              </w:rPr>
              <w:t>16</w:t>
            </w:r>
            <w:r>
              <w:rPr>
                <w:rFonts w:hint="eastAsia" w:ascii="Times New Roman" w:hAnsi="Times New Roman"/>
                <w:lang w:val="en-US" w:eastAsia="zh-CN"/>
              </w:rPr>
              <w:t>日</w:t>
            </w:r>
          </w:p>
        </w:tc>
        <w:tc>
          <w:tcPr>
            <w:tcW w:w="959" w:type="dxa"/>
            <w:vMerge w:val="continue"/>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53" w:type="dxa"/>
            <w:vMerge w:val="continue"/>
            <w:vAlign w:val="center"/>
          </w:tcPr>
          <w:p>
            <w:pPr>
              <w:spacing w:line="320" w:lineRule="exact"/>
              <w:rPr>
                <w:rFonts w:ascii="Times New Roman" w:hAnsi="Times New Roman"/>
              </w:rPr>
            </w:pPr>
          </w:p>
        </w:tc>
        <w:tc>
          <w:tcPr>
            <w:tcW w:w="857" w:type="dxa"/>
            <w:vMerge w:val="continue"/>
            <w:vAlign w:val="center"/>
          </w:tcPr>
          <w:p>
            <w:pPr>
              <w:spacing w:line="320" w:lineRule="exact"/>
              <w:rPr>
                <w:rFonts w:ascii="Times New Roman" w:hAnsi="Times New Roman"/>
              </w:rPr>
            </w:pPr>
          </w:p>
        </w:tc>
        <w:tc>
          <w:tcPr>
            <w:tcW w:w="11607" w:type="dxa"/>
            <w:vAlign w:val="center"/>
          </w:tcPr>
          <w:p>
            <w:pPr>
              <w:spacing w:line="320" w:lineRule="exact"/>
              <w:rPr>
                <w:rFonts w:ascii="Times New Roman" w:hAnsi="Times New Roman"/>
              </w:rPr>
            </w:pPr>
            <w:r>
              <w:rPr>
                <w:rFonts w:ascii="Times New Roman" w:hAnsi="Times New Roman"/>
              </w:rPr>
              <w:t>审核条款：EO5.3/6.2</w:t>
            </w:r>
            <w:r>
              <w:rPr>
                <w:rFonts w:hint="eastAsia" w:ascii="Times New Roman" w:hAnsi="Times New Roman"/>
                <w:lang w:val="en-US" w:eastAsia="zh-CN"/>
              </w:rPr>
              <w:t>/</w:t>
            </w:r>
            <w:r>
              <w:rPr>
                <w:rFonts w:ascii="Times New Roman" w:hAnsi="Times New Roman"/>
              </w:rPr>
              <w:t>8.2</w:t>
            </w:r>
          </w:p>
        </w:tc>
        <w:tc>
          <w:tcPr>
            <w:tcW w:w="959" w:type="dxa"/>
            <w:vMerge w:val="continue"/>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trPr>
        <w:tc>
          <w:tcPr>
            <w:tcW w:w="1453" w:type="dxa"/>
            <w:vAlign w:val="center"/>
          </w:tcPr>
          <w:p>
            <w:pPr>
              <w:spacing w:line="320" w:lineRule="exact"/>
              <w:rPr>
                <w:rFonts w:ascii="Times New Roman" w:hAnsi="Times New Roman"/>
              </w:rPr>
            </w:pPr>
            <w:r>
              <w:rPr>
                <w:rFonts w:ascii="Times New Roman" w:hAnsi="Times New Roman"/>
              </w:rPr>
              <w:t>组织的岗位、职责权限</w:t>
            </w:r>
          </w:p>
        </w:tc>
        <w:tc>
          <w:tcPr>
            <w:tcW w:w="857" w:type="dxa"/>
            <w:vAlign w:val="center"/>
          </w:tcPr>
          <w:p>
            <w:pPr>
              <w:spacing w:line="320" w:lineRule="exact"/>
              <w:rPr>
                <w:rFonts w:ascii="Times New Roman" w:hAnsi="Times New Roman"/>
              </w:rPr>
            </w:pPr>
            <w:r>
              <w:rPr>
                <w:rFonts w:ascii="Times New Roman" w:hAnsi="Times New Roman"/>
              </w:rPr>
              <w:t>EO5.3</w:t>
            </w:r>
          </w:p>
        </w:tc>
        <w:tc>
          <w:tcPr>
            <w:tcW w:w="11607" w:type="dxa"/>
            <w:vAlign w:val="center"/>
          </w:tcPr>
          <w:p>
            <w:pPr>
              <w:spacing w:line="320" w:lineRule="exact"/>
              <w:rPr>
                <w:rFonts w:hint="eastAsia" w:ascii="宋体" w:hAnsi="宋体" w:eastAsia="宋体" w:cs="宋体"/>
                <w:lang w:eastAsia="zh-CN"/>
              </w:rPr>
            </w:pPr>
            <w:r>
              <w:rPr>
                <w:rFonts w:hint="eastAsia" w:ascii="宋体" w:hAnsi="宋体" w:eastAsia="宋体" w:cs="宋体"/>
                <w:lang w:eastAsia="zh-CN"/>
              </w:rPr>
              <w:t>在建项目负责人</w:t>
            </w:r>
            <w:r>
              <w:rPr>
                <w:rFonts w:hint="eastAsia" w:ascii="宋体" w:hAnsi="宋体" w:eastAsia="宋体" w:cs="宋体"/>
                <w:lang w:val="en-US" w:eastAsia="zh-CN"/>
              </w:rPr>
              <w:t xml:space="preserve"> </w:t>
            </w:r>
            <w:r>
              <w:rPr>
                <w:rFonts w:hint="eastAsia" w:ascii="宋体" w:hAnsi="宋体" w:eastAsia="宋体" w:cs="宋体"/>
                <w:lang w:eastAsia="zh-CN"/>
              </w:rPr>
              <w:t>：</w:t>
            </w:r>
          </w:p>
          <w:p>
            <w:pPr>
              <w:spacing w:line="320" w:lineRule="exact"/>
              <w:rPr>
                <w:rFonts w:ascii="Times New Roman" w:hAnsi="Times New Roman"/>
              </w:rPr>
            </w:pPr>
            <w:r>
              <w:rPr>
                <w:rFonts w:ascii="Times New Roman" w:hAnsi="Times New Roman"/>
              </w:rPr>
              <w:t>主要负责：</w:t>
            </w:r>
            <w:r>
              <w:rPr>
                <w:rFonts w:hint="eastAsia" w:ascii="宋体" w:hAnsi="宋体" w:cs="宋体"/>
              </w:rPr>
              <w:t>组织施工及现场安全管理；按照设计图纸及施工规范施工；按照策划的安排，对工程施工过程进行控制、工序检验、半成品防护、参与</w:t>
            </w:r>
            <w:r>
              <w:rPr>
                <w:rFonts w:hint="eastAsia" w:ascii="宋体" w:hAnsi="宋体" w:eastAsia="宋体" w:cs="宋体"/>
              </w:rPr>
              <w:t>工程竣工；</w:t>
            </w:r>
            <w:r>
              <w:rPr>
                <w:rFonts w:ascii="Times New Roman" w:hAnsi="Times New Roman"/>
              </w:rPr>
              <w:t>环境因素危险源的识别与控制、公司目标方案的执行、应急准备和相应等</w:t>
            </w:r>
          </w:p>
          <w:p>
            <w:pPr>
              <w:spacing w:line="320" w:lineRule="exact"/>
              <w:rPr>
                <w:rFonts w:ascii="Times New Roman" w:hAnsi="Times New Roman"/>
              </w:rPr>
            </w:pPr>
            <w:r>
              <w:rPr>
                <w:rFonts w:ascii="Times New Roman" w:hAnsi="Times New Roman"/>
              </w:rPr>
              <w:t>负责人对本部门的职责和权限以及工作流程清楚、明确完成本部门的目标指标，对工作要求明确。</w:t>
            </w:r>
          </w:p>
        </w:tc>
        <w:tc>
          <w:tcPr>
            <w:tcW w:w="959" w:type="dxa"/>
            <w:vAlign w:val="top"/>
          </w:tcPr>
          <w:p>
            <w:pPr>
              <w:spacing w:line="320" w:lineRule="exact"/>
              <w:rPr>
                <w:rFonts w:hint="eastAsia" w:ascii="Times New Roman" w:hAnsi="Times New Roman"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453" w:type="dxa"/>
            <w:vAlign w:val="center"/>
          </w:tcPr>
          <w:p>
            <w:pPr>
              <w:spacing w:line="320" w:lineRule="exact"/>
              <w:rPr>
                <w:rFonts w:ascii="Times New Roman" w:hAnsi="Times New Roman"/>
              </w:rPr>
            </w:pPr>
            <w:r>
              <w:rPr>
                <w:rFonts w:ascii="Times New Roman" w:hAnsi="Times New Roman"/>
              </w:rPr>
              <w:t>目标和方案</w:t>
            </w:r>
          </w:p>
        </w:tc>
        <w:tc>
          <w:tcPr>
            <w:tcW w:w="857" w:type="dxa"/>
            <w:vAlign w:val="center"/>
          </w:tcPr>
          <w:p>
            <w:pPr>
              <w:spacing w:line="320" w:lineRule="exact"/>
              <w:rPr>
                <w:rFonts w:ascii="Times New Roman" w:hAnsi="Times New Roman"/>
              </w:rPr>
            </w:pPr>
            <w:r>
              <w:rPr>
                <w:rFonts w:ascii="Times New Roman" w:hAnsi="Times New Roman"/>
              </w:rPr>
              <w:t>EO6.2</w:t>
            </w:r>
          </w:p>
        </w:tc>
        <w:tc>
          <w:tcPr>
            <w:tcW w:w="11607" w:type="dxa"/>
            <w:vAlign w:val="center"/>
          </w:tcPr>
          <w:p>
            <w:pPr>
              <w:spacing w:line="320" w:lineRule="exact"/>
              <w:rPr>
                <w:rFonts w:hint="eastAsia" w:ascii="Times New Roman" w:hAnsi="Times New Roman" w:eastAsia="宋体"/>
                <w:lang w:eastAsia="zh-CN"/>
              </w:rPr>
            </w:pPr>
            <w:r>
              <w:rPr>
                <w:rFonts w:hint="eastAsia"/>
                <w:lang w:eastAsia="zh-CN"/>
              </w:rPr>
              <w:t>项目</w:t>
            </w:r>
            <w:r>
              <w:rPr>
                <w:rFonts w:hint="eastAsia" w:ascii="Times New Roman" w:hAnsi="Times New Roman" w:eastAsia="宋体" w:cs="Times New Roman"/>
                <w:lang w:eastAsia="zh-CN"/>
              </w:rPr>
              <w:t>经理介绍，</w:t>
            </w:r>
            <w:r>
              <w:rPr>
                <w:rFonts w:hint="eastAsia" w:ascii="Times New Roman" w:hAnsi="Times New Roman" w:eastAsia="宋体" w:cs="Times New Roman"/>
                <w:lang w:val="en-US" w:eastAsia="zh-CN"/>
              </w:rPr>
              <w:t>项目施工现场按工程部目标进行考核</w:t>
            </w:r>
            <w:r>
              <w:rPr>
                <w:rFonts w:hint="eastAsia" w:ascii="Times New Roman" w:hAnsi="Times New Roman" w:eastAsia="宋体" w:cs="Times New Roman"/>
              </w:rPr>
              <w:t>，目前已落实</w:t>
            </w:r>
            <w:r>
              <w:rPr>
                <w:rFonts w:hint="eastAsia" w:ascii="Times New Roman" w:hAnsi="Times New Roman" w:eastAsia="宋体" w:cs="Times New Roman"/>
                <w:lang w:eastAsia="zh-CN"/>
              </w:rPr>
              <w:t>，具体见工程部记录。</w:t>
            </w:r>
          </w:p>
        </w:tc>
        <w:tc>
          <w:tcPr>
            <w:tcW w:w="959" w:type="dxa"/>
            <w:vAlign w:val="top"/>
          </w:tcPr>
          <w:p>
            <w:pPr>
              <w:spacing w:line="320" w:lineRule="exact"/>
              <w:rPr>
                <w:rFonts w:hint="eastAsia" w:ascii="Times New Roman" w:hAnsi="Times New Roman"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1453" w:type="dxa"/>
            <w:vAlign w:val="center"/>
          </w:tcPr>
          <w:p>
            <w:pPr>
              <w:spacing w:line="320" w:lineRule="exact"/>
              <w:rPr>
                <w:rFonts w:ascii="Times New Roman" w:hAnsi="Times New Roman"/>
              </w:rPr>
            </w:pPr>
            <w:r>
              <w:rPr>
                <w:rFonts w:ascii="Times New Roman" w:hAnsi="Times New Roman"/>
              </w:rPr>
              <w:t>应急准备和响应</w:t>
            </w:r>
          </w:p>
        </w:tc>
        <w:tc>
          <w:tcPr>
            <w:tcW w:w="857" w:type="dxa"/>
            <w:vAlign w:val="center"/>
          </w:tcPr>
          <w:p>
            <w:pPr>
              <w:spacing w:line="320" w:lineRule="exact"/>
              <w:rPr>
                <w:rFonts w:ascii="Times New Roman" w:hAnsi="Times New Roman"/>
              </w:rPr>
            </w:pPr>
            <w:r>
              <w:rPr>
                <w:rFonts w:ascii="Times New Roman" w:hAnsi="Times New Roman"/>
              </w:rPr>
              <w:t>EO8.2</w:t>
            </w:r>
          </w:p>
        </w:tc>
        <w:tc>
          <w:tcPr>
            <w:tcW w:w="11607" w:type="dxa"/>
            <w:vAlign w:val="center"/>
          </w:tcPr>
          <w:p>
            <w:pPr>
              <w:spacing w:line="320" w:lineRule="exact"/>
              <w:rPr>
                <w:rFonts w:hint="eastAsia"/>
                <w:lang w:val="en-US" w:eastAsia="zh-CN"/>
              </w:rPr>
            </w:pPr>
            <w:r>
              <w:rPr>
                <w:rFonts w:hint="eastAsia"/>
                <w:lang w:eastAsia="zh-CN"/>
              </w:rPr>
              <w:t>执行公司《应急准备与响应控制程序》。同时</w:t>
            </w:r>
            <w:r>
              <w:t>根据本项目部辨识的潜在和紧急情况下的重要环境因素和危险源，</w:t>
            </w:r>
            <w:r>
              <w:rPr>
                <w:rFonts w:hint="eastAsia"/>
                <w:lang w:val="en-US" w:eastAsia="zh-CN"/>
              </w:rPr>
              <w:t>编制施工方案，方案中有《安全事故应急救援预案》、高处坠落、倾覆倒塌应急处置措施等应急措施。</w:t>
            </w:r>
          </w:p>
          <w:p>
            <w:pPr>
              <w:spacing w:line="320" w:lineRule="exact"/>
            </w:pPr>
            <w:r>
              <w:t>在编制应急预案时也考虑了相关方和政府的职能，必要时邀请甲方等相关方参与测试。</w:t>
            </w:r>
          </w:p>
          <w:p>
            <w:pPr>
              <w:spacing w:line="320" w:lineRule="exact"/>
              <w:rPr>
                <w:rFonts w:hint="eastAsia"/>
                <w:lang w:val="en-US" w:eastAsia="zh-CN"/>
              </w:rPr>
            </w:pPr>
            <w:r>
              <w:rPr>
                <w:rFonts w:hint="eastAsia"/>
                <w:lang w:eastAsia="zh-CN"/>
              </w:rPr>
              <w:t>项目经理介绍，施工项目现场成立了临时指挥部，下设现场指挥组、医疗救护组、事故调查组、治安维护组、善后处理组、后勤</w:t>
            </w:r>
            <w:r>
              <w:rPr>
                <w:rFonts w:hint="eastAsia"/>
                <w:lang w:val="en-US" w:eastAsia="zh-CN"/>
              </w:rPr>
              <w:t>保障组等机构，落实好人员。各小组分工明确，严格按照职责分工，积极有效地开展工作，确保事故处理工作有序进行。</w:t>
            </w:r>
          </w:p>
          <w:p>
            <w:pPr>
              <w:spacing w:line="320" w:lineRule="exact"/>
              <w:rPr>
                <w:rFonts w:hint="eastAsia"/>
                <w:lang w:val="en-US" w:eastAsia="zh-CN"/>
              </w:rPr>
            </w:pPr>
            <w:r>
              <w:rPr>
                <w:rFonts w:hint="eastAsia"/>
                <w:lang w:val="en-US" w:eastAsia="zh-CN"/>
              </w:rPr>
              <w:t>现场配备了应急物资：对讲机、应急手电、发电机、担架、医药箱等，专人保管。现场张贴了安全警示标志，危险源公示牌。</w:t>
            </w:r>
          </w:p>
          <w:p>
            <w:pPr>
              <w:spacing w:line="320" w:lineRule="exact"/>
              <w:rPr>
                <w:rFonts w:hint="eastAsia"/>
                <w:lang w:val="en-US" w:eastAsia="zh-CN"/>
              </w:rPr>
            </w:pPr>
            <w:r>
              <w:rPr>
                <w:rFonts w:hint="eastAsia"/>
                <w:lang w:val="en-US" w:eastAsia="zh-CN"/>
              </w:rPr>
              <w:t>所有涉及施工工作范围内的管理人员、操作人员、起重指挥人员必须进行安全知识教育培训。</w:t>
            </w:r>
          </w:p>
          <w:p>
            <w:pPr>
              <w:spacing w:line="320" w:lineRule="exact"/>
              <w:rPr>
                <w:rFonts w:hint="eastAsia"/>
                <w:lang w:val="en-US" w:eastAsia="zh-CN"/>
              </w:rPr>
            </w:pPr>
            <w:r>
              <w:rPr>
                <w:rFonts w:hint="eastAsia"/>
                <w:lang w:val="en-US" w:eastAsia="zh-CN"/>
              </w:rPr>
              <w:t>每日开工前员工均进行安全教育。项目现场张贴有危险源标示牌，安全警示标志等。</w:t>
            </w:r>
          </w:p>
          <w:p>
            <w:pPr>
              <w:spacing w:line="320" w:lineRule="exact"/>
              <w:rPr>
                <w:rFonts w:hint="eastAsia"/>
                <w:lang w:val="en-US" w:eastAsia="zh-CN"/>
              </w:rPr>
            </w:pPr>
            <w:r>
              <w:rPr>
                <w:rFonts w:hint="eastAsia"/>
                <w:lang w:val="en-US" w:eastAsia="zh-CN"/>
              </w:rPr>
              <w:t>在建项目开工以来参加了公司组织的应急演练。</w:t>
            </w:r>
          </w:p>
          <w:p>
            <w:pPr>
              <w:spacing w:line="320" w:lineRule="exact"/>
              <w:rPr>
                <w:rFonts w:hint="eastAsia" w:ascii="Times New Roman" w:hAnsi="Times New Roman" w:eastAsia="宋体" w:cs="Times New Roman"/>
                <w:lang w:eastAsia="zh-CN"/>
              </w:rPr>
            </w:pPr>
            <w:r>
              <w:rPr>
                <w:rFonts w:hint="eastAsia"/>
                <w:lang w:val="en-US" w:eastAsia="zh-CN"/>
              </w:rPr>
              <w:t>查项目部2022年4月19日</w:t>
            </w:r>
            <w:r>
              <w:rPr>
                <w:rFonts w:hint="eastAsia" w:ascii="Times New Roman" w:hAnsi="Times New Roman" w:eastAsia="宋体" w:cs="Times New Roman"/>
                <w:lang w:val="en-US" w:eastAsia="zh-CN"/>
              </w:rPr>
              <w:t>参加了公司组织的</w:t>
            </w:r>
            <w:r>
              <w:rPr>
                <w:rFonts w:hint="eastAsia" w:ascii="Times New Roman" w:hAnsi="Times New Roman" w:eastAsia="宋体" w:cs="Times New Roman"/>
                <w:lang w:eastAsia="zh-CN"/>
              </w:rPr>
              <w:t>物体打击事故应急救援演练，</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2022年</w:t>
            </w:r>
            <w:r>
              <w:rPr>
                <w:rFonts w:hint="eastAsia" w:cs="Times New Roman"/>
                <w:lang w:val="en-US" w:eastAsia="zh-CN"/>
              </w:rPr>
              <w:t>5</w:t>
            </w:r>
            <w:r>
              <w:rPr>
                <w:rFonts w:hint="eastAsia" w:ascii="Times New Roman" w:hAnsi="Times New Roman" w:eastAsia="宋体" w:cs="Times New Roman"/>
                <w:lang w:val="en-US" w:eastAsia="zh-CN"/>
              </w:rPr>
              <w:t>月2</w:t>
            </w:r>
            <w:r>
              <w:rPr>
                <w:rFonts w:hint="eastAsia" w:cs="Times New Roman"/>
                <w:lang w:val="en-US" w:eastAsia="zh-CN"/>
              </w:rPr>
              <w:t>4</w:t>
            </w:r>
            <w:r>
              <w:rPr>
                <w:rFonts w:hint="eastAsia" w:ascii="Times New Roman" w:hAnsi="Times New Roman" w:eastAsia="宋体" w:cs="Times New Roman"/>
                <w:lang w:val="en-US" w:eastAsia="zh-CN"/>
              </w:rPr>
              <w:t>日参加了公司组织的机械伤害事故应急救援演练。</w:t>
            </w:r>
          </w:p>
          <w:p>
            <w:pPr>
              <w:spacing w:line="32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具体演练记录见工程部记录。</w:t>
            </w:r>
          </w:p>
          <w:p>
            <w:pPr>
              <w:spacing w:line="320" w:lineRule="exact"/>
              <w:rPr>
                <w:rFonts w:hint="eastAsia" w:eastAsia="宋体"/>
                <w:lang w:eastAsia="zh-CN"/>
              </w:rPr>
            </w:pPr>
            <w:r>
              <w:rPr>
                <w:rFonts w:hint="eastAsia" w:ascii="Times New Roman" w:hAnsi="Times New Roman" w:eastAsia="宋体" w:cs="Times New Roman"/>
                <w:lang w:eastAsia="zh-CN"/>
              </w:rPr>
              <w:t>项目部负责人介绍，自项目开工以来未发生过紧急情况，未发生过安全事故。</w:t>
            </w:r>
          </w:p>
        </w:tc>
        <w:tc>
          <w:tcPr>
            <w:tcW w:w="959" w:type="dxa"/>
            <w:vAlign w:val="top"/>
          </w:tcPr>
          <w:p>
            <w:pPr>
              <w:spacing w:line="320" w:lineRule="exact"/>
              <w:rPr>
                <w:rFonts w:ascii="Times New Roman" w:hAnsi="Times New Roman"/>
              </w:rPr>
            </w:pPr>
          </w:p>
          <w:p>
            <w:pPr>
              <w:spacing w:line="320" w:lineRule="exact"/>
              <w:rPr>
                <w:rFonts w:hint="default" w:ascii="Times New Roman" w:hAnsi="Times New Roman" w:eastAsia="宋体"/>
                <w:lang w:val="en-US" w:eastAsia="zh-CN"/>
              </w:rPr>
            </w:pPr>
            <w:r>
              <w:rPr>
                <w:rFonts w:hint="eastAsia"/>
                <w:lang w:val="en-US" w:eastAsia="zh-CN"/>
              </w:rPr>
              <w:t>Y</w:t>
            </w:r>
          </w:p>
        </w:tc>
      </w:tr>
    </w:tbl>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890"/>
        <w:gridCol w:w="11646"/>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299"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过程与活动、</w:t>
            </w:r>
          </w:p>
          <w:p>
            <w:pPr>
              <w:rPr>
                <w:rFonts w:hint="eastAsia" w:ascii="宋体" w:hAnsi="宋体" w:eastAsia="宋体" w:cs="宋体"/>
                <w:sz w:val="21"/>
                <w:szCs w:val="21"/>
              </w:rPr>
            </w:pPr>
            <w:r>
              <w:rPr>
                <w:rFonts w:hint="eastAsia" w:ascii="宋体" w:hAnsi="宋体" w:eastAsia="宋体" w:cs="宋体"/>
                <w:sz w:val="21"/>
                <w:szCs w:val="21"/>
              </w:rPr>
              <w:t>抽样计划</w:t>
            </w:r>
          </w:p>
        </w:tc>
        <w:tc>
          <w:tcPr>
            <w:tcW w:w="89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1646" w:type="dxa"/>
            <w:vAlign w:val="center"/>
          </w:tcPr>
          <w:p>
            <w:pPr>
              <w:rPr>
                <w:rFonts w:hint="eastAsia" w:ascii="宋体" w:hAnsi="宋体" w:eastAsia="宋体" w:cs="宋体"/>
                <w:sz w:val="21"/>
                <w:szCs w:val="21"/>
              </w:rPr>
            </w:pPr>
            <w:r>
              <w:rPr>
                <w:rFonts w:hint="eastAsia" w:ascii="宋体" w:hAnsi="宋体" w:eastAsia="宋体" w:cs="宋体"/>
                <w:sz w:val="21"/>
                <w:szCs w:val="21"/>
              </w:rPr>
              <w:t>受审核部门：</w:t>
            </w:r>
            <w:r>
              <w:rPr>
                <w:rFonts w:hint="eastAsia" w:ascii="宋体" w:hAnsi="宋体" w:cs="宋体"/>
                <w:sz w:val="21"/>
                <w:szCs w:val="21"/>
                <w:lang w:eastAsia="zh-CN"/>
              </w:rPr>
              <w:t>办公室</w:t>
            </w:r>
            <w:r>
              <w:rPr>
                <w:rFonts w:hint="eastAsia" w:ascii="宋体" w:hAnsi="宋体" w:eastAsia="宋体" w:cs="宋体"/>
                <w:sz w:val="21"/>
                <w:szCs w:val="21"/>
              </w:rPr>
              <w:t xml:space="preserve">        主管领导：</w:t>
            </w:r>
            <w:r>
              <w:rPr>
                <w:rFonts w:hint="eastAsia" w:ascii="宋体" w:hAnsi="宋体" w:cs="宋体"/>
                <w:sz w:val="21"/>
                <w:szCs w:val="21"/>
                <w:lang w:val="en-US" w:eastAsia="zh-CN"/>
              </w:rPr>
              <w:t>金克明</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eastAsia="zh-CN"/>
              </w:rPr>
              <w:t>陪同人员：</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肖敏</w:t>
            </w:r>
          </w:p>
        </w:tc>
        <w:tc>
          <w:tcPr>
            <w:tcW w:w="874"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299" w:type="dxa"/>
            <w:vMerge w:val="continue"/>
            <w:vAlign w:val="center"/>
          </w:tcPr>
          <w:p>
            <w:pPr>
              <w:rPr>
                <w:rFonts w:hint="eastAsia" w:ascii="宋体" w:hAnsi="宋体" w:eastAsia="宋体" w:cs="宋体"/>
                <w:sz w:val="21"/>
                <w:szCs w:val="21"/>
              </w:rPr>
            </w:pPr>
          </w:p>
        </w:tc>
        <w:tc>
          <w:tcPr>
            <w:tcW w:w="890" w:type="dxa"/>
            <w:vMerge w:val="continue"/>
            <w:vAlign w:val="center"/>
          </w:tcPr>
          <w:p>
            <w:pPr>
              <w:rPr>
                <w:rFonts w:hint="eastAsia" w:ascii="宋体" w:hAnsi="宋体" w:eastAsia="宋体" w:cs="宋体"/>
                <w:sz w:val="21"/>
                <w:szCs w:val="21"/>
              </w:rPr>
            </w:pPr>
          </w:p>
        </w:tc>
        <w:tc>
          <w:tcPr>
            <w:tcW w:w="11646" w:type="dxa"/>
            <w:vAlign w:val="center"/>
          </w:tcPr>
          <w:p>
            <w:pPr>
              <w:rPr>
                <w:rFonts w:hint="default" w:ascii="宋体" w:hAnsi="宋体" w:eastAsia="宋体" w:cs="宋体"/>
                <w:sz w:val="21"/>
                <w:szCs w:val="21"/>
                <w:lang w:val="en-US"/>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 xml:space="preserve"> </w:t>
            </w:r>
            <w:r>
              <w:rPr>
                <w:rFonts w:hint="eastAsia" w:ascii="宋体" w:hAnsi="宋体" w:cs="宋体"/>
                <w:sz w:val="21"/>
                <w:szCs w:val="21"/>
                <w:lang w:eastAsia="zh-CN"/>
              </w:rPr>
              <w:t>杨园</w:t>
            </w:r>
            <w:r>
              <w:rPr>
                <w:rFonts w:hint="eastAsia" w:ascii="宋体" w:hAnsi="宋体" w:eastAsia="宋体" w:cs="宋体"/>
                <w:sz w:val="21"/>
                <w:szCs w:val="21"/>
                <w:lang w:eastAsia="zh-CN"/>
              </w:rPr>
              <w:t>（远程审核，视频、语音、文件传输）</w:t>
            </w:r>
            <w:r>
              <w:rPr>
                <w:rFonts w:hint="eastAsia" w:ascii="宋体" w:hAnsi="宋体" w:eastAsia="宋体" w:cs="宋体"/>
                <w:sz w:val="21"/>
                <w:szCs w:val="21"/>
              </w:rPr>
              <w:t xml:space="preserve">       审核时间：202</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年12月14日，15</w:t>
            </w:r>
            <w:bookmarkStart w:id="0" w:name="_GoBack"/>
            <w:bookmarkEnd w:id="0"/>
            <w:r>
              <w:rPr>
                <w:rFonts w:hint="eastAsia" w:ascii="宋体" w:hAnsi="宋体" w:cs="宋体"/>
                <w:sz w:val="21"/>
                <w:szCs w:val="21"/>
                <w:lang w:val="en-US" w:eastAsia="zh-CN"/>
              </w:rPr>
              <w:t>日</w:t>
            </w:r>
          </w:p>
        </w:tc>
        <w:tc>
          <w:tcPr>
            <w:tcW w:w="874" w:type="dxa"/>
            <w:vMerge w:val="continue"/>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299" w:type="dxa"/>
            <w:vMerge w:val="continue"/>
            <w:vAlign w:val="center"/>
          </w:tcPr>
          <w:p>
            <w:pPr>
              <w:rPr>
                <w:rFonts w:hint="eastAsia" w:ascii="宋体" w:hAnsi="宋体" w:eastAsia="宋体" w:cs="宋体"/>
                <w:sz w:val="21"/>
                <w:szCs w:val="21"/>
              </w:rPr>
            </w:pPr>
          </w:p>
        </w:tc>
        <w:tc>
          <w:tcPr>
            <w:tcW w:w="890" w:type="dxa"/>
            <w:vMerge w:val="continue"/>
            <w:vAlign w:val="center"/>
          </w:tcPr>
          <w:p>
            <w:pPr>
              <w:rPr>
                <w:rFonts w:hint="eastAsia" w:ascii="宋体" w:hAnsi="宋体" w:eastAsia="宋体" w:cs="宋体"/>
                <w:sz w:val="21"/>
                <w:szCs w:val="21"/>
              </w:rPr>
            </w:pPr>
          </w:p>
        </w:tc>
        <w:tc>
          <w:tcPr>
            <w:tcW w:w="11646" w:type="dxa"/>
            <w:vAlign w:val="center"/>
          </w:tcPr>
          <w:p>
            <w:pPr>
              <w:spacing w:line="260" w:lineRule="exact"/>
              <w:rPr>
                <w:rFonts w:hint="eastAsia" w:ascii="宋体" w:hAnsi="宋体" w:eastAsia="宋体" w:cs="宋体"/>
                <w:sz w:val="21"/>
                <w:szCs w:val="21"/>
                <w:lang w:val="en-US" w:eastAsia="zh-CN"/>
              </w:rPr>
            </w:pPr>
            <w:r>
              <w:rPr>
                <w:rFonts w:hint="eastAsia" w:ascii="宋体" w:hAnsi="宋体" w:eastAsia="宋体" w:cs="宋体"/>
                <w:sz w:val="21"/>
                <w:szCs w:val="21"/>
              </w:rPr>
              <w:t>审核条款：</w:t>
            </w:r>
            <w:r>
              <w:rPr>
                <w:rFonts w:hint="eastAsia"/>
                <w:bCs/>
                <w:color w:val="auto"/>
                <w:sz w:val="21"/>
                <w:szCs w:val="21"/>
                <w:lang w:val="en-US" w:eastAsia="zh-CN"/>
              </w:rPr>
              <w:t>EO</w:t>
            </w:r>
            <w:r>
              <w:rPr>
                <w:rFonts w:hint="eastAsia"/>
                <w:bCs/>
                <w:color w:val="auto"/>
                <w:sz w:val="21"/>
                <w:szCs w:val="21"/>
              </w:rPr>
              <w:t>:</w:t>
            </w:r>
            <w:r>
              <w:rPr>
                <w:bCs/>
                <w:color w:val="auto"/>
                <w:sz w:val="21"/>
                <w:szCs w:val="21"/>
              </w:rPr>
              <w:t>5.3/6.2/</w:t>
            </w:r>
            <w:r>
              <w:rPr>
                <w:rFonts w:hint="eastAsia"/>
                <w:bCs/>
                <w:color w:val="auto"/>
                <w:sz w:val="21"/>
                <w:szCs w:val="21"/>
                <w:lang w:val="en-US" w:eastAsia="zh-CN"/>
              </w:rPr>
              <w:t>6.1.2</w:t>
            </w:r>
            <w:r>
              <w:rPr>
                <w:bCs/>
                <w:color w:val="auto"/>
                <w:sz w:val="21"/>
                <w:szCs w:val="21"/>
              </w:rPr>
              <w:t>/</w:t>
            </w:r>
            <w:r>
              <w:rPr>
                <w:rFonts w:hint="eastAsia"/>
                <w:bCs/>
                <w:color w:val="auto"/>
                <w:sz w:val="21"/>
                <w:szCs w:val="21"/>
                <w:lang w:val="en-US" w:eastAsia="zh-CN"/>
              </w:rPr>
              <w:t>6.1.3</w:t>
            </w:r>
            <w:r>
              <w:rPr>
                <w:bCs/>
                <w:color w:val="auto"/>
                <w:sz w:val="21"/>
                <w:szCs w:val="21"/>
              </w:rPr>
              <w:t>/7.2/7.3/7.4/7.5</w:t>
            </w:r>
            <w:r>
              <w:rPr>
                <w:rFonts w:hint="eastAsia"/>
                <w:bCs/>
                <w:color w:val="auto"/>
                <w:sz w:val="21"/>
                <w:szCs w:val="21"/>
              </w:rPr>
              <w:t>/</w:t>
            </w:r>
            <w:r>
              <w:rPr>
                <w:rFonts w:hint="eastAsia"/>
                <w:bCs/>
                <w:color w:val="auto"/>
                <w:sz w:val="21"/>
                <w:szCs w:val="21"/>
                <w:lang w:val="en-US" w:eastAsia="zh-CN"/>
              </w:rPr>
              <w:t>8.1/8.2/9.1.1/</w:t>
            </w:r>
            <w:r>
              <w:rPr>
                <w:bCs/>
                <w:color w:val="auto"/>
                <w:sz w:val="21"/>
                <w:szCs w:val="21"/>
              </w:rPr>
              <w:t>9.1.2/9.2/10.2</w:t>
            </w:r>
          </w:p>
        </w:tc>
        <w:tc>
          <w:tcPr>
            <w:tcW w:w="874" w:type="dxa"/>
            <w:vMerge w:val="continue"/>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1299" w:type="dxa"/>
            <w:vAlign w:val="top"/>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岗位、职责、权限</w:t>
            </w:r>
          </w:p>
        </w:tc>
        <w:tc>
          <w:tcPr>
            <w:tcW w:w="890"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 5.3</w:t>
            </w:r>
          </w:p>
        </w:tc>
        <w:tc>
          <w:tcPr>
            <w:tcW w:w="11646" w:type="dxa"/>
            <w:vAlign w:val="center"/>
          </w:tcPr>
          <w:p>
            <w:pPr>
              <w:rPr>
                <w:rFonts w:hint="eastAsia" w:ascii="宋体" w:hAnsi="宋体" w:eastAsia="宋体" w:cs="宋体"/>
                <w:sz w:val="21"/>
                <w:szCs w:val="21"/>
                <w:lang w:val="en-US" w:eastAsia="zh-CN"/>
              </w:rPr>
            </w:pPr>
            <w:r>
              <w:rPr>
                <w:rFonts w:hint="eastAsia" w:ascii="宋体" w:hAnsi="宋体" w:cs="宋体"/>
                <w:sz w:val="21"/>
                <w:szCs w:val="21"/>
                <w:lang w:eastAsia="zh-CN"/>
              </w:rPr>
              <w:t>办公室</w:t>
            </w:r>
            <w:r>
              <w:rPr>
                <w:rFonts w:hint="eastAsia" w:ascii="宋体" w:hAnsi="宋体" w:eastAsia="宋体" w:cs="宋体"/>
                <w:sz w:val="21"/>
                <w:szCs w:val="21"/>
                <w:lang w:eastAsia="zh-CN"/>
              </w:rPr>
              <w:t>负责人：</w:t>
            </w:r>
            <w:r>
              <w:rPr>
                <w:rFonts w:hint="eastAsia" w:ascii="宋体" w:hAnsi="宋体" w:cs="宋体"/>
                <w:sz w:val="21"/>
                <w:szCs w:val="21"/>
                <w:lang w:eastAsia="zh-CN"/>
              </w:rPr>
              <w:t>金克明</w:t>
            </w:r>
          </w:p>
          <w:p>
            <w:pPr>
              <w:rPr>
                <w:rFonts w:hint="eastAsia" w:ascii="宋体" w:hAnsi="宋体" w:eastAsia="宋体" w:cs="宋体"/>
                <w:sz w:val="21"/>
                <w:szCs w:val="21"/>
                <w:lang w:val="en-US" w:eastAsia="zh-CN"/>
              </w:rPr>
            </w:pPr>
            <w:r>
              <w:rPr>
                <w:rFonts w:hint="eastAsia" w:ascii="宋体" w:hAnsi="宋体" w:cs="宋体"/>
                <w:sz w:val="21"/>
                <w:szCs w:val="21"/>
                <w:lang w:val="en-US" w:eastAsia="zh-CN"/>
              </w:rPr>
              <w:t>办公室</w:t>
            </w:r>
            <w:r>
              <w:rPr>
                <w:rFonts w:hint="eastAsia" w:ascii="宋体" w:hAnsi="宋体" w:eastAsia="宋体" w:cs="宋体"/>
                <w:sz w:val="21"/>
                <w:szCs w:val="21"/>
                <w:lang w:val="en-US" w:eastAsia="zh-CN"/>
              </w:rPr>
              <w:t>主要负责：公司贯标工作，内审管理评审工作；文件管理，资料管理、归档工作；人力资源管理，培训工作；人员保险、工资统计等工作；法律法规的收集、跟踪整理工作；</w:t>
            </w:r>
            <w:r>
              <w:rPr>
                <w:rFonts w:hint="eastAsia" w:ascii="宋体" w:hAnsi="宋体" w:cs="宋体"/>
                <w:sz w:val="21"/>
                <w:szCs w:val="21"/>
                <w:lang w:val="en-US" w:eastAsia="zh-CN"/>
              </w:rPr>
              <w:t>合规性评价工作；</w:t>
            </w:r>
            <w:r>
              <w:rPr>
                <w:rFonts w:hint="eastAsia" w:ascii="宋体" w:hAnsi="宋体" w:eastAsia="宋体" w:cs="宋体"/>
                <w:sz w:val="21"/>
                <w:szCs w:val="21"/>
                <w:lang w:val="en-US" w:eastAsia="zh-CN"/>
              </w:rPr>
              <w:t>公司经营指标考核工作；领导交代的其他工作；</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w:t>
            </w:r>
            <w:r>
              <w:rPr>
                <w:rFonts w:hint="eastAsia" w:ascii="宋体" w:hAnsi="宋体" w:cs="宋体"/>
                <w:sz w:val="21"/>
                <w:szCs w:val="21"/>
                <w:lang w:val="en-US" w:eastAsia="zh-CN"/>
              </w:rPr>
              <w:t>办公室</w:t>
            </w:r>
            <w:r>
              <w:rPr>
                <w:rFonts w:hint="eastAsia" w:ascii="宋体" w:hAnsi="宋体" w:eastAsia="宋体" w:cs="宋体"/>
                <w:sz w:val="21"/>
                <w:szCs w:val="21"/>
                <w:lang w:val="en-US" w:eastAsia="zh-CN"/>
              </w:rPr>
              <w:t>负责人沟通，清楚其岗位职责权限。</w:t>
            </w:r>
          </w:p>
        </w:tc>
        <w:tc>
          <w:tcPr>
            <w:tcW w:w="874"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1299" w:type="dxa"/>
            <w:vAlign w:val="top"/>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目标</w:t>
            </w:r>
          </w:p>
        </w:tc>
        <w:tc>
          <w:tcPr>
            <w:tcW w:w="890" w:type="dxa"/>
            <w:vAlign w:val="top"/>
          </w:tcPr>
          <w:p>
            <w:pPr>
              <w:pStyle w:val="2"/>
              <w:rPr>
                <w:rFonts w:hint="eastAsia" w:ascii="宋体" w:hAnsi="宋体" w:eastAsia="宋体" w:cs="宋体"/>
                <w:lang w:val="en-US" w:eastAsia="zh-CN"/>
              </w:rPr>
            </w:pPr>
            <w:r>
              <w:rPr>
                <w:rFonts w:hint="eastAsia" w:ascii="宋体" w:hAnsi="宋体" w:eastAsia="宋体" w:cs="宋体"/>
                <w:sz w:val="21"/>
                <w:szCs w:val="21"/>
                <w:lang w:val="en-US" w:eastAsia="zh-CN"/>
              </w:rPr>
              <w:t>EO6.2</w:t>
            </w:r>
          </w:p>
        </w:tc>
        <w:tc>
          <w:tcPr>
            <w:tcW w:w="11646" w:type="dxa"/>
            <w:vAlign w:val="top"/>
          </w:tcPr>
          <w:p>
            <w:pPr>
              <w:rPr>
                <w:rFonts w:hint="eastAsia"/>
                <w:lang w:val="en-US" w:eastAsia="zh-CN"/>
              </w:rPr>
            </w:pPr>
            <w:r>
              <w:rPr>
                <w:rFonts w:hint="eastAsia"/>
                <w:lang w:val="en-US" w:eastAsia="zh-CN"/>
              </w:rPr>
              <w:t>查看管理手册制定了公司总的管理目标，将目标分解至各部门，并制定了考核办法和考核频率。</w:t>
            </w:r>
          </w:p>
          <w:p>
            <w:pPr>
              <w:rPr>
                <w:rFonts w:hint="eastAsia"/>
                <w:lang w:val="en-US" w:eastAsia="zh-CN"/>
              </w:rPr>
            </w:pPr>
            <w:r>
              <w:rPr>
                <w:rFonts w:hint="eastAsia"/>
                <w:lang w:val="en-US" w:eastAsia="zh-CN"/>
              </w:rPr>
              <w:t>由办公室负责目标考核工作。提供了《2022年度 目标、指标完成情况监控记录》</w:t>
            </w:r>
          </w:p>
          <w:p>
            <w:pPr>
              <w:rPr>
                <w:rFonts w:hint="eastAsia"/>
                <w:lang w:val="en-US" w:eastAsia="zh-CN"/>
              </w:rPr>
            </w:pPr>
            <w:r>
              <w:rPr>
                <w:rFonts w:hint="eastAsia"/>
                <w:lang w:val="en-US" w:eastAsia="zh-CN"/>
              </w:rPr>
              <w:t>查办公室部门目标及实现情况：</w:t>
            </w:r>
          </w:p>
          <w:tbl>
            <w:tblPr>
              <w:tblStyle w:val="14"/>
              <w:tblpPr w:leftFromText="180" w:rightFromText="180" w:vertAnchor="text" w:horzAnchor="page" w:tblpX="178" w:tblpY="212"/>
              <w:tblOverlap w:val="never"/>
              <w:tblW w:w="8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184"/>
              <w:gridCol w:w="304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776" w:type="dxa"/>
                  <w:vAlign w:val="center"/>
                </w:tcPr>
                <w:p>
                  <w:pPr>
                    <w:rPr>
                      <w:rFonts w:hint="eastAsia"/>
                      <w:lang w:val="en-US" w:eastAsia="zh-CN"/>
                    </w:rPr>
                  </w:pPr>
                </w:p>
              </w:tc>
              <w:tc>
                <w:tcPr>
                  <w:tcW w:w="3184" w:type="dxa"/>
                  <w:vAlign w:val="center"/>
                </w:tcPr>
                <w:p>
                  <w:pPr>
                    <w:rPr>
                      <w:rFonts w:hint="eastAsia"/>
                      <w:lang w:val="en-US" w:eastAsia="zh-CN"/>
                    </w:rPr>
                  </w:pPr>
                  <w:r>
                    <w:rPr>
                      <w:rFonts w:hint="eastAsia"/>
                      <w:lang w:val="en-US" w:eastAsia="zh-CN"/>
                    </w:rPr>
                    <w:t>目标</w:t>
                  </w:r>
                </w:p>
              </w:tc>
              <w:tc>
                <w:tcPr>
                  <w:tcW w:w="3040" w:type="dxa"/>
                  <w:vAlign w:val="center"/>
                </w:tcPr>
                <w:p>
                  <w:pPr>
                    <w:rPr>
                      <w:rFonts w:hint="eastAsia"/>
                      <w:lang w:val="en-US" w:eastAsia="zh-CN"/>
                    </w:rPr>
                  </w:pPr>
                  <w:r>
                    <w:rPr>
                      <w:rFonts w:hint="eastAsia"/>
                      <w:lang w:val="en-US" w:eastAsia="zh-CN"/>
                    </w:rPr>
                    <w:t>指标</w:t>
                  </w:r>
                </w:p>
              </w:tc>
              <w:tc>
                <w:tcPr>
                  <w:tcW w:w="1150" w:type="dxa"/>
                  <w:vAlign w:val="center"/>
                </w:tcPr>
                <w:p>
                  <w:pPr>
                    <w:rPr>
                      <w:rFonts w:hint="eastAsia"/>
                      <w:lang w:val="en-US" w:eastAsia="zh-CN"/>
                    </w:rPr>
                  </w:pPr>
                  <w:r>
                    <w:rPr>
                      <w:rFonts w:hint="eastAsia"/>
                      <w:lang w:val="en-US" w:eastAsia="zh-CN"/>
                    </w:rPr>
                    <w:t>3季度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776" w:type="dxa"/>
                  <w:vMerge w:val="restart"/>
                  <w:vAlign w:val="center"/>
                </w:tcPr>
                <w:p>
                  <w:pPr>
                    <w:rPr>
                      <w:rFonts w:hint="eastAsia"/>
                      <w:lang w:val="en-US" w:eastAsia="zh-CN"/>
                    </w:rPr>
                  </w:pPr>
                  <w:r>
                    <w:rPr>
                      <w:rFonts w:hint="eastAsia"/>
                      <w:lang w:val="en-US" w:eastAsia="zh-CN"/>
                    </w:rPr>
                    <w:t>环境</w:t>
                  </w:r>
                </w:p>
                <w:p>
                  <w:pPr>
                    <w:rPr>
                      <w:rFonts w:hint="eastAsia"/>
                      <w:lang w:val="en-US" w:eastAsia="zh-CN"/>
                    </w:rPr>
                  </w:pPr>
                </w:p>
              </w:tc>
              <w:tc>
                <w:tcPr>
                  <w:tcW w:w="3184" w:type="dxa"/>
                  <w:vAlign w:val="top"/>
                </w:tcPr>
                <w:p>
                  <w:pPr>
                    <w:jc w:val="both"/>
                    <w:rPr>
                      <w:rFonts w:hint="eastAsia" w:ascii="宋体" w:hAnsi="宋体" w:eastAsia="宋体" w:cs="宋体"/>
                      <w:color w:val="000000"/>
                      <w:kern w:val="2"/>
                      <w:sz w:val="24"/>
                      <w:lang w:val="en-US" w:eastAsia="zh-CN" w:bidi="ar-SA"/>
                    </w:rPr>
                  </w:pPr>
                  <w:r>
                    <w:rPr>
                      <w:rFonts w:hint="eastAsia" w:ascii="宋体" w:hAnsi="宋体"/>
                      <w:szCs w:val="21"/>
                      <w:lang w:val="en-US" w:eastAsia="zh-CN"/>
                    </w:rPr>
                    <w:t>1.</w:t>
                  </w:r>
                  <w:r>
                    <w:rPr>
                      <w:rFonts w:hint="eastAsia" w:ascii="宋体" w:hAnsi="宋体"/>
                      <w:szCs w:val="21"/>
                    </w:rPr>
                    <w:t>固体废弃物统一收集，</w:t>
                  </w:r>
                  <w:r>
                    <w:rPr>
                      <w:rFonts w:hint="eastAsia" w:ascii="宋体" w:hAnsi="宋体"/>
                      <w:szCs w:val="21"/>
                      <w:lang w:val="en-US" w:eastAsia="zh-CN"/>
                    </w:rPr>
                    <w:t>处理达标</w:t>
                  </w:r>
                </w:p>
              </w:tc>
              <w:tc>
                <w:tcPr>
                  <w:tcW w:w="3040" w:type="dxa"/>
                  <w:vAlign w:val="top"/>
                </w:tcPr>
                <w:p>
                  <w:pPr>
                    <w:jc w:val="both"/>
                    <w:rPr>
                      <w:rFonts w:hint="eastAsia" w:ascii="宋体" w:hAnsi="宋体" w:eastAsia="宋体" w:cs="宋体"/>
                      <w:color w:val="000000"/>
                      <w:kern w:val="2"/>
                      <w:sz w:val="24"/>
                      <w:lang w:val="en-US" w:eastAsia="zh-CN" w:bidi="ar-SA"/>
                    </w:rPr>
                  </w:pPr>
                  <w:r>
                    <w:rPr>
                      <w:rFonts w:hint="eastAsia" w:ascii="宋体" w:hAnsi="宋体"/>
                      <w:szCs w:val="21"/>
                    </w:rPr>
                    <w:t>固体废弃物</w:t>
                  </w:r>
                  <w:r>
                    <w:rPr>
                      <w:rFonts w:hint="eastAsia" w:ascii="宋体" w:hAnsi="宋体"/>
                      <w:szCs w:val="21"/>
                      <w:lang w:val="en-US" w:eastAsia="zh-CN"/>
                    </w:rPr>
                    <w:t>统一处理率</w:t>
                  </w:r>
                  <w:r>
                    <w:rPr>
                      <w:rFonts w:hint="eastAsia" w:ascii="宋体" w:hAnsi="宋体"/>
                      <w:szCs w:val="21"/>
                    </w:rPr>
                    <w:t>100%</w:t>
                  </w:r>
                </w:p>
              </w:tc>
              <w:tc>
                <w:tcPr>
                  <w:tcW w:w="1150" w:type="dxa"/>
                  <w:vAlign w:val="center"/>
                </w:tcPr>
                <w:p>
                  <w:pPr>
                    <w:jc w:val="both"/>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76" w:type="dxa"/>
                  <w:vMerge w:val="continue"/>
                  <w:vAlign w:val="center"/>
                </w:tcPr>
                <w:p>
                  <w:pPr>
                    <w:rPr>
                      <w:rFonts w:hint="eastAsia"/>
                      <w:lang w:val="en-US" w:eastAsia="zh-CN"/>
                    </w:rPr>
                  </w:pPr>
                </w:p>
              </w:tc>
              <w:tc>
                <w:tcPr>
                  <w:tcW w:w="3184" w:type="dxa"/>
                  <w:vAlign w:val="center"/>
                </w:tcPr>
                <w:p>
                  <w:pPr>
                    <w:jc w:val="both"/>
                    <w:rPr>
                      <w:rFonts w:hint="eastAsia" w:ascii="Times New Roman" w:hAnsi="Times New Roman" w:eastAsia="宋体" w:cs="Times New Roman"/>
                      <w:kern w:val="2"/>
                      <w:sz w:val="24"/>
                      <w:lang w:val="en-US" w:eastAsia="zh-CN" w:bidi="ar-SA"/>
                    </w:rPr>
                  </w:pP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确保</w:t>
                  </w:r>
                  <w:r>
                    <w:rPr>
                      <w:rFonts w:hint="eastAsia" w:ascii="宋体" w:hAnsi="宋体"/>
                      <w:szCs w:val="21"/>
                    </w:rPr>
                    <w:t>环保法律法规</w:t>
                  </w:r>
                  <w:r>
                    <w:rPr>
                      <w:rFonts w:hint="eastAsia" w:ascii="宋体" w:hAnsi="宋体"/>
                      <w:szCs w:val="21"/>
                      <w:lang w:val="en-US" w:eastAsia="zh-CN"/>
                    </w:rPr>
                    <w:t>的适用性</w:t>
                  </w:r>
                </w:p>
              </w:tc>
              <w:tc>
                <w:tcPr>
                  <w:tcW w:w="3040" w:type="dxa"/>
                  <w:vAlign w:val="center"/>
                </w:tcPr>
                <w:p>
                  <w:pPr>
                    <w:jc w:val="both"/>
                    <w:rPr>
                      <w:rFonts w:hint="eastAsia" w:ascii="宋体" w:hAnsi="宋体" w:eastAsia="宋体" w:cs="宋体"/>
                      <w:color w:val="000000"/>
                      <w:kern w:val="2"/>
                      <w:sz w:val="24"/>
                      <w:lang w:val="en-US" w:eastAsia="zh-CN" w:bidi="ar-SA"/>
                    </w:rPr>
                  </w:pPr>
                  <w:r>
                    <w:rPr>
                      <w:rFonts w:hint="eastAsia" w:ascii="宋体" w:hAnsi="宋体"/>
                      <w:szCs w:val="21"/>
                    </w:rPr>
                    <w:t>环保法律法规</w:t>
                  </w:r>
                  <w:r>
                    <w:rPr>
                      <w:rFonts w:hint="eastAsia" w:ascii="宋体" w:hAnsi="宋体"/>
                      <w:szCs w:val="21"/>
                      <w:lang w:val="en-US" w:eastAsia="zh-CN"/>
                    </w:rPr>
                    <w:t>有效性100</w:t>
                  </w:r>
                  <w:r>
                    <w:rPr>
                      <w:rFonts w:hint="eastAsia" w:ascii="宋体" w:hAnsi="宋体"/>
                      <w:szCs w:val="21"/>
                    </w:rPr>
                    <w:t>%</w:t>
                  </w:r>
                </w:p>
              </w:tc>
              <w:tc>
                <w:tcPr>
                  <w:tcW w:w="1150" w:type="dxa"/>
                  <w:vAlign w:val="center"/>
                </w:tcPr>
                <w:p>
                  <w:pPr>
                    <w:jc w:val="both"/>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76" w:type="dxa"/>
                  <w:vMerge w:val="continue"/>
                  <w:vAlign w:val="center"/>
                </w:tcPr>
                <w:p>
                  <w:pPr>
                    <w:rPr>
                      <w:rFonts w:hint="eastAsia"/>
                      <w:lang w:val="en-US" w:eastAsia="zh-CN"/>
                    </w:rPr>
                  </w:pPr>
                </w:p>
              </w:tc>
              <w:tc>
                <w:tcPr>
                  <w:tcW w:w="3184" w:type="dxa"/>
                  <w:vAlign w:val="center"/>
                </w:tcPr>
                <w:p>
                  <w:pPr>
                    <w:jc w:val="both"/>
                    <w:rPr>
                      <w:rFonts w:hint="eastAsia" w:ascii="Times New Roman" w:hAnsi="Times New Roman" w:eastAsia="宋体" w:cs="Times New Roman"/>
                      <w:kern w:val="2"/>
                      <w:sz w:val="24"/>
                      <w:lang w:val="en-US" w:eastAsia="zh-CN" w:bidi="ar-SA"/>
                    </w:rPr>
                  </w:pPr>
                  <w:r>
                    <w:rPr>
                      <w:rFonts w:hint="eastAsia" w:ascii="宋体" w:hAnsi="宋体"/>
                      <w:szCs w:val="21"/>
                      <w:lang w:val="en-US" w:eastAsia="zh-CN"/>
                    </w:rPr>
                    <w:t>3.火灾发生率为零。</w:t>
                  </w:r>
                </w:p>
              </w:tc>
              <w:tc>
                <w:tcPr>
                  <w:tcW w:w="3040" w:type="dxa"/>
                  <w:vAlign w:val="center"/>
                </w:tcPr>
                <w:p>
                  <w:pPr>
                    <w:jc w:val="both"/>
                    <w:rPr>
                      <w:rFonts w:hint="eastAsia" w:ascii="宋体" w:hAnsi="宋体" w:eastAsia="宋体" w:cs="宋体"/>
                      <w:color w:val="000000"/>
                      <w:kern w:val="2"/>
                      <w:sz w:val="24"/>
                      <w:lang w:val="en-US" w:eastAsia="zh-CN" w:bidi="ar-SA"/>
                    </w:rPr>
                  </w:pPr>
                  <w:r>
                    <w:rPr>
                      <w:rFonts w:hint="eastAsia" w:ascii="宋体" w:hAnsi="宋体"/>
                      <w:szCs w:val="21"/>
                      <w:lang w:val="en-US" w:eastAsia="zh-CN"/>
                    </w:rPr>
                    <w:t>火灾事故为0。</w:t>
                  </w:r>
                </w:p>
              </w:tc>
              <w:tc>
                <w:tcPr>
                  <w:tcW w:w="1150" w:type="dxa"/>
                  <w:vAlign w:val="center"/>
                </w:tcPr>
                <w:p>
                  <w:pPr>
                    <w:jc w:val="both"/>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76" w:type="dxa"/>
                  <w:vMerge w:val="continue"/>
                  <w:vAlign w:val="center"/>
                </w:tcPr>
                <w:p>
                  <w:pPr>
                    <w:rPr>
                      <w:rFonts w:hint="eastAsia"/>
                      <w:lang w:val="en-US" w:eastAsia="zh-CN"/>
                    </w:rPr>
                  </w:pPr>
                </w:p>
              </w:tc>
              <w:tc>
                <w:tcPr>
                  <w:tcW w:w="3184" w:type="dxa"/>
                  <w:vAlign w:val="center"/>
                </w:tcPr>
                <w:p>
                  <w:pPr>
                    <w:jc w:val="both"/>
                    <w:rPr>
                      <w:rFonts w:hint="eastAsia" w:ascii="Times New Roman" w:hAnsi="Times New Roman" w:eastAsia="宋体" w:cs="Times New Roman"/>
                      <w:kern w:val="2"/>
                      <w:sz w:val="24"/>
                      <w:lang w:val="en-US" w:eastAsia="zh-CN" w:bidi="ar-SA"/>
                    </w:rPr>
                  </w:pPr>
                  <w:r>
                    <w:rPr>
                      <w:rFonts w:hint="eastAsia" w:ascii="宋体" w:hAnsi="宋体"/>
                      <w:szCs w:val="21"/>
                      <w:lang w:val="en-US" w:eastAsia="zh-CN"/>
                    </w:rPr>
                    <w:t>4.组织全员按计划进行环保培训，提高员工的环保意识</w:t>
                  </w:r>
                </w:p>
              </w:tc>
              <w:tc>
                <w:tcPr>
                  <w:tcW w:w="3040" w:type="dxa"/>
                  <w:vAlign w:val="center"/>
                </w:tcPr>
                <w:p>
                  <w:pPr>
                    <w:jc w:val="both"/>
                    <w:rPr>
                      <w:rFonts w:hint="eastAsia" w:ascii="宋体" w:hAnsi="宋体" w:eastAsia="宋体" w:cs="宋体"/>
                      <w:color w:val="000000"/>
                      <w:kern w:val="2"/>
                      <w:sz w:val="24"/>
                      <w:lang w:val="en-US" w:eastAsia="zh-CN" w:bidi="ar-SA"/>
                    </w:rPr>
                  </w:pPr>
                  <w:r>
                    <w:rPr>
                      <w:rFonts w:hint="eastAsia" w:ascii="宋体" w:hAnsi="宋体"/>
                      <w:szCs w:val="21"/>
                      <w:lang w:val="en-US" w:eastAsia="zh-CN"/>
                    </w:rPr>
                    <w:t>公司级环保培训计划执行率≥98%</w:t>
                  </w:r>
                </w:p>
              </w:tc>
              <w:tc>
                <w:tcPr>
                  <w:tcW w:w="1150" w:type="dxa"/>
                  <w:vAlign w:val="center"/>
                </w:tcPr>
                <w:p>
                  <w:pPr>
                    <w:jc w:val="both"/>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76" w:type="dxa"/>
                  <w:vMerge w:val="restart"/>
                  <w:vAlign w:val="center"/>
                </w:tcPr>
                <w:p>
                  <w:pPr>
                    <w:rPr>
                      <w:rFonts w:hint="eastAsia"/>
                      <w:lang w:val="en-US" w:eastAsia="zh-CN"/>
                    </w:rPr>
                  </w:pPr>
                  <w:r>
                    <w:rPr>
                      <w:rFonts w:hint="eastAsia"/>
                      <w:lang w:val="en-US" w:eastAsia="zh-CN"/>
                    </w:rPr>
                    <w:t>职业健康安全</w:t>
                  </w:r>
                </w:p>
                <w:p>
                  <w:pPr>
                    <w:rPr>
                      <w:rFonts w:hint="eastAsia"/>
                      <w:lang w:val="en-US" w:eastAsia="zh-CN"/>
                    </w:rPr>
                  </w:pPr>
                </w:p>
              </w:tc>
              <w:tc>
                <w:tcPr>
                  <w:tcW w:w="3184" w:type="dxa"/>
                  <w:vAlign w:val="center"/>
                </w:tcPr>
                <w:p>
                  <w:pPr>
                    <w:jc w:val="both"/>
                    <w:rPr>
                      <w:rFonts w:hint="eastAsia" w:ascii="宋体" w:hAnsi="宋体" w:eastAsia="宋体" w:cs="宋体"/>
                      <w:color w:val="000000"/>
                      <w:kern w:val="2"/>
                      <w:sz w:val="24"/>
                      <w:lang w:val="en-US" w:eastAsia="zh-CN" w:bidi="ar-SA"/>
                    </w:rPr>
                  </w:pPr>
                  <w:r>
                    <w:rPr>
                      <w:rFonts w:hint="eastAsia" w:ascii="宋体" w:hAnsi="宋体"/>
                      <w:szCs w:val="21"/>
                      <w:lang w:val="en-US" w:eastAsia="zh-CN"/>
                    </w:rPr>
                    <w:t>1.确保职业健康安全法律法规</w:t>
                  </w:r>
                </w:p>
              </w:tc>
              <w:tc>
                <w:tcPr>
                  <w:tcW w:w="3040" w:type="dxa"/>
                  <w:vAlign w:val="center"/>
                </w:tcPr>
                <w:p>
                  <w:pPr>
                    <w:jc w:val="both"/>
                    <w:rPr>
                      <w:rFonts w:hint="eastAsia" w:ascii="宋体" w:hAnsi="宋体" w:eastAsia="宋体" w:cs="宋体"/>
                      <w:color w:val="000000"/>
                      <w:kern w:val="2"/>
                      <w:sz w:val="24"/>
                      <w:lang w:val="en-US" w:eastAsia="zh-CN" w:bidi="ar-SA"/>
                    </w:rPr>
                  </w:pPr>
                  <w:r>
                    <w:rPr>
                      <w:rFonts w:hint="eastAsia" w:ascii="宋体" w:hAnsi="宋体"/>
                      <w:szCs w:val="21"/>
                      <w:lang w:val="en-US" w:eastAsia="zh-CN"/>
                    </w:rPr>
                    <w:t>职业健康安全法律法规有效性100%</w:t>
                  </w:r>
                </w:p>
              </w:tc>
              <w:tc>
                <w:tcPr>
                  <w:tcW w:w="1150" w:type="dxa"/>
                  <w:vAlign w:val="center"/>
                </w:tcPr>
                <w:p>
                  <w:pPr>
                    <w:jc w:val="both"/>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76" w:type="dxa"/>
                  <w:vMerge w:val="continue"/>
                  <w:vAlign w:val="center"/>
                </w:tcPr>
                <w:p>
                  <w:pPr>
                    <w:rPr>
                      <w:rFonts w:hint="eastAsia"/>
                      <w:lang w:val="en-US" w:eastAsia="zh-CN"/>
                    </w:rPr>
                  </w:pPr>
                </w:p>
              </w:tc>
              <w:tc>
                <w:tcPr>
                  <w:tcW w:w="3184" w:type="dxa"/>
                  <w:vAlign w:val="center"/>
                </w:tcPr>
                <w:p>
                  <w:pPr>
                    <w:jc w:val="both"/>
                    <w:rPr>
                      <w:rFonts w:hint="eastAsia" w:ascii="宋体" w:hAnsi="宋体"/>
                      <w:szCs w:val="21"/>
                      <w:lang w:val="en-US" w:eastAsia="zh-CN"/>
                    </w:rPr>
                  </w:pPr>
                  <w:r>
                    <w:rPr>
                      <w:rFonts w:hint="eastAsia" w:ascii="宋体" w:hAnsi="宋体"/>
                      <w:szCs w:val="21"/>
                      <w:lang w:val="en-US" w:eastAsia="zh-CN"/>
                    </w:rPr>
                    <w:t>2.消防器材合格率≥100%</w:t>
                  </w:r>
                </w:p>
                <w:p>
                  <w:pPr>
                    <w:jc w:val="both"/>
                    <w:rPr>
                      <w:rFonts w:hint="eastAsia" w:ascii="Times New Roman" w:hAnsi="Times New Roman" w:eastAsia="宋体" w:cs="Times New Roman"/>
                      <w:kern w:val="2"/>
                      <w:sz w:val="24"/>
                      <w:lang w:val="en-US" w:eastAsia="zh-CN" w:bidi="ar-SA"/>
                    </w:rPr>
                  </w:pPr>
                  <w:r>
                    <w:rPr>
                      <w:rFonts w:hint="eastAsia" w:ascii="宋体" w:hAnsi="宋体"/>
                      <w:szCs w:val="21"/>
                      <w:lang w:val="en-US" w:eastAsia="zh-CN"/>
                    </w:rPr>
                    <w:t>火灾的隐患下降，无火灾事故发生</w:t>
                  </w:r>
                </w:p>
              </w:tc>
              <w:tc>
                <w:tcPr>
                  <w:tcW w:w="3040" w:type="dxa"/>
                  <w:vAlign w:val="center"/>
                </w:tcPr>
                <w:p>
                  <w:pPr>
                    <w:jc w:val="both"/>
                    <w:rPr>
                      <w:rFonts w:hint="eastAsia" w:ascii="宋体" w:hAnsi="宋体"/>
                      <w:szCs w:val="21"/>
                      <w:lang w:val="en-US" w:eastAsia="zh-CN"/>
                    </w:rPr>
                  </w:pPr>
                  <w:r>
                    <w:rPr>
                      <w:rFonts w:hint="eastAsia" w:ascii="宋体" w:hAnsi="宋体"/>
                      <w:szCs w:val="21"/>
                      <w:lang w:val="en-US" w:eastAsia="zh-CN"/>
                    </w:rPr>
                    <w:t>消防器材合格率≥100%，</w:t>
                  </w:r>
                </w:p>
                <w:p>
                  <w:pPr>
                    <w:jc w:val="both"/>
                    <w:rPr>
                      <w:rFonts w:hint="eastAsia" w:ascii="宋体" w:hAnsi="宋体" w:eastAsia="宋体" w:cs="宋体"/>
                      <w:color w:val="000000"/>
                      <w:kern w:val="2"/>
                      <w:sz w:val="24"/>
                      <w:lang w:val="en-US" w:eastAsia="zh-CN" w:bidi="ar-SA"/>
                    </w:rPr>
                  </w:pPr>
                  <w:r>
                    <w:rPr>
                      <w:rFonts w:hint="eastAsia" w:ascii="宋体" w:hAnsi="宋体"/>
                      <w:szCs w:val="21"/>
                      <w:lang w:val="en-US" w:eastAsia="zh-CN"/>
                    </w:rPr>
                    <w:t>火灾事故发生率为0</w:t>
                  </w:r>
                </w:p>
              </w:tc>
              <w:tc>
                <w:tcPr>
                  <w:tcW w:w="1150" w:type="dxa"/>
                  <w:vAlign w:val="center"/>
                </w:tcPr>
                <w:p>
                  <w:pPr>
                    <w:jc w:val="both"/>
                    <w:rPr>
                      <w:rFonts w:hint="eastAsia" w:ascii="宋体" w:hAnsi="宋体"/>
                      <w:szCs w:val="21"/>
                      <w:lang w:val="en-US" w:eastAsia="zh-CN"/>
                    </w:rPr>
                  </w:pPr>
                  <w:r>
                    <w:rPr>
                      <w:rFonts w:hint="eastAsia" w:ascii="宋体" w:hAnsi="宋体"/>
                      <w:szCs w:val="21"/>
                      <w:lang w:val="en-US" w:eastAsia="zh-CN"/>
                    </w:rPr>
                    <w:t>100%</w:t>
                  </w:r>
                </w:p>
                <w:p>
                  <w:pPr>
                    <w:jc w:val="both"/>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76" w:type="dxa"/>
                  <w:vMerge w:val="continue"/>
                  <w:vAlign w:val="center"/>
                </w:tcPr>
                <w:p>
                  <w:pPr>
                    <w:jc w:val="left"/>
                    <w:rPr>
                      <w:rFonts w:hint="eastAsia"/>
                      <w:lang w:val="en-US" w:eastAsia="zh-CN"/>
                    </w:rPr>
                  </w:pPr>
                </w:p>
              </w:tc>
              <w:tc>
                <w:tcPr>
                  <w:tcW w:w="3184" w:type="dxa"/>
                  <w:vAlign w:val="center"/>
                </w:tcPr>
                <w:p>
                  <w:pPr>
                    <w:jc w:val="both"/>
                    <w:rPr>
                      <w:rFonts w:hint="eastAsia" w:ascii="Times New Roman" w:hAnsi="Times New Roman" w:eastAsia="宋体" w:cs="Times New Roman"/>
                      <w:kern w:val="2"/>
                      <w:sz w:val="24"/>
                      <w:lang w:val="en-US" w:eastAsia="zh-CN" w:bidi="ar-SA"/>
                    </w:rPr>
                  </w:pPr>
                  <w:r>
                    <w:rPr>
                      <w:rFonts w:hint="eastAsia" w:ascii="宋体" w:hAnsi="宋体"/>
                      <w:szCs w:val="21"/>
                      <w:lang w:val="en-US" w:eastAsia="zh-CN"/>
                    </w:rPr>
                    <w:t>3.无重大交通事故发生</w:t>
                  </w:r>
                </w:p>
              </w:tc>
              <w:tc>
                <w:tcPr>
                  <w:tcW w:w="3040" w:type="dxa"/>
                  <w:vAlign w:val="center"/>
                </w:tcPr>
                <w:p>
                  <w:pPr>
                    <w:jc w:val="both"/>
                    <w:rPr>
                      <w:rFonts w:hint="eastAsia" w:ascii="宋体" w:hAnsi="宋体" w:eastAsia="宋体" w:cs="宋体"/>
                      <w:color w:val="000000"/>
                      <w:kern w:val="2"/>
                      <w:sz w:val="24"/>
                      <w:lang w:val="en-US" w:eastAsia="zh-CN" w:bidi="ar-SA"/>
                    </w:rPr>
                  </w:pPr>
                  <w:r>
                    <w:rPr>
                      <w:rFonts w:hint="eastAsia" w:ascii="宋体" w:hAnsi="宋体"/>
                      <w:szCs w:val="21"/>
                      <w:lang w:val="en-US" w:eastAsia="zh-CN"/>
                    </w:rPr>
                    <w:t>重大交通事故发生率为0</w:t>
                  </w:r>
                </w:p>
              </w:tc>
              <w:tc>
                <w:tcPr>
                  <w:tcW w:w="1150" w:type="dxa"/>
                  <w:vAlign w:val="center"/>
                </w:tcPr>
                <w:p>
                  <w:pPr>
                    <w:jc w:val="both"/>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776" w:type="dxa"/>
                  <w:vMerge w:val="continue"/>
                  <w:vAlign w:val="center"/>
                </w:tcPr>
                <w:p>
                  <w:pPr>
                    <w:rPr>
                      <w:rFonts w:hint="eastAsia"/>
                      <w:lang w:val="en-US" w:eastAsia="zh-CN"/>
                    </w:rPr>
                  </w:pPr>
                </w:p>
              </w:tc>
              <w:tc>
                <w:tcPr>
                  <w:tcW w:w="3184" w:type="dxa"/>
                  <w:vAlign w:val="center"/>
                </w:tcPr>
                <w:p>
                  <w:pPr>
                    <w:jc w:val="both"/>
                    <w:rPr>
                      <w:rFonts w:hint="eastAsia" w:ascii="Times New Roman" w:hAnsi="Times New Roman" w:eastAsia="宋体" w:cs="Times New Roman"/>
                      <w:kern w:val="2"/>
                      <w:sz w:val="24"/>
                      <w:lang w:val="en-US" w:eastAsia="zh-CN" w:bidi="ar-SA"/>
                    </w:rPr>
                  </w:pPr>
                  <w:r>
                    <w:rPr>
                      <w:rFonts w:hint="eastAsia" w:ascii="宋体" w:hAnsi="宋体"/>
                      <w:szCs w:val="21"/>
                      <w:lang w:val="en-US" w:eastAsia="zh-CN"/>
                    </w:rPr>
                    <w:t>4.公司级职业健康安全培训计划执行率≥98%</w:t>
                  </w:r>
                </w:p>
              </w:tc>
              <w:tc>
                <w:tcPr>
                  <w:tcW w:w="3040" w:type="dxa"/>
                  <w:vAlign w:val="center"/>
                </w:tcPr>
                <w:p>
                  <w:pPr>
                    <w:jc w:val="both"/>
                    <w:rPr>
                      <w:rFonts w:hint="eastAsia" w:ascii="宋体" w:hAnsi="宋体" w:eastAsia="宋体" w:cs="宋体"/>
                      <w:color w:val="000000"/>
                      <w:kern w:val="2"/>
                      <w:sz w:val="24"/>
                      <w:lang w:val="en-US" w:eastAsia="zh-CN" w:bidi="ar-SA"/>
                    </w:rPr>
                  </w:pPr>
                  <w:r>
                    <w:rPr>
                      <w:rFonts w:hint="eastAsia" w:ascii="宋体" w:hAnsi="宋体"/>
                      <w:szCs w:val="21"/>
                      <w:lang w:val="en-US" w:eastAsia="zh-CN"/>
                    </w:rPr>
                    <w:t>公司级职业健康安全培训计划执行率≥98%</w:t>
                  </w:r>
                </w:p>
              </w:tc>
              <w:tc>
                <w:tcPr>
                  <w:tcW w:w="1150" w:type="dxa"/>
                  <w:vAlign w:val="center"/>
                </w:tcPr>
                <w:p>
                  <w:pPr>
                    <w:jc w:val="both"/>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776" w:type="dxa"/>
                  <w:vMerge w:val="continue"/>
                  <w:vAlign w:val="center"/>
                </w:tcPr>
                <w:p>
                  <w:pPr>
                    <w:rPr>
                      <w:rFonts w:hint="eastAsia"/>
                      <w:lang w:val="en-US" w:eastAsia="zh-CN"/>
                    </w:rPr>
                  </w:pPr>
                </w:p>
              </w:tc>
              <w:tc>
                <w:tcPr>
                  <w:tcW w:w="3184" w:type="dxa"/>
                  <w:vAlign w:val="center"/>
                </w:tcPr>
                <w:p>
                  <w:pPr>
                    <w:jc w:val="both"/>
                    <w:rPr>
                      <w:rFonts w:hint="eastAsia" w:ascii="Times New Roman" w:hAnsi="Times New Roman" w:eastAsia="宋体" w:cs="Times New Roman"/>
                      <w:kern w:val="2"/>
                      <w:sz w:val="24"/>
                      <w:lang w:val="en-US" w:eastAsia="zh-CN" w:bidi="ar-SA"/>
                    </w:rPr>
                  </w:pPr>
                  <w:r>
                    <w:rPr>
                      <w:rFonts w:hint="eastAsia" w:ascii="宋体" w:hAnsi="宋体"/>
                      <w:szCs w:val="21"/>
                      <w:lang w:val="en-US" w:eastAsia="zh-CN"/>
                    </w:rPr>
                    <w:t>5.及时处理并反馈员工反映的职业健康安全相关意见。</w:t>
                  </w:r>
                </w:p>
              </w:tc>
              <w:tc>
                <w:tcPr>
                  <w:tcW w:w="3040" w:type="dxa"/>
                  <w:vAlign w:val="center"/>
                </w:tcPr>
                <w:p>
                  <w:pPr>
                    <w:jc w:val="both"/>
                    <w:rPr>
                      <w:rFonts w:hint="eastAsia" w:ascii="宋体" w:hAnsi="宋体" w:eastAsia="宋体" w:cs="宋体"/>
                      <w:color w:val="000000"/>
                      <w:kern w:val="2"/>
                      <w:sz w:val="24"/>
                      <w:lang w:val="en-US" w:eastAsia="zh-CN" w:bidi="ar-SA"/>
                    </w:rPr>
                  </w:pPr>
                  <w:r>
                    <w:rPr>
                      <w:rFonts w:hint="eastAsia" w:ascii="宋体" w:hAnsi="宋体"/>
                      <w:szCs w:val="21"/>
                      <w:lang w:val="en-US" w:eastAsia="zh-CN"/>
                    </w:rPr>
                    <w:t>员工反馈意见处理率100%</w:t>
                  </w:r>
                </w:p>
              </w:tc>
              <w:tc>
                <w:tcPr>
                  <w:tcW w:w="1150" w:type="dxa"/>
                  <w:vAlign w:val="center"/>
                </w:tcPr>
                <w:p>
                  <w:pPr>
                    <w:jc w:val="both"/>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776" w:type="dxa"/>
                  <w:vAlign w:val="center"/>
                </w:tcPr>
                <w:p>
                  <w:pPr>
                    <w:rPr>
                      <w:rFonts w:hint="eastAsia"/>
                      <w:lang w:val="en-US" w:eastAsia="zh-CN"/>
                    </w:rPr>
                  </w:pPr>
                </w:p>
              </w:tc>
              <w:tc>
                <w:tcPr>
                  <w:tcW w:w="3184" w:type="dxa"/>
                  <w:vAlign w:val="center"/>
                </w:tcPr>
                <w:p>
                  <w:pPr>
                    <w:rPr>
                      <w:rFonts w:hint="eastAsia"/>
                      <w:lang w:val="en-US" w:eastAsia="zh-CN"/>
                    </w:rPr>
                  </w:pPr>
                </w:p>
              </w:tc>
              <w:tc>
                <w:tcPr>
                  <w:tcW w:w="3040" w:type="dxa"/>
                  <w:vAlign w:val="center"/>
                </w:tcPr>
                <w:p>
                  <w:pPr>
                    <w:rPr>
                      <w:rFonts w:hint="eastAsia"/>
                      <w:lang w:val="en-US" w:eastAsia="zh-CN"/>
                    </w:rPr>
                  </w:pPr>
                </w:p>
              </w:tc>
              <w:tc>
                <w:tcPr>
                  <w:tcW w:w="1150" w:type="dxa"/>
                  <w:vAlign w:val="center"/>
                </w:tcPr>
                <w:p>
                  <w:pPr>
                    <w:jc w:val="left"/>
                    <w:rPr>
                      <w:rFonts w:hint="default"/>
                      <w:lang w:val="en-US" w:eastAsia="zh-CN"/>
                    </w:rPr>
                  </w:pPr>
                  <w:r>
                    <w:rPr>
                      <w:rFonts w:hint="eastAsia"/>
                      <w:lang w:val="en-US" w:eastAsia="zh-CN"/>
                    </w:rPr>
                    <w:t>金克明2022.10.6</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查管理方案落实情况：</w:t>
            </w:r>
          </w:p>
          <w:p>
            <w:pPr>
              <w:rPr>
                <w:rFonts w:hint="eastAsia"/>
                <w:lang w:val="en-US" w:eastAsia="zh-CN"/>
              </w:rPr>
            </w:pPr>
            <w:r>
              <w:rPr>
                <w:rFonts w:hint="eastAsia"/>
                <w:lang w:val="en-US" w:eastAsia="zh-CN"/>
              </w:rPr>
              <w:t>企业编制了环境/职业健康安全目标指标管理方案；</w:t>
            </w:r>
          </w:p>
          <w:p>
            <w:pPr>
              <w:spacing w:line="320" w:lineRule="exact"/>
              <w:rPr>
                <w:rFonts w:hint="eastAsia"/>
                <w:lang w:val="en-US" w:eastAsia="zh-CN"/>
              </w:rPr>
            </w:pPr>
            <w:r>
              <w:rPr>
                <w:rFonts w:hint="eastAsia"/>
                <w:lang w:val="en-US" w:eastAsia="zh-CN"/>
              </w:rPr>
              <w:t>——抽目标指标:固体废弃物统一处理率100%；</w:t>
            </w:r>
          </w:p>
          <w:p>
            <w:pPr>
              <w:numPr>
                <w:ilvl w:val="0"/>
                <w:numId w:val="0"/>
              </w:numPr>
              <w:ind w:leftChars="0"/>
              <w:rPr>
                <w:rFonts w:hint="eastAsia"/>
              </w:rPr>
            </w:pPr>
            <w:r>
              <w:rPr>
                <w:rFonts w:hint="eastAsia"/>
                <w:lang w:val="en-US" w:eastAsia="zh-CN"/>
              </w:rPr>
              <w:t>管理方案：1.施工场所</w:t>
            </w:r>
            <w:r>
              <w:rPr>
                <w:rFonts w:hint="eastAsia"/>
              </w:rPr>
              <w:t>设置垃圾池堆放固体废弃物，可回收和不可回收的固体废弃物分池堆放，按分类标准加以划分。</w:t>
            </w:r>
          </w:p>
          <w:p>
            <w:pPr>
              <w:numPr>
                <w:ilvl w:val="0"/>
                <w:numId w:val="0"/>
              </w:numPr>
              <w:ind w:leftChars="0"/>
              <w:rPr>
                <w:rFonts w:hint="eastAsia"/>
              </w:rPr>
            </w:pPr>
            <w:r>
              <w:rPr>
                <w:rFonts w:hint="eastAsia"/>
                <w:lang w:val="en-US" w:eastAsia="zh-CN"/>
              </w:rPr>
              <w:t>2.</w:t>
            </w:r>
            <w:r>
              <w:rPr>
                <w:rFonts w:hint="eastAsia"/>
              </w:rPr>
              <w:t>委托有资质的单位对废弃物进行处理，有害固体废弃物要交持有“有害废弃物经营许可证” 的单位处理。</w:t>
            </w:r>
          </w:p>
          <w:p>
            <w:pPr>
              <w:spacing w:line="320" w:lineRule="exact"/>
              <w:rPr>
                <w:rFonts w:hint="eastAsia"/>
                <w:lang w:val="en-US" w:eastAsia="zh-CN"/>
              </w:rPr>
            </w:pPr>
            <w:r>
              <w:rPr>
                <w:rFonts w:hint="eastAsia"/>
                <w:lang w:val="en-US" w:eastAsia="zh-CN"/>
              </w:rPr>
              <w:t>3.</w:t>
            </w:r>
            <w:r>
              <w:rPr>
                <w:rFonts w:hint="eastAsia"/>
              </w:rPr>
              <w:t>施工过程中产生的固体废弃物要及时清运处理。</w:t>
            </w:r>
          </w:p>
          <w:p>
            <w:pPr>
              <w:spacing w:line="320" w:lineRule="exact"/>
              <w:rPr>
                <w:rFonts w:hint="eastAsia"/>
                <w:lang w:val="en-US" w:eastAsia="zh-CN"/>
              </w:rPr>
            </w:pPr>
            <w:r>
              <w:rPr>
                <w:rFonts w:hint="eastAsia"/>
                <w:lang w:val="en-US" w:eastAsia="zh-CN"/>
              </w:rPr>
              <w:t>责任部门：各部门，费用投入：20000元；</w:t>
            </w:r>
          </w:p>
          <w:p>
            <w:pPr>
              <w:spacing w:line="320" w:lineRule="exact"/>
              <w:rPr>
                <w:rFonts w:hint="eastAsia"/>
                <w:lang w:val="en-US" w:eastAsia="zh-CN"/>
              </w:rPr>
            </w:pPr>
            <w:r>
              <w:rPr>
                <w:rFonts w:hint="eastAsia"/>
                <w:lang w:val="en-US" w:eastAsia="zh-CN"/>
              </w:rPr>
              <w:t>——抽目标指标：</w:t>
            </w:r>
            <w:r>
              <w:rPr>
                <w:rFonts w:hint="eastAsia"/>
              </w:rPr>
              <w:t>防止发生因漏电而造成的员工触电伤亡事故</w:t>
            </w:r>
            <w:r>
              <w:rPr>
                <w:rFonts w:hint="eastAsia"/>
                <w:lang w:val="en-US" w:eastAsia="zh-CN"/>
              </w:rPr>
              <w:t>；</w:t>
            </w:r>
          </w:p>
          <w:p>
            <w:pPr>
              <w:spacing w:line="320" w:lineRule="exact"/>
              <w:rPr>
                <w:rFonts w:hint="eastAsia"/>
                <w:lang w:val="en-US" w:eastAsia="zh-CN"/>
              </w:rPr>
            </w:pPr>
            <w:r>
              <w:rPr>
                <w:rFonts w:hint="eastAsia"/>
                <w:lang w:val="en-US" w:eastAsia="zh-CN"/>
              </w:rPr>
              <w:t>管理方案：1、对操作人员进行培训，熟悉各种设备的操作规范。</w:t>
            </w:r>
          </w:p>
          <w:p>
            <w:pPr>
              <w:spacing w:line="320" w:lineRule="exact"/>
              <w:rPr>
                <w:rFonts w:hint="eastAsia"/>
                <w:lang w:val="en-US" w:eastAsia="zh-CN"/>
              </w:rPr>
            </w:pPr>
            <w:r>
              <w:rPr>
                <w:rFonts w:hint="eastAsia"/>
                <w:lang w:val="en-US" w:eastAsia="zh-CN"/>
              </w:rPr>
              <w:t>2、作业前对电器设备进行检查，确定符合规定后，方可进行作业。</w:t>
            </w:r>
          </w:p>
          <w:p>
            <w:pPr>
              <w:spacing w:line="320" w:lineRule="exact"/>
              <w:rPr>
                <w:rFonts w:hint="eastAsia"/>
                <w:lang w:val="en-US" w:eastAsia="zh-CN"/>
              </w:rPr>
            </w:pPr>
            <w:r>
              <w:rPr>
                <w:rFonts w:hint="eastAsia"/>
                <w:lang w:val="en-US" w:eastAsia="zh-CN"/>
              </w:rPr>
              <w:t>3、在设备负荷线首端设置安全有效的漏电保护器。</w:t>
            </w:r>
          </w:p>
          <w:p>
            <w:pPr>
              <w:spacing w:line="320" w:lineRule="exact"/>
              <w:rPr>
                <w:rFonts w:hint="eastAsia"/>
                <w:lang w:val="en-US" w:eastAsia="zh-CN"/>
              </w:rPr>
            </w:pPr>
            <w:r>
              <w:rPr>
                <w:rFonts w:hint="eastAsia"/>
                <w:lang w:val="en-US" w:eastAsia="zh-CN"/>
              </w:rPr>
              <w:t>4、定期对设备及线路进行检查，破损、老化、裸露的设备、线路及时更换。尤其强调对漏电保护装置的检测，一旦发现失灵，及时维修或更换。非电工不许触动、装拆、修理电器设备。</w:t>
            </w:r>
          </w:p>
          <w:p>
            <w:pPr>
              <w:rPr>
                <w:rFonts w:hint="eastAsia"/>
                <w:lang w:val="en-US" w:eastAsia="zh-CN"/>
              </w:rPr>
            </w:pPr>
            <w:r>
              <w:rPr>
                <w:rFonts w:hint="eastAsia"/>
                <w:lang w:val="en-US" w:eastAsia="zh-CN"/>
              </w:rPr>
              <w:t>5、电气设备安装、调试符合规范或技术要求。</w:t>
            </w:r>
          </w:p>
          <w:p>
            <w:pPr>
              <w:rPr>
                <w:rFonts w:hint="eastAsia"/>
                <w:lang w:val="en-US" w:eastAsia="zh-CN"/>
              </w:rPr>
            </w:pPr>
            <w:r>
              <w:rPr>
                <w:rFonts w:hint="eastAsia"/>
                <w:lang w:val="en-US" w:eastAsia="zh-CN"/>
              </w:rPr>
              <w:t>6、电器线路安装由专业人员操作，不得私拉乱接。</w:t>
            </w:r>
          </w:p>
          <w:p>
            <w:pPr>
              <w:rPr>
                <w:rFonts w:hint="eastAsia"/>
                <w:lang w:val="en-US" w:eastAsia="zh-CN"/>
              </w:rPr>
            </w:pPr>
            <w:r>
              <w:rPr>
                <w:rFonts w:hint="eastAsia"/>
                <w:lang w:val="en-US" w:eastAsia="zh-CN"/>
              </w:rPr>
              <w:t>7、施工电缆必须架空或埋于地下，不能平地而放。施工作业电线应架空，不能随地拖线及导线浸水或被土石掩埋，严禁导线随意绑在钢筋笼或其他铁支架上。</w:t>
            </w:r>
          </w:p>
          <w:p>
            <w:pPr>
              <w:rPr>
                <w:rFonts w:hint="eastAsia"/>
                <w:lang w:val="en-US" w:eastAsia="zh-CN"/>
              </w:rPr>
            </w:pPr>
            <w:r>
              <w:rPr>
                <w:rFonts w:hint="eastAsia"/>
                <w:lang w:val="en-US" w:eastAsia="zh-CN"/>
              </w:rPr>
              <w:t>8、为防止潜水泵、振动棒等电伤人，应采用三相五线制，“三级配电”，“两级保护”，实行一机一闸一保险。</w:t>
            </w:r>
          </w:p>
          <w:p>
            <w:pPr>
              <w:rPr>
                <w:rFonts w:hint="eastAsia"/>
                <w:lang w:val="en-US" w:eastAsia="zh-CN"/>
              </w:rPr>
            </w:pPr>
            <w:r>
              <w:rPr>
                <w:rFonts w:hint="eastAsia"/>
                <w:lang w:val="en-US" w:eastAsia="zh-CN"/>
              </w:rPr>
              <w:t>9、必须设两级保护配电箱，配电箱应安门、上锁，及防雨、防潮设施，并指令专人负责。按用电量安装保险丝，不得用钢、铝、锌代替保险丝。</w:t>
            </w:r>
          </w:p>
          <w:p>
            <w:pPr>
              <w:rPr>
                <w:rFonts w:hint="eastAsia"/>
                <w:lang w:val="en-US" w:eastAsia="zh-CN"/>
              </w:rPr>
            </w:pPr>
            <w:r>
              <w:rPr>
                <w:rFonts w:hint="eastAsia"/>
                <w:lang w:val="en-US" w:eastAsia="zh-CN"/>
              </w:rPr>
              <w:t>10、操作手持电动工具的人员，作业前必须认真检查设备绝缘情况，穿戴好工作服和绝缘手套及绝缘鞋。</w:t>
            </w:r>
          </w:p>
          <w:p>
            <w:pPr>
              <w:rPr>
                <w:rFonts w:hint="eastAsia"/>
                <w:lang w:val="en-US" w:eastAsia="zh-CN"/>
              </w:rPr>
            </w:pPr>
            <w:r>
              <w:rPr>
                <w:rFonts w:hint="eastAsia"/>
                <w:lang w:val="en-US" w:eastAsia="zh-CN"/>
              </w:rPr>
              <w:t>责任部门：各部门，费用投入：5000元；</w:t>
            </w:r>
          </w:p>
          <w:p>
            <w:pPr>
              <w:pStyle w:val="2"/>
              <w:rPr>
                <w:rFonts w:hint="eastAsia"/>
                <w:lang w:val="en-US" w:eastAsia="zh-CN"/>
              </w:rPr>
            </w:pPr>
            <w:r>
              <w:rPr>
                <w:rFonts w:hint="eastAsia"/>
                <w:lang w:val="en-US" w:eastAsia="zh-CN"/>
              </w:rPr>
              <w:t>另查其他目标指标均制定了管理方案，落实了责任部门和检查人员。</w:t>
            </w:r>
          </w:p>
          <w:p>
            <w:pPr>
              <w:rPr>
                <w:rFonts w:hint="eastAsia"/>
                <w:lang w:val="en-US" w:eastAsia="zh-CN"/>
              </w:rPr>
            </w:pPr>
            <w:r>
              <w:rPr>
                <w:rFonts w:hint="eastAsia"/>
                <w:lang w:val="en-US" w:eastAsia="zh-CN"/>
              </w:rPr>
              <w:t>提供了《管理方案完成情况监控记录》，每季度对目标指标落实情况进行检查，完成了各项目标指标，检查人：金克明。</w:t>
            </w:r>
          </w:p>
          <w:p>
            <w:pPr>
              <w:pStyle w:val="2"/>
              <w:rPr>
                <w:rFonts w:hint="eastAsia"/>
                <w:lang w:val="en-US" w:eastAsia="zh-CN"/>
              </w:rPr>
            </w:pPr>
            <w:r>
              <w:rPr>
                <w:rFonts w:hint="eastAsia" w:ascii="宋体" w:hAnsi="宋体" w:cs="宋体"/>
                <w:kern w:val="2"/>
                <w:sz w:val="21"/>
                <w:szCs w:val="21"/>
                <w:lang w:val="en-US" w:eastAsia="zh-CN" w:bidi="ar-SA"/>
              </w:rPr>
              <w:t>符合要求。</w:t>
            </w:r>
          </w:p>
        </w:tc>
        <w:tc>
          <w:tcPr>
            <w:tcW w:w="874" w:type="dxa"/>
            <w:vAlign w:val="top"/>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1299"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环境因素、危险源</w:t>
            </w:r>
          </w:p>
        </w:tc>
        <w:tc>
          <w:tcPr>
            <w:tcW w:w="890"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6.1.2</w:t>
            </w:r>
          </w:p>
        </w:tc>
        <w:tc>
          <w:tcPr>
            <w:tcW w:w="11646" w:type="dxa"/>
            <w:vAlign w:val="top"/>
          </w:tcPr>
          <w:p>
            <w:pPr>
              <w:rPr>
                <w:rFonts w:hint="eastAsia" w:ascii="宋体" w:hAnsi="宋体" w:eastAsia="宋体" w:cs="宋体"/>
                <w:sz w:val="21"/>
                <w:szCs w:val="21"/>
                <w:lang w:eastAsia="zh-CN"/>
              </w:rPr>
            </w:pPr>
            <w:r>
              <w:rPr>
                <w:rFonts w:hint="eastAsia" w:ascii="宋体" w:hAnsi="宋体" w:eastAsia="宋体" w:cs="宋体"/>
                <w:sz w:val="21"/>
                <w:szCs w:val="21"/>
              </w:rPr>
              <w:sym w:font="Wingdings 2" w:char="F098"/>
            </w:r>
            <w:r>
              <w:rPr>
                <w:rFonts w:hint="eastAsia" w:ascii="宋体" w:hAnsi="宋体" w:eastAsia="宋体" w:cs="宋体"/>
                <w:sz w:val="21"/>
                <w:szCs w:val="21"/>
                <w:lang w:eastAsia="zh-CN"/>
              </w:rPr>
              <w:t>编制了《环境因素识别与评价控制程序</w:t>
            </w:r>
            <w:r>
              <w:rPr>
                <w:rFonts w:hint="eastAsia" w:ascii="Times New Roman" w:hAnsi="Times New Roman" w:eastAsia="宋体" w:cs="Times New Roman"/>
                <w:lang w:eastAsia="zh-CN"/>
              </w:rPr>
              <w:t>》《危险源辨识、风险评价及控制措施的确定控制程序》，用于</w:t>
            </w:r>
            <w:r>
              <w:rPr>
                <w:rFonts w:hint="eastAsia" w:ascii="宋体" w:hAnsi="宋体" w:eastAsia="宋体" w:cs="宋体"/>
                <w:sz w:val="21"/>
                <w:szCs w:val="21"/>
                <w:lang w:eastAsia="zh-CN"/>
              </w:rPr>
              <w:t>识别和控制与各过程相关的环境因素和危险源，</w:t>
            </w:r>
            <w:r>
              <w:rPr>
                <w:rFonts w:hint="eastAsia" w:ascii="宋体" w:hAnsi="宋体" w:cs="宋体"/>
                <w:sz w:val="21"/>
                <w:szCs w:val="21"/>
                <w:lang w:eastAsia="zh-CN"/>
              </w:rPr>
              <w:t>办公室</w:t>
            </w:r>
            <w:r>
              <w:rPr>
                <w:rFonts w:hint="eastAsia" w:ascii="宋体" w:hAnsi="宋体" w:eastAsia="宋体" w:cs="宋体"/>
                <w:sz w:val="21"/>
                <w:szCs w:val="21"/>
                <w:lang w:eastAsia="zh-CN"/>
              </w:rPr>
              <w:t>为归口部门，程序规定了环境因素和危险源识别的要求和方法，时机与频次（一般每年一次）。</w:t>
            </w:r>
          </w:p>
          <w:p>
            <w:pPr>
              <w:rPr>
                <w:rFonts w:hint="eastAsia" w:cs="Times New Roman"/>
                <w:lang w:eastAsia="zh-CN"/>
              </w:rPr>
            </w:pPr>
            <w:r>
              <w:rPr>
                <w:rFonts w:hint="eastAsia" w:ascii="宋体" w:hAnsi="宋体" w:eastAsia="宋体" w:cs="宋体"/>
                <w:sz w:val="21"/>
                <w:szCs w:val="21"/>
              </w:rPr>
              <w:sym w:font="Wingdings 2" w:char="F098"/>
            </w:r>
            <w:r>
              <w:rPr>
                <w:rFonts w:hint="eastAsia" w:ascii="宋体" w:hAnsi="宋体" w:eastAsia="宋体" w:cs="宋体"/>
                <w:sz w:val="21"/>
                <w:szCs w:val="21"/>
                <w:lang w:eastAsia="zh-CN"/>
              </w:rPr>
              <w:t>提供了</w:t>
            </w:r>
            <w:r>
              <w:rPr>
                <w:rFonts w:hint="eastAsia" w:ascii="宋体" w:hAnsi="宋体" w:cs="宋体"/>
                <w:sz w:val="21"/>
                <w:szCs w:val="21"/>
                <w:lang w:eastAsia="zh-CN"/>
              </w:rPr>
              <w:t>各部门</w:t>
            </w:r>
            <w:r>
              <w:rPr>
                <w:rFonts w:hint="eastAsia" w:ascii="Times New Roman" w:hAnsi="Times New Roman" w:eastAsia="宋体" w:cs="Times New Roman"/>
                <w:lang w:eastAsia="zh-CN"/>
              </w:rPr>
              <w:t>《环境因素清单及识别、评价表》，各部门进行了本部门环境因素的识别，</w:t>
            </w:r>
            <w:r>
              <w:rPr>
                <w:rFonts w:hint="eastAsia" w:cs="Times New Roman"/>
                <w:lang w:eastAsia="zh-CN"/>
              </w:rPr>
              <w:t>办公室汇总并评价出重要环境因素。</w:t>
            </w:r>
          </w:p>
          <w:p>
            <w:pPr>
              <w:rPr>
                <w:rFonts w:hint="eastAsia" w:ascii="宋体" w:hAnsi="宋体" w:eastAsia="宋体" w:cs="宋体"/>
                <w:sz w:val="21"/>
                <w:szCs w:val="21"/>
                <w:lang w:val="en-US" w:eastAsia="zh-CN"/>
              </w:rPr>
            </w:pPr>
            <w:r>
              <w:rPr>
                <w:rFonts w:hint="eastAsia" w:ascii="Times New Roman" w:hAnsi="Times New Roman" w:eastAsia="宋体" w:cs="Times New Roman"/>
                <w:lang w:eastAsia="zh-CN"/>
              </w:rPr>
              <w:t>其中</w:t>
            </w:r>
            <w:r>
              <w:rPr>
                <w:rFonts w:hint="eastAsia" w:ascii="宋体" w:hAnsi="宋体" w:cs="宋体"/>
                <w:sz w:val="21"/>
                <w:szCs w:val="21"/>
                <w:lang w:eastAsia="zh-CN"/>
              </w:rPr>
              <w:t>办公室</w:t>
            </w:r>
            <w:r>
              <w:rPr>
                <w:rFonts w:hint="eastAsia" w:ascii="宋体" w:hAnsi="宋体" w:eastAsia="宋体" w:cs="宋体"/>
                <w:sz w:val="21"/>
                <w:szCs w:val="21"/>
                <w:lang w:eastAsia="zh-CN"/>
              </w:rPr>
              <w:t>识别出</w:t>
            </w:r>
            <w:r>
              <w:rPr>
                <w:rFonts w:hint="eastAsia" w:ascii="宋体" w:hAnsi="宋体" w:eastAsia="宋体" w:cs="宋体"/>
                <w:sz w:val="21"/>
                <w:szCs w:val="21"/>
                <w:lang w:val="en-US" w:eastAsia="zh-CN"/>
              </w:rPr>
              <w:t>环境因素主要包括：日常办公过程的电脑使用、空调室的能源消耗，办公纸张的浪费、生活用水的消耗、电源线路老化、漏电或其他原因导致火灾的发生、生活废水、生活垃圾的产生等；卫生清洁产生废水等；评价表对活动、过程中产生的环境因素的状态、时态、可能造成的污染进行了分类，并制定了对应的控制措施如制定程序控制，运行检查等。</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采用是否法评价出了重要环境因素，编制了《重要环境因素清单》，重要环境因素为固体废弃物排放、</w:t>
            </w:r>
            <w:r>
              <w:rPr>
                <w:rFonts w:hint="eastAsia" w:ascii="宋体" w:hAnsi="宋体" w:cs="宋体"/>
                <w:sz w:val="21"/>
                <w:szCs w:val="21"/>
                <w:lang w:val="en-US" w:eastAsia="zh-CN"/>
              </w:rPr>
              <w:t>噪声排放、扬尘排放</w:t>
            </w:r>
            <w:r>
              <w:rPr>
                <w:rFonts w:hint="eastAsia" w:ascii="宋体" w:hAnsi="宋体" w:eastAsia="宋体" w:cs="宋体"/>
                <w:sz w:val="21"/>
                <w:szCs w:val="21"/>
                <w:lang w:val="en-US" w:eastAsia="zh-CN"/>
              </w:rPr>
              <w:t>。</w:t>
            </w:r>
          </w:p>
          <w:p>
            <w:pPr>
              <w:rPr>
                <w:rFonts w:hint="eastAsia" w:ascii="宋体" w:hAnsi="宋体" w:cs="宋体"/>
                <w:sz w:val="21"/>
                <w:szCs w:val="21"/>
                <w:lang w:val="en-US" w:eastAsia="zh-CN"/>
              </w:rPr>
            </w:pPr>
            <w:r>
              <w:rPr>
                <w:rFonts w:hint="eastAsia" w:ascii="宋体" w:hAnsi="宋体" w:eastAsia="宋体" w:cs="宋体"/>
                <w:sz w:val="21"/>
                <w:szCs w:val="21"/>
              </w:rPr>
              <w:sym w:font="Wingdings 2" w:char="F098"/>
            </w:r>
            <w:r>
              <w:rPr>
                <w:rFonts w:hint="eastAsia" w:ascii="宋体" w:hAnsi="宋体" w:eastAsia="宋体" w:cs="宋体"/>
                <w:sz w:val="21"/>
                <w:szCs w:val="21"/>
                <w:lang w:val="en-US" w:eastAsia="zh-CN"/>
              </w:rPr>
              <w:t>提供了</w:t>
            </w:r>
            <w:r>
              <w:rPr>
                <w:rFonts w:hint="eastAsia" w:ascii="宋体" w:hAnsi="宋体" w:cs="宋体"/>
                <w:sz w:val="21"/>
                <w:szCs w:val="21"/>
                <w:lang w:val="en-US" w:eastAsia="zh-CN"/>
              </w:rPr>
              <w:t>各部门</w:t>
            </w:r>
            <w:r>
              <w:rPr>
                <w:rFonts w:hint="eastAsia" w:ascii="宋体" w:hAnsi="宋体" w:eastAsia="宋体" w:cs="宋体"/>
                <w:sz w:val="21"/>
                <w:szCs w:val="21"/>
                <w:lang w:val="en-US" w:eastAsia="zh-CN"/>
              </w:rPr>
              <w:t>《危险源辨识评价表》，通过活动过程对</w:t>
            </w:r>
            <w:r>
              <w:rPr>
                <w:rFonts w:hint="eastAsia" w:ascii="宋体" w:hAnsi="宋体" w:cs="宋体"/>
                <w:sz w:val="21"/>
                <w:szCs w:val="21"/>
                <w:lang w:val="en-US" w:eastAsia="zh-CN"/>
              </w:rPr>
              <w:t>各部门</w:t>
            </w:r>
            <w:r>
              <w:rPr>
                <w:rFonts w:hint="eastAsia" w:ascii="宋体" w:hAnsi="宋体" w:eastAsia="宋体" w:cs="宋体"/>
                <w:sz w:val="21"/>
                <w:szCs w:val="21"/>
                <w:lang w:val="en-US" w:eastAsia="zh-CN"/>
              </w:rPr>
              <w:t>危险源进行了识别，</w:t>
            </w:r>
            <w:r>
              <w:rPr>
                <w:rFonts w:hint="eastAsia" w:ascii="宋体" w:hAnsi="宋体" w:cs="宋体"/>
                <w:sz w:val="21"/>
                <w:szCs w:val="21"/>
                <w:lang w:val="en-US" w:eastAsia="zh-CN"/>
              </w:rPr>
              <w:t>办公室进行了汇总。</w:t>
            </w:r>
          </w:p>
          <w:p>
            <w:pPr>
              <w:rPr>
                <w:rFonts w:hint="eastAsia" w:ascii="宋体" w:hAnsi="宋体" w:eastAsia="宋体" w:cs="宋体"/>
                <w:sz w:val="21"/>
                <w:szCs w:val="21"/>
                <w:lang w:val="en-US" w:eastAsia="zh-CN"/>
              </w:rPr>
            </w:pPr>
            <w:r>
              <w:rPr>
                <w:rFonts w:hint="eastAsia" w:ascii="宋体" w:hAnsi="宋体" w:cs="宋体"/>
                <w:sz w:val="21"/>
                <w:szCs w:val="21"/>
                <w:lang w:val="en-US" w:eastAsia="zh-CN"/>
              </w:rPr>
              <w:t>办公室</w:t>
            </w:r>
            <w:r>
              <w:rPr>
                <w:rFonts w:hint="eastAsia" w:ascii="宋体" w:hAnsi="宋体" w:eastAsia="宋体" w:cs="宋体"/>
                <w:sz w:val="21"/>
                <w:szCs w:val="21"/>
                <w:lang w:val="en-US" w:eastAsia="zh-CN"/>
              </w:rPr>
              <w:t>涉及到的危险源包括：</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乱拉接线路引发触电、火灾、电脑的辐射、打印机的辐射、从楼梯上摔伤、电梯伤害、交通事故、劳保用品未定期发放造成人员伤害或伤亡、传染病感染等的风险，针对识别出的危险源制定了控制措施，采用LEC定量评价法评估出重大危险源，编制了《</w:t>
            </w:r>
            <w:r>
              <w:rPr>
                <w:rFonts w:hint="eastAsia" w:ascii="宋体" w:hAnsi="宋体" w:cs="宋体"/>
                <w:sz w:val="21"/>
                <w:szCs w:val="21"/>
                <w:lang w:val="en-US" w:eastAsia="zh-CN"/>
              </w:rPr>
              <w:t>不可接受风险</w:t>
            </w:r>
            <w:r>
              <w:rPr>
                <w:rFonts w:hint="eastAsia" w:ascii="宋体" w:hAnsi="宋体" w:eastAsia="宋体" w:cs="宋体"/>
                <w:sz w:val="21"/>
                <w:szCs w:val="21"/>
                <w:lang w:val="en-US" w:eastAsia="zh-CN"/>
              </w:rPr>
              <w:t>清单》</w:t>
            </w:r>
            <w:r>
              <w:rPr>
                <w:rFonts w:hint="eastAsia" w:ascii="宋体" w:hAnsi="宋体" w:cs="宋体"/>
                <w:sz w:val="21"/>
                <w:szCs w:val="21"/>
                <w:lang w:val="en-US" w:eastAsia="zh-CN"/>
              </w:rPr>
              <w:t>评价出不可接受风险为：火灾、设备、线路漏电、机械伤害、物体打击、机械噪音、高处坠落。</w:t>
            </w:r>
          </w:p>
          <w:p>
            <w:pPr>
              <w:rPr>
                <w:rFonts w:hint="eastAsia" w:ascii="宋体" w:hAnsi="宋体" w:eastAsia="宋体" w:cs="宋体"/>
                <w:color w:val="0000FF"/>
                <w:kern w:val="2"/>
                <w:sz w:val="21"/>
                <w:szCs w:val="21"/>
                <w:lang w:val="en-US" w:eastAsia="zh-CN" w:bidi="ar-SA"/>
              </w:rPr>
            </w:pPr>
            <w:r>
              <w:rPr>
                <w:rFonts w:hint="eastAsia" w:ascii="宋体" w:hAnsi="宋体" w:eastAsia="宋体" w:cs="宋体"/>
                <w:sz w:val="21"/>
                <w:szCs w:val="21"/>
                <w:lang w:val="en-US" w:eastAsia="zh-CN"/>
              </w:rPr>
              <w:t>对识别出的重要环境因素和不可接受风险，均制定了相应的管理措施如废弃物管理办法、应急预案、培训、演练、设备操作规程、定期检查等。</w:t>
            </w:r>
          </w:p>
        </w:tc>
        <w:tc>
          <w:tcPr>
            <w:tcW w:w="874"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trPr>
        <w:tc>
          <w:tcPr>
            <w:tcW w:w="1299" w:type="dxa"/>
            <w:vAlign w:val="top"/>
          </w:tcPr>
          <w:p>
            <w:pPr>
              <w:rPr>
                <w:rFonts w:hint="eastAsia"/>
                <w:lang w:eastAsia="zh-CN"/>
              </w:rPr>
            </w:pPr>
            <w:r>
              <w:rPr>
                <w:rFonts w:hint="eastAsia"/>
                <w:lang w:eastAsia="zh-CN"/>
              </w:rPr>
              <w:t>法律法规和其他要求的确定</w:t>
            </w:r>
          </w:p>
          <w:p>
            <w:pPr>
              <w:pStyle w:val="2"/>
              <w:rPr>
                <w:rFonts w:hint="eastAsia" w:ascii="宋体" w:hAnsi="宋体" w:eastAsia="宋体" w:cs="宋体"/>
                <w:sz w:val="21"/>
                <w:szCs w:val="21"/>
                <w:lang w:eastAsia="zh-CN"/>
              </w:rPr>
            </w:pPr>
          </w:p>
          <w:p>
            <w:pPr>
              <w:pStyle w:val="2"/>
              <w:rPr>
                <w:rFonts w:hint="eastAsia" w:ascii="宋体" w:hAnsi="宋体" w:eastAsia="宋体" w:cs="宋体"/>
                <w:sz w:val="21"/>
                <w:szCs w:val="21"/>
                <w:lang w:eastAsia="zh-CN"/>
              </w:rPr>
            </w:pPr>
            <w:r>
              <w:rPr>
                <w:rFonts w:hint="eastAsia" w:ascii="宋体" w:hAnsi="宋体" w:cs="宋体"/>
                <w:sz w:val="21"/>
                <w:szCs w:val="21"/>
                <w:lang w:eastAsia="zh-CN"/>
              </w:rPr>
              <w:t>合规性评价</w:t>
            </w:r>
          </w:p>
        </w:tc>
        <w:tc>
          <w:tcPr>
            <w:tcW w:w="890" w:type="dxa"/>
            <w:vAlign w:val="top"/>
          </w:tcPr>
          <w:p>
            <w:pPr>
              <w:rPr>
                <w:rFonts w:hint="eastAsia"/>
                <w:lang w:val="en-US" w:eastAsia="zh-CN"/>
              </w:rPr>
            </w:pPr>
            <w:r>
              <w:rPr>
                <w:rFonts w:hint="eastAsia"/>
                <w:lang w:val="en-US" w:eastAsia="zh-CN"/>
              </w:rPr>
              <w:t>EO</w:t>
            </w:r>
          </w:p>
          <w:p>
            <w:pPr>
              <w:rPr>
                <w:rFonts w:hint="eastAsia"/>
                <w:lang w:val="en-US" w:eastAsia="zh-CN"/>
              </w:rPr>
            </w:pPr>
            <w:r>
              <w:rPr>
                <w:rFonts w:hint="eastAsia"/>
                <w:lang w:val="en-US" w:eastAsia="zh-CN"/>
              </w:rPr>
              <w:t>6.1.3</w:t>
            </w:r>
          </w:p>
          <w:p>
            <w:pPr>
              <w:pStyle w:val="2"/>
              <w:rPr>
                <w:rFonts w:hint="default"/>
                <w:lang w:val="en-US"/>
              </w:rPr>
            </w:pPr>
            <w:r>
              <w:rPr>
                <w:rFonts w:hint="eastAsia" w:ascii="Times New Roman" w:hAnsi="Times New Roman" w:eastAsia="宋体" w:cs="Times New Roman"/>
                <w:bCs w:val="0"/>
                <w:spacing w:val="0"/>
                <w:kern w:val="2"/>
                <w:sz w:val="21"/>
                <w:lang w:val="en-US" w:eastAsia="zh-CN" w:bidi="ar-SA"/>
              </w:rPr>
              <w:t>9.1.2</w:t>
            </w:r>
          </w:p>
        </w:tc>
        <w:tc>
          <w:tcPr>
            <w:tcW w:w="11646" w:type="dxa"/>
            <w:vAlign w:val="top"/>
          </w:tcPr>
          <w:p>
            <w:pPr>
              <w:rPr>
                <w:rFonts w:hint="eastAsia"/>
                <w:lang w:val="en-US" w:eastAsia="zh-CN"/>
              </w:rPr>
            </w:pPr>
            <w:r>
              <w:rPr>
                <w:rFonts w:hint="eastAsia"/>
                <w:lang w:val="en-US" w:eastAsia="zh-CN"/>
              </w:rPr>
              <w:t>●查企业编制了《法律法规和其他要求控制程序》，办公室负责与质量、环境和职业健康安全有关的法律法规和其他要求的收集、识别、确认、控制、传递和建立、更新工作。获取渠道为网络和期刊等。</w:t>
            </w:r>
          </w:p>
          <w:p>
            <w:pPr>
              <w:rPr>
                <w:rFonts w:hint="eastAsia"/>
                <w:lang w:val="en-US" w:eastAsia="zh-CN"/>
              </w:rPr>
            </w:pPr>
            <w:r>
              <w:rPr>
                <w:rFonts w:hint="eastAsia"/>
                <w:lang w:val="en-US" w:eastAsia="zh-CN"/>
              </w:rPr>
              <w:t>提供《环境/职业健康安全法律法规清单》，收集了适用的环境和职业安全法律法规：</w:t>
            </w:r>
          </w:p>
          <w:p>
            <w:pPr>
              <w:rPr>
                <w:rFonts w:hint="eastAsia"/>
                <w:lang w:val="en-US" w:eastAsia="zh-CN"/>
              </w:rPr>
            </w:pPr>
            <w:r>
              <w:rPr>
                <w:rFonts w:hint="eastAsia"/>
                <w:lang w:val="en-US" w:eastAsia="zh-CN"/>
              </w:rPr>
              <w:t>河北省重大危险源监督管理办法、中华人民共和国环境保护法、中华人民共和国固体废物污染环境防治法、中华人民共和国大气污染防治法、中华人民共和国水污染防治法、中华人民共和国环境影响评价法、中华人民共和国噪声污染防治法、中华人民共和国传染病防治法等法律法规。</w:t>
            </w:r>
          </w:p>
          <w:p>
            <w:pPr>
              <w:rPr>
                <w:rFonts w:hint="eastAsia"/>
                <w:lang w:val="en-US" w:eastAsia="zh-CN"/>
              </w:rPr>
            </w:pPr>
            <w:r>
              <w:rPr>
                <w:rFonts w:hint="eastAsia"/>
                <w:lang w:val="en-US" w:eastAsia="zh-CN"/>
              </w:rPr>
              <w:t>办公室专人负责定期在网上查看并更新法律法规。</w:t>
            </w:r>
          </w:p>
          <w:p>
            <w:pPr>
              <w:rPr>
                <w:rFonts w:hint="eastAsia"/>
                <w:lang w:val="en-US" w:eastAsia="zh-CN"/>
              </w:rPr>
            </w:pPr>
            <w:r>
              <w:rPr>
                <w:rFonts w:hint="eastAsia"/>
                <w:lang w:val="en-US" w:eastAsia="zh-CN"/>
              </w:rPr>
              <w:t>经查，识别的法律法规和其他要求均为现行有效版本。</w:t>
            </w:r>
          </w:p>
          <w:p>
            <w:pPr>
              <w:rPr>
                <w:rFonts w:hint="eastAsia" w:ascii="宋体" w:hAnsi="宋体" w:eastAsia="宋体" w:cs="宋体"/>
                <w:sz w:val="21"/>
                <w:szCs w:val="21"/>
                <w:lang w:val="en-US" w:eastAsia="zh-CN"/>
              </w:rPr>
            </w:pPr>
            <w:r>
              <w:rPr>
                <w:rFonts w:hint="eastAsia"/>
                <w:lang w:val="en-US" w:eastAsia="zh-CN"/>
              </w:rPr>
              <w:t>●查企业</w:t>
            </w:r>
            <w:r>
              <w:rPr>
                <w:rFonts w:hint="eastAsia" w:ascii="宋体" w:hAnsi="宋体" w:eastAsia="宋体" w:cs="宋体"/>
                <w:sz w:val="21"/>
                <w:szCs w:val="21"/>
                <w:lang w:val="en-US" w:eastAsia="zh-CN"/>
              </w:rPr>
              <w:t>编制了《合规性评价控制程序</w:t>
            </w:r>
            <w:r>
              <w:rPr>
                <w:rFonts w:hint="eastAsia" w:ascii="仿宋_GB2312" w:eastAsia="仿宋_GB2312"/>
                <w:sz w:val="21"/>
                <w:szCs w:val="21"/>
                <w:lang w:eastAsia="zh-CN"/>
              </w:rPr>
              <w:t>CX-</w:t>
            </w:r>
            <w:r>
              <w:rPr>
                <w:rFonts w:hint="eastAsia" w:ascii="仿宋_GB2312" w:eastAsia="仿宋_GB2312"/>
                <w:sz w:val="21"/>
                <w:szCs w:val="21"/>
                <w:lang w:val="en-US" w:eastAsia="zh-CN"/>
              </w:rPr>
              <w:t>19</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并按程序要求</w:t>
            </w:r>
            <w:r>
              <w:rPr>
                <w:rFonts w:hint="eastAsia" w:ascii="宋体" w:hAnsi="宋体" w:eastAsia="宋体" w:cs="宋体"/>
                <w:sz w:val="21"/>
                <w:szCs w:val="21"/>
                <w:lang w:val="en-US" w:eastAsia="zh-CN"/>
              </w:rPr>
              <w:t>组织进行了合规性评价</w:t>
            </w:r>
            <w:r>
              <w:rPr>
                <w:rFonts w:hint="eastAsia" w:ascii="宋体" w:hAnsi="宋体" w:cs="宋体"/>
                <w:sz w:val="21"/>
                <w:szCs w:val="21"/>
                <w:lang w:val="en-US" w:eastAsia="zh-CN"/>
              </w:rPr>
              <w:t>工作</w:t>
            </w:r>
            <w:r>
              <w:rPr>
                <w:rFonts w:hint="eastAsia" w:ascii="宋体" w:hAnsi="宋体" w:eastAsia="宋体" w:cs="宋体"/>
                <w:sz w:val="21"/>
                <w:szCs w:val="21"/>
                <w:lang w:val="en-US" w:eastAsia="zh-CN"/>
              </w:rPr>
              <w:t>。</w:t>
            </w:r>
          </w:p>
          <w:p>
            <w:pPr>
              <w:rPr>
                <w:rFonts w:hint="eastAsia"/>
                <w:lang w:val="en-US" w:eastAsia="zh-CN"/>
              </w:rPr>
            </w:pPr>
            <w:r>
              <w:rPr>
                <w:rFonts w:hint="eastAsia" w:ascii="宋体" w:hAnsi="宋体" w:cs="宋体"/>
                <w:sz w:val="21"/>
                <w:szCs w:val="21"/>
                <w:lang w:val="en-US" w:eastAsia="zh-CN"/>
              </w:rPr>
              <w:t>提供了</w:t>
            </w:r>
            <w:r>
              <w:rPr>
                <w:rFonts w:hint="eastAsia" w:ascii="宋体" w:hAnsi="宋体" w:eastAsia="宋体" w:cs="宋体"/>
                <w:sz w:val="21"/>
                <w:szCs w:val="21"/>
                <w:lang w:val="en-US" w:eastAsia="zh-CN"/>
              </w:rPr>
              <w:t>《法律法</w:t>
            </w:r>
            <w:r>
              <w:rPr>
                <w:rFonts w:hint="eastAsia"/>
                <w:lang w:val="en-US" w:eastAsia="zh-CN"/>
              </w:rPr>
              <w:t>规合规性评价记录表》，对其适用的法律法规的实施情况进行了评价，按要求执行，合规。</w:t>
            </w:r>
          </w:p>
          <w:p>
            <w:pPr>
              <w:rPr>
                <w:rFonts w:hint="eastAsia"/>
                <w:lang w:val="en-US" w:eastAsia="zh-CN"/>
              </w:rPr>
            </w:pPr>
            <w:r>
              <w:rPr>
                <w:rFonts w:hint="eastAsia"/>
                <w:lang w:val="en-US" w:eastAsia="zh-CN"/>
              </w:rPr>
              <w:t xml:space="preserve">提供了《合规性评价报告》，合规性评价时间： 2022.6.22日。参加人员：金克明、任克峰等。 </w:t>
            </w:r>
          </w:p>
          <w:p>
            <w:pPr>
              <w:rPr>
                <w:rFonts w:hint="eastAsia" w:ascii="宋体" w:hAnsi="宋体" w:eastAsia="宋体" w:cs="宋体"/>
                <w:sz w:val="21"/>
                <w:szCs w:val="21"/>
                <w:lang w:val="en-US" w:eastAsia="zh-CN"/>
              </w:rPr>
            </w:pPr>
            <w:r>
              <w:rPr>
                <w:rFonts w:hint="eastAsia"/>
                <w:lang w:val="en-US" w:eastAsia="zh-CN"/>
              </w:rPr>
              <w:t>本次合规性评价范围：</w:t>
            </w:r>
            <w:r>
              <w:rPr>
                <w:rFonts w:hint="eastAsia" w:ascii="宋体" w:hAnsi="宋体" w:eastAsia="宋体" w:cs="宋体"/>
                <w:sz w:val="21"/>
                <w:szCs w:val="21"/>
                <w:lang w:val="en-US" w:eastAsia="zh-CN"/>
              </w:rPr>
              <w:t>公司管理和运营活动中涉及的环境因素及危险源；</w:t>
            </w:r>
          </w:p>
          <w:p>
            <w:pPr>
              <w:rPr>
                <w:rFonts w:hint="eastAsia" w:ascii="宋体" w:hAnsi="宋体" w:cs="宋体"/>
                <w:sz w:val="21"/>
                <w:szCs w:val="21"/>
                <w:lang w:val="en-US" w:eastAsia="zh-CN"/>
              </w:rPr>
            </w:pPr>
            <w:r>
              <w:rPr>
                <w:rFonts w:hint="eastAsia" w:ascii="宋体" w:hAnsi="宋体" w:eastAsia="宋体" w:cs="宋体"/>
                <w:sz w:val="21"/>
                <w:szCs w:val="21"/>
                <w:lang w:val="en-US" w:eastAsia="zh-CN"/>
              </w:rPr>
              <w:t>此次环境和职业健康安全法律、法规符合性评价涉及1）粉尘排放；2）噪声排放；3）固体废弃物排放；4）能（资）源使用；5）安全管理；6）道路交通安全管理；7）消防安全管理；8）临时用电安全管理；9）植被保护；10）劳动防护与职业健康安全等因素；对具体控制情况及遵守法律法规情况进行了</w:t>
            </w:r>
            <w:r>
              <w:rPr>
                <w:rFonts w:hint="eastAsia" w:ascii="宋体" w:hAnsi="宋体" w:cs="宋体"/>
                <w:sz w:val="21"/>
                <w:szCs w:val="21"/>
                <w:lang w:val="en-US" w:eastAsia="zh-CN"/>
              </w:rPr>
              <w:t>评价。</w:t>
            </w:r>
          </w:p>
          <w:p>
            <w:pPr>
              <w:rPr>
                <w:rFonts w:hint="eastAsia" w:ascii="宋体" w:hAnsi="宋体" w:eastAsia="宋体" w:cs="宋体"/>
                <w:sz w:val="21"/>
                <w:szCs w:val="21"/>
                <w:lang w:val="en-US" w:eastAsia="zh-CN"/>
              </w:rPr>
            </w:pPr>
            <w:r>
              <w:rPr>
                <w:rFonts w:hint="eastAsia" w:ascii="宋体" w:hAnsi="宋体" w:cs="宋体"/>
                <w:sz w:val="21"/>
                <w:szCs w:val="21"/>
                <w:lang w:val="en-US" w:eastAsia="zh-CN"/>
              </w:rPr>
              <w:t>合规性评价</w:t>
            </w:r>
            <w:r>
              <w:rPr>
                <w:rFonts w:hint="eastAsia" w:ascii="宋体" w:hAnsi="宋体" w:eastAsia="宋体" w:cs="宋体"/>
                <w:sz w:val="21"/>
                <w:szCs w:val="21"/>
                <w:lang w:val="en-US" w:eastAsia="zh-CN"/>
              </w:rPr>
              <w:t>结论：从本年度检查的结果来看，我公司没有违反国家法律、法规及相关标准，能严格遵守国家有关环境和职业健康安全管理方面的相关规定，密切关注法律法规的变化，并适时调整，严格按体系标准执行。公司和项目部都能够有效遵循法律法规进行施工，未发生重大安全生产事故，未发生环境扰民事件，无环境污染事件发生，未发生尘肺病、传染病及其他卫生防疫问题事件，无个人或单位投诉。各项目的环境和职业健康安全管理行为符合法律法规和标准要求，对于合规性评价分析所发现的薄弱环节，公司和所在项目部将制定改进措施，以持续改进公司和项目的安全管理绩效。对在合规性证据收集过程中发现的个别不符合，各项目部均能够及时组织力量进行原因分析，制定纠正和预防措施，并积极开展纠偏活动。通过对纠偏结果的考核，表明纠正措施制订是适宜的，执行结果是有效的。对公司的环保意识和环境管理水平的提高起到了明显的促进作用。</w:t>
            </w:r>
          </w:p>
          <w:p>
            <w:pPr>
              <w:rPr>
                <w:rFonts w:hint="eastAsia"/>
                <w:lang w:val="en-US" w:eastAsia="zh-CN"/>
              </w:rPr>
            </w:pPr>
            <w:r>
              <w:rPr>
                <w:rFonts w:hint="eastAsia" w:ascii="宋体" w:hAnsi="宋体" w:eastAsia="宋体" w:cs="宋体"/>
                <w:sz w:val="21"/>
                <w:szCs w:val="21"/>
                <w:lang w:val="en-US" w:eastAsia="zh-CN"/>
              </w:rPr>
              <w:t>编制：</w:t>
            </w:r>
            <w:r>
              <w:rPr>
                <w:rFonts w:hint="eastAsia" w:ascii="宋体" w:hAnsi="宋体" w:cs="宋体"/>
                <w:sz w:val="21"/>
                <w:szCs w:val="21"/>
                <w:lang w:val="en-US" w:eastAsia="zh-CN"/>
              </w:rPr>
              <w:t>金克明</w:t>
            </w:r>
            <w:r>
              <w:rPr>
                <w:rFonts w:hint="eastAsia" w:ascii="宋体" w:hAnsi="宋体" w:eastAsia="宋体" w:cs="宋体"/>
                <w:sz w:val="21"/>
                <w:szCs w:val="21"/>
                <w:lang w:val="en-US" w:eastAsia="zh-CN"/>
              </w:rPr>
              <w:t xml:space="preserve">   2022.6</w:t>
            </w:r>
            <w:r>
              <w:rPr>
                <w:rFonts w:hint="eastAsia" w:ascii="宋体" w:hAnsi="宋体" w:cs="宋体"/>
                <w:sz w:val="21"/>
                <w:szCs w:val="21"/>
                <w:lang w:val="en-US" w:eastAsia="zh-CN"/>
              </w:rPr>
              <w:t xml:space="preserve">.22   </w:t>
            </w:r>
            <w:r>
              <w:rPr>
                <w:rFonts w:hint="eastAsia" w:ascii="宋体" w:hAnsi="宋体" w:eastAsia="宋体" w:cs="宋体"/>
                <w:sz w:val="21"/>
                <w:szCs w:val="21"/>
                <w:lang w:val="en-US" w:eastAsia="zh-CN"/>
              </w:rPr>
              <w:t>批准：朱宝行   2022.6</w:t>
            </w:r>
            <w:r>
              <w:rPr>
                <w:rFonts w:hint="eastAsia" w:ascii="宋体" w:hAnsi="宋体" w:cs="宋体"/>
                <w:sz w:val="21"/>
                <w:szCs w:val="21"/>
                <w:lang w:val="en-US" w:eastAsia="zh-CN"/>
              </w:rPr>
              <w:t xml:space="preserve">.22 </w:t>
            </w:r>
            <w:r>
              <w:rPr>
                <w:rFonts w:hint="eastAsia" w:ascii="宋体" w:hAnsi="宋体" w:eastAsia="宋体" w:cs="宋体"/>
                <w:sz w:val="21"/>
                <w:szCs w:val="21"/>
                <w:lang w:val="en-US" w:eastAsia="zh-CN"/>
              </w:rPr>
              <w:t xml:space="preserve"> </w:t>
            </w:r>
            <w:r>
              <w:rPr>
                <w:rFonts w:hint="eastAsia" w:ascii="Times New Roman" w:hAnsi="Times New Roman" w:eastAsia="宋体" w:cs="Times New Roman"/>
                <w:b/>
                <w:bCs/>
                <w:lang w:val="en-US" w:eastAsia="zh-CN"/>
              </w:rPr>
              <w:t xml:space="preserve"> </w:t>
            </w:r>
          </w:p>
        </w:tc>
        <w:tc>
          <w:tcPr>
            <w:tcW w:w="874" w:type="dxa"/>
            <w:vAlign w:val="top"/>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1299"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人员、能力</w:t>
            </w:r>
          </w:p>
        </w:tc>
        <w:tc>
          <w:tcPr>
            <w:tcW w:w="890"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EO7.2</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EO7.3</w:t>
            </w:r>
          </w:p>
        </w:tc>
        <w:tc>
          <w:tcPr>
            <w:tcW w:w="11646"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rPr>
              <w:sym w:font="Wingdings 2" w:char="F098"/>
            </w:r>
            <w:r>
              <w:rPr>
                <w:rFonts w:hint="eastAsia" w:ascii="宋体" w:hAnsi="宋体" w:eastAsia="宋体" w:cs="宋体"/>
                <w:sz w:val="21"/>
                <w:szCs w:val="21"/>
              </w:rPr>
              <w:t>企业目前在职员工</w:t>
            </w:r>
            <w:r>
              <w:rPr>
                <w:rFonts w:hint="eastAsia" w:ascii="宋体" w:hAnsi="宋体" w:cs="宋体"/>
                <w:sz w:val="21"/>
                <w:szCs w:val="21"/>
                <w:lang w:val="en-US" w:eastAsia="zh-CN"/>
              </w:rPr>
              <w:t>36</w:t>
            </w:r>
            <w:r>
              <w:rPr>
                <w:rFonts w:hint="eastAsia" w:ascii="宋体" w:hAnsi="宋体" w:eastAsia="宋体" w:cs="宋体"/>
                <w:sz w:val="21"/>
                <w:szCs w:val="21"/>
              </w:rPr>
              <w:t>人，</w:t>
            </w:r>
            <w:r>
              <w:rPr>
                <w:rFonts w:hint="eastAsia" w:ascii="宋体" w:hAnsi="宋体" w:eastAsia="宋体" w:cs="宋体"/>
                <w:sz w:val="21"/>
                <w:szCs w:val="21"/>
                <w:lang w:eastAsia="zh-CN"/>
              </w:rPr>
              <w:t>人员较稳定</w:t>
            </w:r>
            <w:r>
              <w:rPr>
                <w:rFonts w:hint="eastAsia" w:ascii="宋体" w:hAnsi="宋体" w:eastAsia="宋体" w:cs="宋体"/>
                <w:sz w:val="21"/>
                <w:szCs w:val="21"/>
                <w:lang w:val="en-US" w:eastAsia="zh-CN"/>
              </w:rPr>
              <w:t>。给各部门配备了所需人员，岗位人员主要包括：安全管理三类人员、工程师、技术负责人、项目经理、施工员、安全员、质量员、资料员等项目管理人员；特种作业人员包括：</w:t>
            </w:r>
            <w:r>
              <w:rPr>
                <w:rFonts w:hint="eastAsia" w:ascii="宋体" w:hAnsi="宋体" w:cs="宋体"/>
                <w:sz w:val="21"/>
                <w:szCs w:val="21"/>
                <w:lang w:val="en-US" w:eastAsia="zh-CN"/>
              </w:rPr>
              <w:t>高处作业人员</w:t>
            </w:r>
            <w:r>
              <w:rPr>
                <w:rFonts w:hint="eastAsia" w:ascii="宋体" w:hAnsi="宋体" w:eastAsia="宋体" w:cs="宋体"/>
                <w:sz w:val="21"/>
                <w:szCs w:val="21"/>
                <w:lang w:val="en-US" w:eastAsia="zh-CN"/>
              </w:rPr>
              <w:t>、电工等。公司现有人员的配置及能力充分，满足公司运作要求。</w:t>
            </w:r>
          </w:p>
          <w:p>
            <w:pPr>
              <w:rPr>
                <w:rFonts w:hint="eastAsia" w:ascii="宋体" w:hAnsi="宋体" w:eastAsia="宋体" w:cs="宋体"/>
                <w:sz w:val="21"/>
                <w:szCs w:val="21"/>
                <w:lang w:val="en-US" w:eastAsia="zh-CN"/>
              </w:rPr>
            </w:pPr>
            <w:r>
              <w:rPr>
                <w:rFonts w:hint="eastAsia" w:ascii="宋体" w:hAnsi="宋体" w:eastAsia="宋体" w:cs="宋体"/>
                <w:sz w:val="21"/>
                <w:szCs w:val="21"/>
              </w:rPr>
              <w:sym w:font="Wingdings 2" w:char="F098"/>
            </w:r>
            <w:r>
              <w:rPr>
                <w:rFonts w:hint="eastAsia" w:ascii="宋体" w:hAnsi="宋体" w:eastAsia="宋体" w:cs="宋体"/>
                <w:sz w:val="21"/>
                <w:szCs w:val="21"/>
                <w:lang w:eastAsia="zh-CN"/>
              </w:rPr>
              <w:t>编制了《人力资源</w:t>
            </w:r>
            <w:r>
              <w:rPr>
                <w:rFonts w:hint="eastAsia" w:ascii="宋体" w:hAnsi="宋体" w:cs="宋体"/>
                <w:sz w:val="21"/>
                <w:szCs w:val="21"/>
                <w:lang w:eastAsia="zh-CN"/>
              </w:rPr>
              <w:t>管理</w:t>
            </w:r>
            <w:r>
              <w:rPr>
                <w:rFonts w:hint="eastAsia" w:ascii="宋体" w:hAnsi="宋体" w:eastAsia="宋体" w:cs="宋体"/>
                <w:sz w:val="21"/>
                <w:szCs w:val="21"/>
                <w:lang w:eastAsia="zh-CN"/>
              </w:rPr>
              <w:t>程序》</w:t>
            </w:r>
            <w:r>
              <w:rPr>
                <w:rFonts w:hint="eastAsia" w:ascii="宋体" w:hAnsi="宋体" w:eastAsia="宋体" w:cs="宋体"/>
                <w:sz w:val="21"/>
                <w:szCs w:val="21"/>
                <w:lang w:val="en-US" w:eastAsia="zh-CN"/>
              </w:rPr>
              <w:t>，用于人员的能力确定、资格鉴定、培训、选聘、上岗考核、意识提高。</w:t>
            </w:r>
          </w:p>
          <w:p>
            <w:pPr>
              <w:rPr>
                <w:rFonts w:hint="eastAsia" w:ascii="宋体" w:hAnsi="宋体" w:eastAsia="宋体" w:cs="宋体"/>
                <w:sz w:val="21"/>
                <w:szCs w:val="21"/>
                <w:lang w:val="en-US" w:eastAsia="zh-CN"/>
              </w:rPr>
            </w:pPr>
            <w:r>
              <w:rPr>
                <w:rFonts w:hint="eastAsia" w:ascii="宋体" w:hAnsi="宋体" w:cs="宋体"/>
                <w:sz w:val="21"/>
                <w:szCs w:val="21"/>
                <w:lang w:val="en-US" w:eastAsia="zh-CN"/>
              </w:rPr>
              <w:t>办公室</w:t>
            </w:r>
            <w:r>
              <w:rPr>
                <w:rFonts w:hint="eastAsia" w:ascii="宋体" w:hAnsi="宋体" w:eastAsia="宋体" w:cs="宋体"/>
                <w:sz w:val="21"/>
                <w:szCs w:val="21"/>
                <w:lang w:val="en-US" w:eastAsia="zh-CN"/>
              </w:rPr>
              <w:t>负责公司人员的招聘、培训、考核等管理；</w:t>
            </w:r>
          </w:p>
          <w:p>
            <w:pPr>
              <w:rPr>
                <w:rFonts w:hint="eastAsia" w:ascii="宋体" w:hAnsi="宋体" w:eastAsia="宋体" w:cs="宋体"/>
                <w:sz w:val="21"/>
                <w:szCs w:val="21"/>
                <w:lang w:val="en-US" w:eastAsia="zh-CN"/>
              </w:rPr>
            </w:pPr>
            <w:r>
              <w:rPr>
                <w:rFonts w:hint="eastAsia" w:ascii="宋体" w:hAnsi="宋体" w:cs="宋体"/>
                <w:sz w:val="21"/>
                <w:szCs w:val="21"/>
                <w:lang w:val="en-US" w:eastAsia="zh-CN"/>
              </w:rPr>
              <w:t>办公室金克明经理</w:t>
            </w:r>
            <w:r>
              <w:rPr>
                <w:rFonts w:hint="eastAsia" w:ascii="宋体" w:hAnsi="宋体" w:eastAsia="宋体" w:cs="宋体"/>
                <w:sz w:val="21"/>
                <w:szCs w:val="21"/>
                <w:lang w:val="en-US" w:eastAsia="zh-CN"/>
              </w:rPr>
              <w:t>介绍：目前公司人员比较稳定，如有新的人员需求则通过网上发布招聘信息，通过电话联系进行初步筛选，然后应聘者再来公司进行面试，根据不同的部门及岗位会规定不同的任职要求；主要岗位的任职标准主要从学历、职称、专业、工作经历、岗位技能等方面进行要求。</w:t>
            </w:r>
            <w:r>
              <w:rPr>
                <w:rFonts w:hint="eastAsia" w:ascii="宋体" w:hAnsi="宋体" w:cs="宋体"/>
                <w:sz w:val="21"/>
                <w:szCs w:val="21"/>
                <w:lang w:val="en-US" w:eastAsia="zh-CN"/>
              </w:rPr>
              <w:t>特种人员需持证上岗。</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编制</w:t>
            </w:r>
            <w:r>
              <w:rPr>
                <w:rFonts w:hint="eastAsia" w:ascii="宋体" w:hAnsi="宋体" w:eastAsia="宋体" w:cs="宋体"/>
                <w:sz w:val="21"/>
                <w:szCs w:val="21"/>
                <w:lang w:eastAsia="zh-CN"/>
              </w:rPr>
              <w:t>了《</w:t>
            </w:r>
            <w:r>
              <w:rPr>
                <w:rFonts w:hint="eastAsia" w:ascii="宋体" w:hAnsi="宋体" w:eastAsia="宋体" w:cs="宋体"/>
                <w:sz w:val="21"/>
                <w:szCs w:val="21"/>
              </w:rPr>
              <w:t>岗位</w:t>
            </w:r>
            <w:r>
              <w:rPr>
                <w:rFonts w:hint="eastAsia" w:ascii="宋体" w:hAnsi="宋体" w:eastAsia="宋体" w:cs="宋体"/>
                <w:sz w:val="21"/>
                <w:szCs w:val="21"/>
                <w:lang w:eastAsia="zh-CN"/>
              </w:rPr>
              <w:t>工作人员</w:t>
            </w:r>
            <w:r>
              <w:rPr>
                <w:rFonts w:hint="eastAsia" w:ascii="宋体" w:hAnsi="宋体" w:eastAsia="宋体" w:cs="宋体"/>
                <w:sz w:val="21"/>
                <w:szCs w:val="21"/>
              </w:rPr>
              <w:t>任职要求</w:t>
            </w:r>
            <w:r>
              <w:rPr>
                <w:rFonts w:hint="eastAsia" w:ascii="宋体" w:hAnsi="宋体" w:eastAsia="宋体" w:cs="宋体"/>
                <w:sz w:val="21"/>
                <w:szCs w:val="21"/>
                <w:lang w:eastAsia="zh-CN"/>
              </w:rPr>
              <w:t>》</w:t>
            </w:r>
            <w:r>
              <w:rPr>
                <w:rFonts w:hint="eastAsia" w:ascii="宋体" w:hAnsi="宋体" w:eastAsia="宋体" w:cs="宋体"/>
                <w:sz w:val="21"/>
                <w:szCs w:val="21"/>
              </w:rPr>
              <w:t>，规定了部门领导、</w:t>
            </w:r>
            <w:r>
              <w:rPr>
                <w:rFonts w:hint="eastAsia" w:ascii="宋体" w:hAnsi="宋体" w:eastAsia="宋体" w:cs="宋体"/>
                <w:sz w:val="21"/>
                <w:szCs w:val="21"/>
                <w:lang w:eastAsia="zh-CN"/>
              </w:rPr>
              <w:t>特殊</w:t>
            </w:r>
            <w:r>
              <w:rPr>
                <w:rFonts w:hint="eastAsia" w:ascii="宋体" w:hAnsi="宋体" w:eastAsia="宋体" w:cs="宋体"/>
                <w:sz w:val="21"/>
                <w:szCs w:val="21"/>
              </w:rPr>
              <w:t>人员等</w:t>
            </w:r>
            <w:r>
              <w:rPr>
                <w:rFonts w:hint="eastAsia" w:ascii="宋体" w:hAnsi="宋体" w:eastAsia="宋体" w:cs="宋体"/>
                <w:sz w:val="21"/>
                <w:szCs w:val="21"/>
                <w:lang w:eastAsia="zh-CN"/>
              </w:rPr>
              <w:t>在内</w:t>
            </w:r>
            <w:r>
              <w:rPr>
                <w:rFonts w:hint="eastAsia" w:ascii="宋体" w:hAnsi="宋体" w:eastAsia="宋体" w:cs="宋体"/>
                <w:sz w:val="21"/>
                <w:szCs w:val="21"/>
              </w:rPr>
              <w:t>的任职要求以及岗位职责等，对整体人员需求、能力要求及作用进行规定，其中对重要岗位人员的能力要求进行了评定，确保人员满足岗位要求。</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提供了《岗位人员能力评价记录》，</w:t>
            </w:r>
            <w:r>
              <w:rPr>
                <w:rFonts w:hint="eastAsia" w:ascii="宋体" w:hAnsi="宋体" w:cs="宋体"/>
                <w:sz w:val="21"/>
                <w:szCs w:val="21"/>
                <w:lang w:eastAsia="zh-CN"/>
              </w:rPr>
              <w:t>评价时间：</w:t>
            </w:r>
            <w:r>
              <w:rPr>
                <w:rFonts w:hint="eastAsia" w:ascii="宋体" w:hAnsi="宋体" w:cs="宋体"/>
                <w:sz w:val="21"/>
                <w:szCs w:val="21"/>
                <w:lang w:val="en-US" w:eastAsia="zh-CN"/>
              </w:rPr>
              <w:t>2022年1月5日，</w:t>
            </w:r>
            <w:r>
              <w:rPr>
                <w:rFonts w:hint="eastAsia" w:ascii="宋体" w:hAnsi="宋体" w:eastAsia="宋体" w:cs="宋体"/>
                <w:sz w:val="21"/>
                <w:szCs w:val="21"/>
                <w:lang w:eastAsia="zh-CN"/>
              </w:rPr>
              <w:t>查</w:t>
            </w:r>
            <w:r>
              <w:rPr>
                <w:rFonts w:hint="eastAsia" w:ascii="宋体" w:hAnsi="宋体" w:cs="宋体"/>
                <w:sz w:val="21"/>
                <w:szCs w:val="21"/>
                <w:lang w:val="en-US" w:eastAsia="zh-CN"/>
              </w:rPr>
              <w:t>陈志刚、肖敏、任克峰</w:t>
            </w:r>
            <w:r>
              <w:rPr>
                <w:rFonts w:hint="eastAsia" w:ascii="宋体" w:hAnsi="宋体" w:eastAsia="宋体" w:cs="宋体"/>
                <w:sz w:val="21"/>
                <w:szCs w:val="21"/>
                <w:lang w:eastAsia="zh-CN"/>
              </w:rPr>
              <w:t>等人的评价记录，从工作经验、</w:t>
            </w:r>
            <w:r>
              <w:rPr>
                <w:rFonts w:hint="eastAsia" w:ascii="宋体" w:hAnsi="宋体" w:cs="宋体"/>
                <w:sz w:val="21"/>
                <w:szCs w:val="21"/>
                <w:lang w:eastAsia="zh-CN"/>
              </w:rPr>
              <w:t>岗位技能、培训经验</w:t>
            </w:r>
            <w:r>
              <w:rPr>
                <w:rFonts w:hint="eastAsia" w:ascii="宋体" w:hAnsi="宋体" w:eastAsia="宋体" w:cs="宋体"/>
                <w:sz w:val="21"/>
                <w:szCs w:val="21"/>
                <w:lang w:eastAsia="zh-CN"/>
              </w:rPr>
              <w:t xml:space="preserve">等方面进行了评价，经考核，适应工作要求。 </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查管理人员和内审员均经过了考核和任命，提供了任命书。</w:t>
            </w:r>
          </w:p>
          <w:p>
            <w:pPr>
              <w:rPr>
                <w:rFonts w:hint="eastAsia" w:ascii="宋体" w:hAnsi="宋体" w:eastAsia="宋体" w:cs="宋体"/>
                <w:sz w:val="21"/>
                <w:szCs w:val="21"/>
                <w:lang w:eastAsia="zh-CN"/>
              </w:rPr>
            </w:pPr>
            <w:r>
              <w:rPr>
                <w:rFonts w:hint="eastAsia" w:ascii="宋体" w:hAnsi="宋体" w:eastAsia="宋体" w:cs="宋体"/>
                <w:sz w:val="21"/>
                <w:szCs w:val="21"/>
              </w:rPr>
              <w:sym w:font="Wingdings 2" w:char="F098"/>
            </w:r>
            <w:r>
              <w:rPr>
                <w:rFonts w:hint="eastAsia" w:ascii="宋体" w:hAnsi="宋体" w:eastAsia="宋体" w:cs="宋体"/>
                <w:sz w:val="21"/>
                <w:szCs w:val="21"/>
                <w:lang w:eastAsia="zh-CN"/>
              </w:rPr>
              <w:t>同</w:t>
            </w:r>
            <w:r>
              <w:rPr>
                <w:rFonts w:hint="eastAsia" w:ascii="宋体" w:hAnsi="宋体" w:cs="宋体"/>
                <w:sz w:val="21"/>
                <w:szCs w:val="21"/>
                <w:lang w:eastAsia="zh-CN"/>
              </w:rPr>
              <w:t>金经理</w:t>
            </w:r>
            <w:r>
              <w:rPr>
                <w:rFonts w:hint="eastAsia" w:ascii="宋体" w:hAnsi="宋体" w:eastAsia="宋体" w:cs="宋体"/>
                <w:sz w:val="21"/>
                <w:szCs w:val="21"/>
                <w:lang w:eastAsia="zh-CN"/>
              </w:rPr>
              <w:t>沟通了解到，当未达到能力要求所采取的措施：</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1）培训</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2）进行招聘、入职、考核、或内部调配等。</w:t>
            </w:r>
          </w:p>
          <w:p>
            <w:pPr>
              <w:rPr>
                <w:rFonts w:hint="eastAsia" w:ascii="宋体" w:hAnsi="宋体" w:eastAsia="宋体" w:cs="宋体"/>
                <w:sz w:val="21"/>
                <w:szCs w:val="21"/>
                <w:lang w:val="en-US" w:eastAsia="zh-CN"/>
              </w:rPr>
            </w:pPr>
            <w:r>
              <w:rPr>
                <w:rFonts w:hint="eastAsia" w:ascii="宋体" w:hAnsi="宋体" w:cs="宋体"/>
                <w:sz w:val="21"/>
                <w:szCs w:val="21"/>
                <w:lang w:eastAsia="zh-CN"/>
              </w:rPr>
              <w:t>办公室</w:t>
            </w:r>
            <w:r>
              <w:rPr>
                <w:rFonts w:hint="eastAsia" w:ascii="宋体" w:hAnsi="宋体" w:eastAsia="宋体" w:cs="宋体"/>
                <w:sz w:val="21"/>
                <w:szCs w:val="21"/>
                <w:lang w:eastAsia="zh-CN"/>
              </w:rPr>
              <w:t>根</w:t>
            </w:r>
            <w:r>
              <w:rPr>
                <w:rFonts w:hint="eastAsia" w:ascii="宋体" w:hAnsi="宋体" w:eastAsia="宋体" w:cs="宋体"/>
                <w:sz w:val="21"/>
                <w:szCs w:val="21"/>
                <w:lang w:val="en-US" w:eastAsia="zh-CN"/>
              </w:rPr>
              <w:t>据《新进员工三级安全教育管理制度》及员</w:t>
            </w:r>
            <w:r>
              <w:rPr>
                <w:rFonts w:hint="eastAsia" w:ascii="宋体" w:hAnsi="宋体" w:eastAsia="宋体" w:cs="宋体"/>
                <w:sz w:val="21"/>
                <w:szCs w:val="21"/>
                <w:lang w:eastAsia="zh-CN"/>
              </w:rPr>
              <w:t>工培训需求制定各项培训计划</w:t>
            </w:r>
            <w:r>
              <w:rPr>
                <w:rFonts w:hint="eastAsia" w:ascii="宋体" w:hAnsi="宋体" w:eastAsia="宋体" w:cs="宋体"/>
                <w:sz w:val="21"/>
                <w:szCs w:val="21"/>
              </w:rPr>
              <w:t>覆盖标准</w:t>
            </w:r>
            <w:r>
              <w:rPr>
                <w:rFonts w:hint="eastAsia" w:ascii="宋体" w:hAnsi="宋体" w:eastAsia="宋体" w:cs="宋体"/>
                <w:sz w:val="21"/>
                <w:szCs w:val="21"/>
                <w:lang w:eastAsia="zh-CN"/>
              </w:rPr>
              <w:t>贯标</w:t>
            </w:r>
            <w:r>
              <w:rPr>
                <w:rFonts w:hint="eastAsia" w:ascii="宋体" w:hAnsi="宋体" w:eastAsia="宋体" w:cs="宋体"/>
                <w:sz w:val="21"/>
                <w:szCs w:val="21"/>
              </w:rPr>
              <w:t>、体系文件</w:t>
            </w:r>
            <w:r>
              <w:rPr>
                <w:rFonts w:hint="eastAsia" w:ascii="宋体" w:hAnsi="宋体" w:eastAsia="宋体" w:cs="宋体"/>
                <w:sz w:val="21"/>
                <w:szCs w:val="21"/>
                <w:lang w:eastAsia="zh-CN"/>
              </w:rPr>
              <w:t>、环境因素和危险源识别、内审员培训、</w:t>
            </w:r>
            <w:r>
              <w:rPr>
                <w:rFonts w:hint="eastAsia" w:ascii="宋体" w:hAnsi="宋体" w:eastAsia="宋体" w:cs="宋体"/>
                <w:sz w:val="21"/>
                <w:szCs w:val="21"/>
                <w:lang w:val="en-US" w:eastAsia="zh-CN"/>
              </w:rPr>
              <w:t>建筑工程总承包相关规范要求的、公司施工技术文件、应急预案管理体系标准文件；安全技术交底培训等方面</w:t>
            </w:r>
            <w:r>
              <w:rPr>
                <w:rFonts w:hint="eastAsia" w:ascii="宋体" w:hAnsi="宋体" w:cs="宋体"/>
                <w:sz w:val="21"/>
                <w:szCs w:val="21"/>
                <w:lang w:val="en-US" w:eastAsia="zh-CN"/>
              </w:rPr>
              <w:t>；</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提供有</w:t>
            </w:r>
            <w:r>
              <w:rPr>
                <w:rFonts w:hint="eastAsia" w:ascii="宋体" w:hAnsi="宋体" w:eastAsia="宋体" w:cs="宋体"/>
                <w:sz w:val="21"/>
                <w:szCs w:val="21"/>
                <w:lang w:eastAsia="zh-CN"/>
              </w:rPr>
              <w:t>《202</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年度培训计划》；</w:t>
            </w:r>
            <w:r>
              <w:rPr>
                <w:rFonts w:hint="eastAsia" w:ascii="宋体" w:hAnsi="宋体" w:eastAsia="宋体" w:cs="宋体"/>
                <w:sz w:val="21"/>
                <w:szCs w:val="21"/>
                <w:lang w:val="en-US" w:eastAsia="zh-CN"/>
              </w:rPr>
              <w:t>共制定各项培训计划包括：贯标培训、制度培训、内审员培训、新员工入职培训、项目管理培训等；</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提供了内部培训记录多份，</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——抽202</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9.12</w:t>
            </w:r>
            <w:r>
              <w:rPr>
                <w:rFonts w:hint="eastAsia" w:ascii="宋体" w:hAnsi="宋体" w:eastAsia="宋体" w:cs="宋体"/>
                <w:sz w:val="21"/>
                <w:szCs w:val="21"/>
                <w:lang w:eastAsia="zh-CN"/>
              </w:rPr>
              <w:t>培训，培训题目：公司规章、管理制度及各部门文件控制与管理培训</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培训内容包括：</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公司规章、管理制度；</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文件控制与管理</w:t>
            </w:r>
            <w:r>
              <w:rPr>
                <w:rFonts w:hint="eastAsia" w:ascii="宋体" w:hAnsi="宋体" w:eastAsia="宋体" w:cs="宋体"/>
                <w:sz w:val="21"/>
                <w:szCs w:val="21"/>
                <w:lang w:val="en-US" w:eastAsia="zh-CN"/>
              </w:rPr>
              <w:t>。</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有培训签到表，考核方式和成绩、培训有效性评价。培训有效。评价人：朱宝行   2022.</w:t>
            </w:r>
            <w:r>
              <w:rPr>
                <w:rFonts w:hint="eastAsia" w:ascii="宋体" w:hAnsi="宋体" w:eastAsia="宋体" w:cs="宋体"/>
                <w:sz w:val="21"/>
                <w:szCs w:val="21"/>
                <w:lang w:val="en-US" w:eastAsia="zh-CN"/>
              </w:rPr>
              <w:t>9.12</w:t>
            </w:r>
          </w:p>
          <w:p>
            <w:pPr>
              <w:rPr>
                <w:rFonts w:hint="eastAsia" w:ascii="宋体" w:hAnsi="宋体" w:eastAsia="宋体" w:cs="宋体"/>
                <w:sz w:val="21"/>
                <w:szCs w:val="21"/>
              </w:rPr>
            </w:pPr>
            <w:r>
              <w:rPr>
                <w:rFonts w:hint="eastAsia" w:ascii="宋体" w:hAnsi="宋体" w:eastAsia="宋体" w:cs="宋体"/>
                <w:sz w:val="21"/>
                <w:szCs w:val="21"/>
                <w:lang w:eastAsia="zh-CN"/>
              </w:rPr>
              <w:t>——抽202</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24</w:t>
            </w:r>
            <w:r>
              <w:rPr>
                <w:rFonts w:hint="eastAsia" w:ascii="宋体" w:hAnsi="宋体" w:eastAsia="宋体" w:cs="宋体"/>
                <w:sz w:val="21"/>
                <w:szCs w:val="21"/>
                <w:lang w:eastAsia="zh-CN"/>
              </w:rPr>
              <w:t>培训，</w:t>
            </w:r>
            <w:r>
              <w:rPr>
                <w:rFonts w:hint="eastAsia" w:ascii="宋体" w:hAnsi="宋体" w:cs="宋体"/>
                <w:sz w:val="21"/>
                <w:szCs w:val="21"/>
                <w:lang w:eastAsia="zh-CN"/>
              </w:rPr>
              <w:t>培训</w:t>
            </w:r>
            <w:r>
              <w:rPr>
                <w:rFonts w:hint="eastAsia" w:ascii="宋体" w:hAnsi="宋体" w:eastAsia="宋体" w:cs="宋体"/>
                <w:sz w:val="21"/>
                <w:szCs w:val="21"/>
              </w:rPr>
              <w:t>题目：环境因素、危险源识别及适用于公司的法律法规和其他要求的培训</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培训内容</w:t>
            </w:r>
            <w:r>
              <w:rPr>
                <w:rFonts w:hint="eastAsia" w:ascii="宋体" w:hAnsi="宋体" w:eastAsia="宋体" w:cs="宋体"/>
                <w:sz w:val="21"/>
                <w:szCs w:val="21"/>
              </w:rPr>
              <w:t>包括：</w:t>
            </w:r>
            <w:r>
              <w:rPr>
                <w:rFonts w:hint="eastAsia" w:ascii="宋体" w:hAnsi="宋体" w:eastAsia="宋体" w:cs="宋体"/>
                <w:sz w:val="21"/>
                <w:szCs w:val="21"/>
                <w:lang w:eastAsia="zh-CN"/>
              </w:rPr>
              <w:t>1.根据标准公司各部门人员如何进行环境因素、危险源识别，包括重要环境因素和重大危险源；</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2.识别适用于公司的质量、环境和职业健康安全法律法规及其他要求。</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3.根据要求如何确定有效的控制措施，确保环境和职业健康安全运行符合法律法规及其他要求。</w:t>
            </w:r>
          </w:p>
          <w:p>
            <w:pPr>
              <w:rPr>
                <w:rFonts w:hint="default" w:ascii="宋体" w:hAnsi="宋体" w:eastAsia="宋体" w:cs="宋体"/>
                <w:sz w:val="21"/>
                <w:szCs w:val="21"/>
                <w:lang w:val="en-US" w:eastAsia="zh-CN"/>
              </w:rPr>
            </w:pPr>
            <w:r>
              <w:rPr>
                <w:rFonts w:hint="eastAsia" w:ascii="宋体" w:hAnsi="宋体" w:eastAsia="宋体" w:cs="宋体"/>
                <w:sz w:val="21"/>
                <w:szCs w:val="21"/>
                <w:lang w:eastAsia="zh-CN"/>
              </w:rPr>
              <w:t>有培训签到表，考核方式和成绩、培训有效性评价。培训有效。评价人：</w:t>
            </w:r>
            <w:r>
              <w:rPr>
                <w:rFonts w:hint="eastAsia" w:ascii="宋体" w:hAnsi="宋体" w:cs="宋体"/>
                <w:sz w:val="21"/>
                <w:szCs w:val="21"/>
                <w:lang w:eastAsia="zh-CN"/>
              </w:rPr>
              <w:t>金克明</w:t>
            </w:r>
            <w:r>
              <w:rPr>
                <w:rFonts w:hint="eastAsia" w:ascii="宋体" w:hAnsi="宋体" w:eastAsia="宋体" w:cs="宋体"/>
                <w:sz w:val="21"/>
                <w:szCs w:val="21"/>
                <w:lang w:eastAsia="zh-CN"/>
              </w:rPr>
              <w:t xml:space="preserve">  2022.</w:t>
            </w:r>
            <w:r>
              <w:rPr>
                <w:rFonts w:hint="eastAsia" w:ascii="宋体" w:hAnsi="宋体" w:cs="宋体"/>
                <w:sz w:val="21"/>
                <w:szCs w:val="21"/>
                <w:lang w:val="en-US" w:eastAsia="zh-CN"/>
              </w:rPr>
              <w:t>3.24</w:t>
            </w:r>
          </w:p>
          <w:p>
            <w:pPr>
              <w:rPr>
                <w:rFonts w:hint="eastAsia" w:ascii="宋体" w:hAnsi="宋体"/>
              </w:rPr>
            </w:pPr>
            <w:r>
              <w:rPr>
                <w:rFonts w:hint="eastAsia" w:ascii="宋体" w:hAnsi="宋体" w:eastAsia="宋体" w:cs="宋体"/>
                <w:sz w:val="21"/>
                <w:szCs w:val="21"/>
                <w:lang w:eastAsia="zh-CN"/>
              </w:rPr>
              <w:t>——抽202</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cs="宋体"/>
                <w:sz w:val="21"/>
                <w:szCs w:val="21"/>
                <w:lang w:val="en-US" w:eastAsia="zh-CN"/>
              </w:rPr>
              <w:t>4.25培训，</w:t>
            </w:r>
            <w:r>
              <w:rPr>
                <w:rFonts w:hint="eastAsia" w:ascii="宋体" w:hAnsi="宋体" w:eastAsia="宋体" w:cs="宋体"/>
                <w:sz w:val="21"/>
                <w:szCs w:val="21"/>
                <w:lang w:eastAsia="zh-CN"/>
              </w:rPr>
              <w:t>培训题目：</w:t>
            </w:r>
            <w:r>
              <w:rPr>
                <w:rFonts w:hint="eastAsia" w:ascii="宋体" w:hAnsi="宋体"/>
              </w:rPr>
              <w:t>火灾、重伤等应急预案；安全、消防知识的培训</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培训内容包括：</w:t>
            </w:r>
          </w:p>
          <w:p>
            <w:pPr>
              <w:numPr>
                <w:ilvl w:val="0"/>
                <w:numId w:val="0"/>
              </w:numPr>
              <w:rPr>
                <w:rFonts w:hint="eastAsia"/>
              </w:rPr>
            </w:pPr>
            <w:r>
              <w:rPr>
                <w:rFonts w:hint="eastAsia"/>
                <w:lang w:val="en-US" w:eastAsia="zh-CN"/>
              </w:rPr>
              <w:t>1.</w:t>
            </w:r>
            <w:r>
              <w:rPr>
                <w:rFonts w:hint="eastAsia" w:ascii="宋体" w:hAnsi="宋体"/>
                <w:szCs w:val="21"/>
              </w:rPr>
              <w:t>火灾、重伤等应急预案讲解</w:t>
            </w:r>
            <w:r>
              <w:rPr>
                <w:rFonts w:hint="eastAsia"/>
              </w:rPr>
              <w:t>；</w:t>
            </w:r>
          </w:p>
          <w:p>
            <w:pPr>
              <w:numPr>
                <w:ilvl w:val="0"/>
                <w:numId w:val="0"/>
              </w:numPr>
              <w:rPr>
                <w:rFonts w:hint="eastAsia"/>
              </w:rPr>
            </w:pPr>
            <w:r>
              <w:rPr>
                <w:rFonts w:hint="eastAsia"/>
                <w:lang w:val="en-US" w:eastAsia="zh-CN"/>
              </w:rPr>
              <w:t>2.</w:t>
            </w:r>
            <w:r>
              <w:rPr>
                <w:rFonts w:hint="eastAsia"/>
              </w:rPr>
              <w:t>安全、消防知识讲解</w:t>
            </w:r>
            <w:r>
              <w:rPr>
                <w:rFonts w:hint="eastAsia"/>
                <w:lang w:val="en-US" w:eastAsia="zh-CN"/>
              </w:rPr>
              <w:t>;</w:t>
            </w:r>
          </w:p>
          <w:p>
            <w:pPr>
              <w:rPr>
                <w:rFonts w:hint="eastAsia"/>
              </w:rPr>
            </w:pPr>
            <w:r>
              <w:rPr>
                <w:rFonts w:hint="eastAsia"/>
                <w:lang w:val="en-US" w:eastAsia="zh-CN"/>
              </w:rPr>
              <w:t>3.</w:t>
            </w:r>
            <w:r>
              <w:rPr>
                <w:rFonts w:hint="eastAsia"/>
              </w:rPr>
              <w:t>消防器材、应急物资的使用等。</w:t>
            </w:r>
          </w:p>
          <w:p>
            <w:pPr>
              <w:rPr>
                <w:rFonts w:hint="default" w:ascii="宋体" w:hAnsi="宋体" w:eastAsia="宋体" w:cs="宋体"/>
                <w:sz w:val="21"/>
                <w:szCs w:val="21"/>
                <w:lang w:val="en-US" w:eastAsia="zh-CN"/>
              </w:rPr>
            </w:pPr>
            <w:r>
              <w:rPr>
                <w:rFonts w:hint="eastAsia" w:ascii="宋体" w:hAnsi="宋体" w:eastAsia="宋体" w:cs="宋体"/>
                <w:sz w:val="21"/>
                <w:szCs w:val="21"/>
                <w:lang w:eastAsia="zh-CN"/>
              </w:rPr>
              <w:t>有培训签到表，考核方式和成绩、培训有效性评价。培训有效。评价人：</w:t>
            </w:r>
            <w:r>
              <w:rPr>
                <w:rFonts w:hint="eastAsia" w:ascii="宋体" w:hAnsi="宋体" w:cs="宋体"/>
                <w:sz w:val="21"/>
                <w:szCs w:val="21"/>
                <w:lang w:eastAsia="zh-CN"/>
              </w:rPr>
              <w:t>金克明</w:t>
            </w:r>
            <w:r>
              <w:rPr>
                <w:rFonts w:hint="eastAsia" w:ascii="宋体" w:hAnsi="宋体" w:eastAsia="宋体" w:cs="宋体"/>
                <w:sz w:val="21"/>
                <w:szCs w:val="21"/>
                <w:lang w:eastAsia="zh-CN"/>
              </w:rPr>
              <w:t xml:space="preserve">  2022.</w:t>
            </w:r>
            <w:r>
              <w:rPr>
                <w:rFonts w:hint="eastAsia" w:ascii="宋体" w:hAnsi="宋体" w:cs="宋体"/>
                <w:sz w:val="21"/>
                <w:szCs w:val="21"/>
                <w:lang w:val="en-US" w:eastAsia="zh-CN"/>
              </w:rPr>
              <w:t>4.25</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另抽其他培训项目：内审员培训等，均进行了考核，符合要求；</w:t>
            </w:r>
          </w:p>
          <w:p>
            <w:pPr>
              <w:rPr>
                <w:rFonts w:hint="default"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cs="宋体"/>
                <w:sz w:val="21"/>
                <w:szCs w:val="21"/>
                <w:lang w:eastAsia="zh-CN"/>
              </w:rPr>
              <w:t>特种工人持证上岗，具体见</w:t>
            </w:r>
            <w:r>
              <w:rPr>
                <w:rFonts w:hint="eastAsia" w:ascii="宋体" w:hAnsi="宋体" w:cs="宋体"/>
                <w:sz w:val="21"/>
                <w:szCs w:val="21"/>
                <w:lang w:val="en-US" w:eastAsia="zh-CN"/>
              </w:rPr>
              <w:t>Q7.1.2和7.2记录。</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cs="宋体"/>
                <w:sz w:val="21"/>
                <w:szCs w:val="21"/>
                <w:lang w:eastAsia="zh-CN"/>
              </w:rPr>
              <w:t>金克明经理介绍</w:t>
            </w:r>
            <w:r>
              <w:rPr>
                <w:rFonts w:hint="eastAsia" w:ascii="宋体" w:hAnsi="宋体" w:eastAsia="宋体" w:cs="宋体"/>
                <w:sz w:val="21"/>
                <w:szCs w:val="21"/>
                <w:lang w:eastAsia="zh-CN"/>
              </w:rPr>
              <w:t>，企业</w:t>
            </w:r>
            <w:r>
              <w:rPr>
                <w:rFonts w:hint="eastAsia" w:ascii="宋体" w:hAnsi="宋体" w:eastAsia="宋体" w:cs="宋体"/>
                <w:sz w:val="21"/>
                <w:szCs w:val="21"/>
                <w:lang w:val="en-US" w:eastAsia="zh-CN"/>
              </w:rPr>
              <w:t>通过下发文件、能力提升培训、会议传达、口头传达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视频</w:t>
            </w:r>
            <w:r>
              <w:rPr>
                <w:rFonts w:hint="eastAsia" w:ascii="宋体" w:hAnsi="宋体" w:eastAsia="宋体" w:cs="宋体"/>
                <w:sz w:val="21"/>
                <w:szCs w:val="21"/>
                <w:lang w:val="en-US" w:eastAsia="zh-CN"/>
              </w:rPr>
              <w:t>沟通，</w:t>
            </w:r>
            <w:r>
              <w:rPr>
                <w:rFonts w:hint="eastAsia" w:ascii="宋体" w:hAnsi="宋体" w:cs="宋体"/>
                <w:sz w:val="21"/>
                <w:szCs w:val="21"/>
                <w:lang w:val="en-US" w:eastAsia="zh-CN"/>
              </w:rPr>
              <w:t>金克明</w:t>
            </w:r>
            <w:r>
              <w:rPr>
                <w:rFonts w:hint="eastAsia" w:ascii="宋体" w:hAnsi="宋体" w:eastAsia="宋体" w:cs="宋体"/>
                <w:sz w:val="21"/>
                <w:szCs w:val="21"/>
                <w:lang w:val="en-US" w:eastAsia="zh-CN"/>
              </w:rPr>
              <w:t>能说出</w:t>
            </w:r>
            <w:r>
              <w:rPr>
                <w:rFonts w:hint="eastAsia" w:ascii="宋体" w:hAnsi="宋体" w:cs="宋体"/>
                <w:sz w:val="21"/>
                <w:szCs w:val="21"/>
                <w:lang w:val="en-US" w:eastAsia="zh-CN"/>
              </w:rPr>
              <w:t>办公室</w:t>
            </w:r>
            <w:r>
              <w:rPr>
                <w:rFonts w:hint="eastAsia" w:ascii="宋体" w:hAnsi="宋体" w:eastAsia="宋体" w:cs="宋体"/>
                <w:sz w:val="21"/>
                <w:szCs w:val="21"/>
                <w:lang w:val="en-US" w:eastAsia="zh-CN"/>
              </w:rPr>
              <w:t>的管理目标和企业的管理方针。</w:t>
            </w:r>
          </w:p>
        </w:tc>
        <w:tc>
          <w:tcPr>
            <w:tcW w:w="874" w:type="dxa"/>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299"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沟通、</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员工协商和参与</w:t>
            </w:r>
          </w:p>
        </w:tc>
        <w:tc>
          <w:tcPr>
            <w:tcW w:w="890"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EO7.4</w:t>
            </w:r>
          </w:p>
          <w:p>
            <w:pPr>
              <w:rPr>
                <w:rFonts w:hint="eastAsia" w:ascii="宋体" w:hAnsi="宋体" w:eastAsia="宋体" w:cs="宋体"/>
                <w:sz w:val="21"/>
                <w:szCs w:val="21"/>
                <w:lang w:val="en-US" w:eastAsia="zh-CN"/>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O5.4</w:t>
            </w:r>
          </w:p>
        </w:tc>
        <w:tc>
          <w:tcPr>
            <w:tcW w:w="11646"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查企业制定了《沟通、参与和协商控制程序》，内容符合标准要求</w:t>
            </w:r>
            <w:r>
              <w:rPr>
                <w:rFonts w:hint="eastAsia" w:ascii="宋体" w:hAnsi="宋体" w:cs="宋体"/>
                <w:sz w:val="21"/>
                <w:szCs w:val="21"/>
                <w:lang w:val="en-US"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与负责人沟通：</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1、管理者代表负责与总经理就公司的管理体系的方针、目标、指标及体系运行的有效性进行协商、沟通和交流。</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办公室</w:t>
            </w:r>
            <w:r>
              <w:rPr>
                <w:rFonts w:hint="eastAsia" w:ascii="宋体" w:hAnsi="宋体" w:eastAsia="宋体" w:cs="宋体"/>
                <w:sz w:val="21"/>
                <w:szCs w:val="21"/>
                <w:lang w:val="en-US" w:eastAsia="zh-CN"/>
              </w:rPr>
              <w:t>负责本程序的编制、修订；负责策划公司对内、对外环境和职业健康安全管理体系运行信息的协商、沟通和交流渠道。</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3、各职能部门负责本职能部门业务范围内管理体系信息的协商、沟通和交流的实施，负责信息的接收、传递工作，并保存相关记录。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cs="宋体"/>
                <w:sz w:val="21"/>
                <w:szCs w:val="21"/>
                <w:lang w:val="en-US" w:eastAsia="zh-CN"/>
              </w:rPr>
              <w:t>办公室</w:t>
            </w:r>
            <w:r>
              <w:rPr>
                <w:rFonts w:hint="eastAsia" w:ascii="宋体" w:hAnsi="宋体" w:eastAsia="宋体" w:cs="宋体"/>
                <w:sz w:val="21"/>
                <w:szCs w:val="21"/>
                <w:lang w:val="en-US" w:eastAsia="zh-CN"/>
              </w:rPr>
              <w:t>负责本公司内部、外部信息的协商、沟通和交流；</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cs="宋体"/>
                <w:sz w:val="21"/>
                <w:szCs w:val="21"/>
                <w:lang w:val="en-US" w:eastAsia="zh-CN"/>
              </w:rPr>
              <w:t>工程部</w:t>
            </w:r>
            <w:r>
              <w:rPr>
                <w:rFonts w:hint="eastAsia" w:ascii="宋体" w:hAnsi="宋体" w:eastAsia="宋体" w:cs="宋体"/>
                <w:sz w:val="21"/>
                <w:szCs w:val="21"/>
                <w:lang w:val="en-US" w:eastAsia="zh-CN"/>
              </w:rPr>
              <w:t>负责施工期间与顾客及相关方的协商、沟通和信息交流，并保存相关记录。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cs="宋体"/>
                <w:sz w:val="21"/>
                <w:szCs w:val="21"/>
                <w:lang w:val="en-US" w:eastAsia="zh-CN"/>
              </w:rPr>
              <w:t>工程部</w:t>
            </w:r>
            <w:r>
              <w:rPr>
                <w:rFonts w:hint="eastAsia" w:ascii="宋体" w:hAnsi="宋体" w:eastAsia="宋体" w:cs="宋体"/>
                <w:sz w:val="21"/>
                <w:szCs w:val="21"/>
                <w:lang w:val="en-US" w:eastAsia="zh-CN"/>
              </w:rPr>
              <w:t>负责施工保修期内与顾客及相关方的协商、沟通和信息交流，并保存相关记录。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7、沟通对象：内部沟通的对象可能是相关区域和层级的管理者和其他员工，外部沟通的对象可能是利益相关方，包括顾客和主要供应商等。</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8、沟通内容：</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a、各项目现场通过施工工地的安全标识、标牌及告知如严禁烟火、佩戴安全帽以及其他的安全施工的标识，向进入施工现场的外来人员沟通施工现场的职业健康安全管理的要求。</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b、针对相关方通过合同、订单、相关方告知书等施加影响由工程部、项目部来具体实施。负责人介绍自体系运行以来，未发生过沟通不畅通情况。</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8、沟通方式：电话、会议、信息联络单、通知、培训、文件</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微信等方式进行内外部沟通，各部门定期通过会议方式进行内部沟通，基本上每月一次例会，有相应会议记录。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9、自体系运行以来，公司内外部沟通良好，未出现因为沟通不畅通而影响体系正常运行的情况。</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●查见有；培训计划、内审计划、管理评审计划、职业健康安全事务代表任命书、管理者代表任命书、致相关方的信件等信息交流沟通记录。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●沟通的方式和实施情况基本符合要求尚未发生因交流、沟通不畅而导致体系运行受阻现象影响。</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经全体员工大会选举，并公司任命</w:t>
            </w:r>
            <w:r>
              <w:rPr>
                <w:rFonts w:hint="eastAsia" w:ascii="宋体" w:hAnsi="宋体" w:cs="宋体"/>
                <w:b/>
                <w:bCs/>
                <w:sz w:val="21"/>
                <w:szCs w:val="21"/>
                <w:lang w:eastAsia="zh-CN"/>
              </w:rPr>
              <w:t>任克峰</w:t>
            </w:r>
            <w:r>
              <w:rPr>
                <w:rFonts w:hint="eastAsia" w:ascii="宋体" w:hAnsi="宋体" w:eastAsia="宋体" w:cs="宋体"/>
                <w:sz w:val="21"/>
                <w:szCs w:val="21"/>
                <w:lang w:eastAsia="zh-CN"/>
              </w:rPr>
              <w:t>同志为公司安全事务代表，代表全体员工直接向总经理反映职业健康安全方面的相关情况，反映员工的意见。负责内部员工职业健康安全信息的交流与沟通，参与公司管理方针和管理目标的制定，参与安全事故的处理，对事件的调查、处理，职工劳动防护的改善事宜进行协商交流；参与职业安全健康方针、目标、指标、管理方案的制定工作，提出合理化建议。参与环境因素、危险源的辨识。员工的劳保用品得到合理配备并及时发放；每年为一线岗位人员体检一次；员工保险得到按时交纳等。现有的沟通渠道和方法能满足要求。</w:t>
            </w:r>
          </w:p>
        </w:tc>
        <w:tc>
          <w:tcPr>
            <w:tcW w:w="874" w:type="dxa"/>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299"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形成文件的信息</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文件控制</w:t>
            </w:r>
          </w:p>
          <w:p>
            <w:pPr>
              <w:rPr>
                <w:rFonts w:hint="eastAsia" w:ascii="宋体" w:hAnsi="宋体" w:eastAsia="宋体" w:cs="宋体"/>
                <w:sz w:val="21"/>
                <w:szCs w:val="21"/>
              </w:rPr>
            </w:pPr>
            <w:r>
              <w:rPr>
                <w:rFonts w:hint="eastAsia" w:ascii="宋体" w:hAnsi="宋体" w:eastAsia="宋体" w:cs="宋体"/>
                <w:sz w:val="21"/>
                <w:szCs w:val="21"/>
                <w:lang w:val="en-US" w:eastAsia="zh-CN"/>
              </w:rPr>
              <w:t>记录控制</w:t>
            </w:r>
          </w:p>
        </w:tc>
        <w:tc>
          <w:tcPr>
            <w:tcW w:w="890"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EO </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7.5</w:t>
            </w:r>
          </w:p>
          <w:p>
            <w:pPr>
              <w:rPr>
                <w:rFonts w:hint="eastAsia" w:ascii="宋体" w:hAnsi="宋体" w:eastAsia="宋体" w:cs="宋体"/>
                <w:sz w:val="21"/>
                <w:szCs w:val="21"/>
                <w:lang w:val="en-US"/>
              </w:rPr>
            </w:pPr>
          </w:p>
        </w:tc>
        <w:tc>
          <w:tcPr>
            <w:tcW w:w="11646"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w:t>
            </w:r>
            <w:r>
              <w:rPr>
                <w:rFonts w:hint="eastAsia" w:ascii="宋体" w:hAnsi="宋体" w:cs="宋体"/>
                <w:sz w:val="21"/>
                <w:szCs w:val="21"/>
                <w:lang w:val="en-US" w:eastAsia="zh-CN"/>
              </w:rPr>
              <w:t>企业编制了</w:t>
            </w:r>
            <w:r>
              <w:rPr>
                <w:rFonts w:hint="eastAsia" w:ascii="宋体" w:hAnsi="宋体" w:eastAsia="宋体" w:cs="宋体"/>
                <w:sz w:val="21"/>
                <w:szCs w:val="21"/>
                <w:lang w:val="en-US" w:eastAsia="zh-CN"/>
              </w:rPr>
              <w:t>《文件控制程序》、《记录</w:t>
            </w:r>
            <w:r>
              <w:rPr>
                <w:rFonts w:hint="eastAsia" w:ascii="宋体" w:hAnsi="宋体" w:cs="宋体"/>
                <w:sz w:val="21"/>
                <w:szCs w:val="21"/>
                <w:lang w:val="en-US" w:eastAsia="zh-CN"/>
              </w:rPr>
              <w:t>控制</w:t>
            </w:r>
            <w:r>
              <w:rPr>
                <w:rFonts w:hint="eastAsia" w:ascii="宋体" w:hAnsi="宋体" w:eastAsia="宋体" w:cs="宋体"/>
                <w:sz w:val="21"/>
                <w:szCs w:val="21"/>
                <w:lang w:val="en-US" w:eastAsia="zh-CN"/>
              </w:rPr>
              <w:t>程序》</w:t>
            </w:r>
            <w:r>
              <w:rPr>
                <w:rFonts w:hint="eastAsia" w:ascii="宋体" w:hAnsi="宋体" w:cs="宋体"/>
                <w:sz w:val="21"/>
                <w:szCs w:val="21"/>
                <w:lang w:val="en-US" w:eastAsia="zh-CN"/>
              </w:rPr>
              <w:t>，用于</w:t>
            </w:r>
            <w:r>
              <w:rPr>
                <w:rFonts w:hint="eastAsia" w:ascii="宋体" w:hAnsi="宋体" w:eastAsia="宋体" w:cs="宋体"/>
                <w:sz w:val="21"/>
                <w:szCs w:val="21"/>
                <w:lang w:val="en-US" w:eastAsia="zh-CN"/>
              </w:rPr>
              <w:t>对成文信息</w:t>
            </w:r>
            <w:r>
              <w:rPr>
                <w:rFonts w:hint="eastAsia" w:ascii="宋体" w:hAnsi="宋体" w:cs="宋体"/>
                <w:sz w:val="21"/>
                <w:szCs w:val="21"/>
                <w:lang w:val="en-US" w:eastAsia="zh-CN"/>
              </w:rPr>
              <w:t>控制</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办公室为主控部门。</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程序规定了形成文件信息和记录管理的要求，包括：创建更新、获得、适用、妥善保护、防止失密和不当使用；规定了分发、访问、检索和使用；存储和防护；变更的管理。</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●文件的分类：</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1.管理手册 HBXX-SC-2022  A/0版  2022年</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日发表实施（含管理方针、目标）；</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2.程序文件</w:t>
            </w:r>
            <w:r>
              <w:rPr>
                <w:rFonts w:hint="eastAsia" w:ascii="宋体" w:hAnsi="宋体" w:cs="宋体"/>
                <w:sz w:val="21"/>
                <w:szCs w:val="21"/>
                <w:lang w:val="en-US" w:eastAsia="zh-CN"/>
              </w:rPr>
              <w:t>HBXX-CX-2022</w:t>
            </w:r>
            <w:r>
              <w:rPr>
                <w:rFonts w:hint="eastAsia" w:ascii="宋体" w:hAnsi="宋体" w:eastAsia="宋体" w:cs="宋体"/>
                <w:sz w:val="21"/>
                <w:szCs w:val="21"/>
                <w:lang w:val="en-US" w:eastAsia="zh-CN"/>
              </w:rPr>
              <w:t xml:space="preserve">  A/0版  2022年</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日发表实施。含29个</w:t>
            </w:r>
            <w:r>
              <w:rPr>
                <w:rFonts w:hint="eastAsia" w:ascii="宋体" w:hAnsi="宋体" w:cs="宋体"/>
                <w:sz w:val="21"/>
                <w:szCs w:val="21"/>
                <w:lang w:val="en-US" w:eastAsia="zh-CN"/>
              </w:rPr>
              <w:t>标准要求的程序</w:t>
            </w:r>
            <w:r>
              <w:rPr>
                <w:rFonts w:hint="eastAsia" w:ascii="宋体" w:hAnsi="宋体" w:eastAsia="宋体" w:cs="宋体"/>
                <w:sz w:val="21"/>
                <w:szCs w:val="21"/>
                <w:lang w:val="en-US" w:eastAsia="zh-CN"/>
              </w:rPr>
              <w:t>文件</w:t>
            </w:r>
            <w:r>
              <w:rPr>
                <w:rFonts w:hint="eastAsia" w:ascii="宋体" w:hAnsi="宋体" w:cs="宋体"/>
                <w:sz w:val="21"/>
                <w:szCs w:val="21"/>
                <w:lang w:val="en-US" w:eastAsia="zh-CN"/>
              </w:rPr>
              <w:t>如：建筑材料、构配件和设备（顾客财产）控制程序、外分包控制程序、施工过程控制程序、检验、试验和测量设备控制程序等</w:t>
            </w:r>
            <w:r>
              <w:rPr>
                <w:rFonts w:hint="eastAsia" w:ascii="宋体" w:hAnsi="宋体" w:eastAsia="宋体" w:cs="宋体"/>
                <w:sz w:val="21"/>
                <w:szCs w:val="21"/>
                <w:lang w:val="en-US" w:eastAsia="zh-CN"/>
              </w:rPr>
              <w:t xml:space="preserve">。 </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3.管理文件汇编 HBXX-GL-2022</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A/0版，包括：岗位工作人员任职要求</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新进员工三级安全教育管理制度</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消防设备管理实施制度等。</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4.体系运行所需要的记录。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●文件创新和更新：</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公司在创建质量管理体系文件时，对文件的格式进行了统一规定。文件的形式采取纸质版和电子版并用，语言采用中文。文件发布前进行了审核、批准，文件抽查如下：</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管理手册查看编审批齐全，</w:t>
            </w:r>
            <w:r>
              <w:rPr>
                <w:rFonts w:hint="eastAsia" w:ascii="宋体" w:hAnsi="宋体" w:cs="宋体"/>
                <w:sz w:val="21"/>
                <w:szCs w:val="21"/>
                <w:lang w:val="en-US" w:eastAsia="zh-CN"/>
              </w:rPr>
              <w:t>有</w:t>
            </w:r>
            <w:r>
              <w:rPr>
                <w:rFonts w:hint="eastAsia" w:ascii="宋体" w:hAnsi="宋体" w:eastAsia="宋体" w:cs="宋体"/>
                <w:sz w:val="21"/>
                <w:szCs w:val="21"/>
                <w:lang w:val="en-US" w:eastAsia="zh-CN"/>
              </w:rPr>
              <w:t>受控文件标识。</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●文件的控制：</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提供了《文件发放登记表》，内容包括文件编号、版本、文件名称、分发号、签收人、签收部门、及作废文件回收记录。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有管理手册、程序文件、管理文件汇编和外来文件的发放记录，有各部门的签收。</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从发放记录看，发放适宜，相关部门能获得。</w:t>
            </w:r>
            <w:r>
              <w:rPr>
                <w:rFonts w:hint="eastAsia" w:ascii="宋体" w:hAnsi="宋体" w:cs="宋体"/>
                <w:sz w:val="21"/>
                <w:szCs w:val="21"/>
                <w:lang w:val="en-US" w:eastAsia="zh-CN"/>
              </w:rPr>
              <w:t>视频</w:t>
            </w:r>
            <w:r>
              <w:rPr>
                <w:rFonts w:hint="eastAsia" w:ascii="宋体" w:hAnsi="宋体" w:eastAsia="宋体" w:cs="宋体"/>
                <w:sz w:val="21"/>
                <w:szCs w:val="21"/>
                <w:lang w:val="en-US" w:eastAsia="zh-CN"/>
              </w:rPr>
              <w:t>询问</w:t>
            </w:r>
            <w:r>
              <w:rPr>
                <w:rFonts w:hint="eastAsia" w:ascii="宋体" w:hAnsi="宋体" w:cs="宋体"/>
                <w:sz w:val="21"/>
                <w:szCs w:val="21"/>
                <w:lang w:val="en-US" w:eastAsia="zh-CN"/>
              </w:rPr>
              <w:t>金克明经理</w:t>
            </w:r>
            <w:r>
              <w:rPr>
                <w:rFonts w:hint="eastAsia" w:ascii="宋体" w:hAnsi="宋体" w:eastAsia="宋体" w:cs="宋体"/>
                <w:sz w:val="21"/>
                <w:szCs w:val="21"/>
                <w:lang w:val="en-US" w:eastAsia="zh-CN"/>
              </w:rPr>
              <w:t>，收到了管理手册、程序文件。</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存储、保护：体系文件由使用部门自行保存、专人管理。</w:t>
            </w:r>
            <w:r>
              <w:rPr>
                <w:rFonts w:hint="eastAsia" w:ascii="宋体" w:hAnsi="宋体" w:cs="宋体"/>
                <w:sz w:val="21"/>
                <w:szCs w:val="21"/>
                <w:lang w:val="en-US" w:eastAsia="zh-CN"/>
              </w:rPr>
              <w:t>办公室</w:t>
            </w:r>
            <w:r>
              <w:rPr>
                <w:rFonts w:hint="eastAsia" w:ascii="宋体" w:hAnsi="宋体" w:eastAsia="宋体" w:cs="宋体"/>
                <w:sz w:val="21"/>
                <w:szCs w:val="21"/>
                <w:lang w:val="en-US" w:eastAsia="zh-CN"/>
              </w:rPr>
              <w:t>体系文件在内部发布，部门领导及相关人员也可共享，系统规定了访问了权限、修改及审批权限，并有一定的保密要求。编制有《文件借阅登记表》、《文件修改申请单》。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手册及《文件控制程序》《记录控制程序》中对文件的更改、保留与处置均做了相应的规定。</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●查文件审核提出的不符合,已整改完成，详见文审报告。</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●对外来文件进行了识别收集，提供有</w:t>
            </w:r>
            <w:r>
              <w:rPr>
                <w:rFonts w:hint="eastAsia" w:ascii="宋体" w:hAnsi="宋体" w:cs="宋体"/>
                <w:sz w:val="21"/>
                <w:szCs w:val="21"/>
                <w:lang w:val="en-US" w:eastAsia="zh-CN"/>
              </w:rPr>
              <w:t>外来文件清单及适用的环境、职业健康安全法律法规清单；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●文件主管部门――</w:t>
            </w:r>
            <w:r>
              <w:rPr>
                <w:rFonts w:hint="eastAsia" w:ascii="宋体" w:hAnsi="宋体" w:cs="宋体"/>
                <w:sz w:val="21"/>
                <w:szCs w:val="21"/>
                <w:lang w:val="en-US" w:eastAsia="zh-CN"/>
              </w:rPr>
              <w:t>办公室</w:t>
            </w:r>
            <w:r>
              <w:rPr>
                <w:rFonts w:hint="eastAsia" w:ascii="宋体" w:hAnsi="宋体" w:eastAsia="宋体" w:cs="宋体"/>
                <w:sz w:val="21"/>
                <w:szCs w:val="21"/>
                <w:lang w:val="en-US" w:eastAsia="zh-CN"/>
              </w:rPr>
              <w:t>，均按规定进行了识别控制，并从国家标准网和其他方面对外来文件保持更新。</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●查见《记录清单》共涉及115项记录，记录表包括序号、记录名称、编号、保存期、责任部门等内容。</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如：培训计划、顾客满意度评定表、设备清单等，记录认真，内容较充实，真实可信。</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记录的保护：所属部门负责，文件柜，按期限控制，销毁有审批及登记。</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视频查看，办公室配备了文件柜，各种成文信息分类</w:t>
            </w:r>
            <w:r>
              <w:rPr>
                <w:rFonts w:hint="eastAsia" w:ascii="宋体" w:hAnsi="宋体" w:eastAsia="宋体" w:cs="宋体"/>
                <w:sz w:val="21"/>
                <w:szCs w:val="21"/>
                <w:lang w:val="en-US" w:eastAsia="zh-CN"/>
              </w:rPr>
              <w:t>放置于文件柜中，标识清晰，便于查阅，检索，基本满足要求。</w:t>
            </w:r>
          </w:p>
          <w:p>
            <w:pPr>
              <w:rPr>
                <w:rFonts w:hint="eastAsia" w:ascii="宋体" w:hAnsi="宋体" w:eastAsia="宋体" w:cs="宋体"/>
                <w:sz w:val="21"/>
                <w:szCs w:val="21"/>
              </w:rPr>
            </w:pPr>
            <w:r>
              <w:rPr>
                <w:rFonts w:hint="eastAsia" w:ascii="宋体" w:hAnsi="宋体" w:eastAsia="宋体" w:cs="宋体"/>
                <w:sz w:val="21"/>
                <w:szCs w:val="21"/>
                <w:lang w:val="en-US" w:eastAsia="zh-CN"/>
              </w:rPr>
              <w:t>记录保存基本满足要求。</w:t>
            </w:r>
          </w:p>
        </w:tc>
        <w:tc>
          <w:tcPr>
            <w:tcW w:w="874"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299"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运行控制</w:t>
            </w:r>
          </w:p>
        </w:tc>
        <w:tc>
          <w:tcPr>
            <w:tcW w:w="89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EO8.1</w:t>
            </w:r>
          </w:p>
        </w:tc>
        <w:tc>
          <w:tcPr>
            <w:tcW w:w="11646" w:type="dxa"/>
            <w:vAlign w:val="top"/>
          </w:tcPr>
          <w:p>
            <w:pPr>
              <w:rPr>
                <w:rFonts w:hint="eastAsia"/>
                <w:lang w:val="en-US" w:eastAsia="zh-CN"/>
              </w:rPr>
            </w:pPr>
            <w:r>
              <w:rPr>
                <w:rFonts w:hint="eastAsia"/>
                <w:lang w:val="en-US" w:eastAsia="zh-CN"/>
              </w:rPr>
              <w:t>●办公室需执行的控制文件包括：环境运作控制程序、职工健康与劳动保护管理办法、节能降耗管理办法、污染物排放管理办法、消防管理办法等。</w:t>
            </w:r>
          </w:p>
          <w:p>
            <w:pPr>
              <w:rPr>
                <w:rFonts w:hint="eastAsia"/>
                <w:lang w:val="en-US" w:eastAsia="zh-CN"/>
              </w:rPr>
            </w:pPr>
            <w:r>
              <w:rPr>
                <w:rFonts w:hint="eastAsia"/>
                <w:lang w:val="en-US" w:eastAsia="zh-CN"/>
              </w:rPr>
              <w:t>●通过视频、文件等查看运行控制情况：</w:t>
            </w:r>
          </w:p>
          <w:p>
            <w:pPr>
              <w:rPr>
                <w:rFonts w:hint="eastAsia"/>
                <w:lang w:val="en-US" w:eastAsia="zh-CN"/>
              </w:rPr>
            </w:pPr>
            <w:r>
              <w:rPr>
                <w:rFonts w:hint="eastAsia"/>
                <w:lang w:val="en-US" w:eastAsia="zh-CN"/>
              </w:rPr>
              <w:t>提供了管理体系运行检查表，检查内容包括：废水管理情况、废气粉尘管理情况、噪声管理情况、固废管理情况、用电情况、防护用品管理情况、安全防护设备管理情况、消防安全管理情况等；每季度进行一次检查，未发现安全隐患；</w:t>
            </w:r>
          </w:p>
          <w:p>
            <w:pPr>
              <w:rPr>
                <w:rFonts w:hint="eastAsia"/>
                <w:lang w:val="en-US" w:eastAsia="zh-CN"/>
              </w:rPr>
            </w:pPr>
            <w:r>
              <w:rPr>
                <w:rFonts w:hint="eastAsia"/>
                <w:lang w:val="en-US" w:eastAsia="zh-CN"/>
              </w:rPr>
              <w:t>1.节约能源：办公过程，注意节约用电，做到人走灯灭，电脑长时间不用时关机，下班前要关闭电源。公司在日常办公时尽量减少纸张及办公用品的消耗。不长流水，不长明灯。</w:t>
            </w:r>
          </w:p>
          <w:p>
            <w:pPr>
              <w:rPr>
                <w:rFonts w:hint="eastAsia"/>
                <w:lang w:val="en-US" w:eastAsia="zh-CN"/>
              </w:rPr>
            </w:pPr>
            <w:r>
              <w:rPr>
                <w:rFonts w:hint="eastAsia"/>
                <w:lang w:val="en-US" w:eastAsia="zh-CN"/>
              </w:rPr>
              <w:t>2.固废处置：办公区域产生的一般固废，按要求放到指定地点，查看无混放现象；提供了固废处置记录，废弃打印纸、报纸等定期卖给废品回收站，废弃的墨盒硒鼓交由办公用品提供商进行回收，有办公室统一负责。</w:t>
            </w:r>
          </w:p>
          <w:p>
            <w:pPr>
              <w:rPr>
                <w:rFonts w:hint="eastAsia"/>
                <w:lang w:val="en-US" w:eastAsia="zh-CN"/>
              </w:rPr>
            </w:pPr>
            <w:r>
              <w:rPr>
                <w:rFonts w:hint="eastAsia"/>
                <w:lang w:val="en-US" w:eastAsia="zh-CN"/>
              </w:rPr>
              <w:t>办公用品按要求由办公室负责发放，作好记录，废弃的防疫物资设置了专用垃圾桶进行统一丢弃处理。</w:t>
            </w:r>
          </w:p>
          <w:p>
            <w:pPr>
              <w:rPr>
                <w:rFonts w:hint="eastAsia"/>
                <w:lang w:val="en-US" w:eastAsia="zh-CN"/>
              </w:rPr>
            </w:pPr>
            <w:r>
              <w:rPr>
                <w:rFonts w:hint="eastAsia"/>
                <w:lang w:val="en-US" w:eastAsia="zh-CN"/>
              </w:rPr>
              <w:t>3.工作时间平均每天不超过8小时，公司为员工缴纳了保险。</w:t>
            </w:r>
          </w:p>
          <w:p>
            <w:pPr>
              <w:rPr>
                <w:rFonts w:hint="eastAsia"/>
                <w:lang w:val="en-US" w:eastAsia="zh-CN"/>
              </w:rPr>
            </w:pPr>
            <w:r>
              <w:rPr>
                <w:rFonts w:hint="eastAsia"/>
                <w:lang w:val="en-US" w:eastAsia="zh-CN"/>
              </w:rPr>
              <w:t>4.办公过程无重大噪声。</w:t>
            </w:r>
          </w:p>
          <w:p>
            <w:pPr>
              <w:rPr>
                <w:rFonts w:hint="default"/>
                <w:lang w:val="en-US" w:eastAsia="zh-CN"/>
              </w:rPr>
            </w:pPr>
            <w:r>
              <w:rPr>
                <w:rFonts w:hint="eastAsia"/>
                <w:lang w:val="en-US" w:eastAsia="zh-CN"/>
              </w:rPr>
              <w:t>5.视频查看办公室及办公区电器设备、电器状态良好，废弃物无混放现象，无火灾、触电隐患，办公楼外配置了灭火器，并每月检查一次，提供了《灭火器检查记录表》，每月进行一次巡视。</w:t>
            </w:r>
          </w:p>
          <w:p>
            <w:pPr>
              <w:rPr>
                <w:rFonts w:hint="eastAsia"/>
                <w:lang w:val="en-US" w:eastAsia="zh-CN"/>
              </w:rPr>
            </w:pPr>
            <w:r>
              <w:rPr>
                <w:rFonts w:hint="eastAsia"/>
                <w:lang w:val="en-US" w:eastAsia="zh-CN"/>
              </w:rPr>
              <w:t>6.提供了《劳保用品发放领用记录》，公司为员工提供手套、反光衣、工作服、安全帽等劳动防护用品及卫生防疫物品，提供发放记录。施工人员发放了安全帽、工作服。办公室每天进行办公区域内的消毒。</w:t>
            </w:r>
          </w:p>
          <w:p>
            <w:pPr>
              <w:rPr>
                <w:rFonts w:hint="eastAsia"/>
                <w:lang w:val="en-US" w:eastAsia="zh-CN"/>
              </w:rPr>
            </w:pPr>
            <w:r>
              <w:rPr>
                <w:rFonts w:hint="eastAsia"/>
                <w:lang w:val="en-US" w:eastAsia="zh-CN"/>
              </w:rPr>
              <w:t>视频查看办公室控制情况：办公室干净整洁，办公区产生的污水主要为日常清洁，污水无外排情况。办公活动无重大噪声。公司固废分类定期处置，公司未发生垃圾乱扔现象。定期检测用电办公设备和线路，发现故障及时修复，正确使用设备，防止触电、火灾发生，制定了消防预案并组织全体员工进行了演练。对员工进行交通安全的培训，上下班途中遵守交通规则，不违章，防止交通事故的发生。办公人员每日上报体温，外出采购、办公、施工现场工作人员，全程注意防护，佩戴口罩，办公区域每天消毒；办公楼外张贴有新冠肺炎疫情防控管理方案；</w:t>
            </w:r>
          </w:p>
          <w:p>
            <w:pPr>
              <w:rPr>
                <w:rFonts w:hint="eastAsia"/>
                <w:lang w:val="en-US" w:eastAsia="zh-CN"/>
              </w:rPr>
            </w:pPr>
            <w:r>
              <w:rPr>
                <w:rFonts w:hint="eastAsia"/>
                <w:lang w:val="en-US" w:eastAsia="zh-CN"/>
              </w:rPr>
              <w:t>公司员工定期体检，了解身体健康状况。提供了员工体检报告，具体见附件。</w:t>
            </w:r>
          </w:p>
          <w:p>
            <w:pPr>
              <w:rPr>
                <w:rFonts w:hint="eastAsia"/>
                <w:lang w:val="en-US" w:eastAsia="zh-CN"/>
              </w:rPr>
            </w:pPr>
            <w:r>
              <w:rPr>
                <w:rFonts w:hint="eastAsia"/>
                <w:lang w:val="en-US" w:eastAsia="zh-CN"/>
              </w:rPr>
              <w:t>办公区域的环境、职业健康安全的控制基本满足要求。</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r>
              <w:rPr>
                <w:rFonts w:hint="eastAsia"/>
                <w:lang w:val="en-US" w:eastAsia="zh-CN"/>
              </w:rPr>
              <w:drawing>
                <wp:inline distT="0" distB="0" distL="114300" distR="114300">
                  <wp:extent cx="2649220" cy="1988185"/>
                  <wp:effectExtent l="0" t="0" r="17780" b="12065"/>
                  <wp:docPr id="8" name="图片 8" descr="c33019be6b3cdd7d090800649e14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33019be6b3cdd7d090800649e14310"/>
                          <pic:cNvPicPr>
                            <a:picLocks noChangeAspect="1"/>
                          </pic:cNvPicPr>
                        </pic:nvPicPr>
                        <pic:blipFill>
                          <a:blip r:embed="rId6"/>
                          <a:stretch>
                            <a:fillRect/>
                          </a:stretch>
                        </pic:blipFill>
                        <pic:spPr>
                          <a:xfrm>
                            <a:off x="0" y="0"/>
                            <a:ext cx="2649220" cy="1988185"/>
                          </a:xfrm>
                          <a:prstGeom prst="rect">
                            <a:avLst/>
                          </a:prstGeom>
                        </pic:spPr>
                      </pic:pic>
                    </a:graphicData>
                  </a:graphic>
                </wp:inline>
              </w:drawing>
            </w:r>
            <w:r>
              <w:rPr>
                <w:rFonts w:hint="eastAsia"/>
                <w:lang w:val="en-US" w:eastAsia="zh-CN"/>
              </w:rPr>
              <w:drawing>
                <wp:inline distT="0" distB="0" distL="114300" distR="114300">
                  <wp:extent cx="1882775" cy="2235200"/>
                  <wp:effectExtent l="0" t="0" r="3175" b="12700"/>
                  <wp:docPr id="10" name="图片 10" descr="1671247914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71247914698"/>
                          <pic:cNvPicPr>
                            <a:picLocks noChangeAspect="1"/>
                          </pic:cNvPicPr>
                        </pic:nvPicPr>
                        <pic:blipFill>
                          <a:blip r:embed="rId7"/>
                          <a:stretch>
                            <a:fillRect/>
                          </a:stretch>
                        </pic:blipFill>
                        <pic:spPr>
                          <a:xfrm>
                            <a:off x="0" y="0"/>
                            <a:ext cx="1882775" cy="2235200"/>
                          </a:xfrm>
                          <a:prstGeom prst="rect">
                            <a:avLst/>
                          </a:prstGeom>
                        </pic:spPr>
                      </pic:pic>
                    </a:graphicData>
                  </a:graphic>
                </wp:inline>
              </w:drawing>
            </w:r>
          </w:p>
          <w:p>
            <w:pPr>
              <w:pStyle w:val="2"/>
              <w:rPr>
                <w:rFonts w:hint="eastAsia"/>
                <w:lang w:val="en-US" w:eastAsia="zh-CN"/>
              </w:rPr>
            </w:pPr>
          </w:p>
          <w:p>
            <w:pPr>
              <w:pStyle w:val="2"/>
              <w:rPr>
                <w:rFonts w:hint="eastAsia"/>
                <w:lang w:val="en-US" w:eastAsia="zh-CN"/>
              </w:rPr>
            </w:pPr>
            <w:r>
              <w:rPr>
                <w:rFonts w:hint="eastAsia"/>
                <w:lang w:val="en-US" w:eastAsia="zh-CN"/>
              </w:rPr>
              <w:drawing>
                <wp:inline distT="0" distB="0" distL="114300" distR="114300">
                  <wp:extent cx="1487170" cy="1982470"/>
                  <wp:effectExtent l="0" t="0" r="17780" b="17780"/>
                  <wp:docPr id="11" name="图片 11" descr="5246567b593641ff2367e82258d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246567b593641ff2367e82258d8126"/>
                          <pic:cNvPicPr>
                            <a:picLocks noChangeAspect="1"/>
                          </pic:cNvPicPr>
                        </pic:nvPicPr>
                        <pic:blipFill>
                          <a:blip r:embed="rId8"/>
                          <a:stretch>
                            <a:fillRect/>
                          </a:stretch>
                        </pic:blipFill>
                        <pic:spPr>
                          <a:xfrm>
                            <a:off x="0" y="0"/>
                            <a:ext cx="1487170" cy="1982470"/>
                          </a:xfrm>
                          <a:prstGeom prst="rect">
                            <a:avLst/>
                          </a:prstGeom>
                        </pic:spPr>
                      </pic:pic>
                    </a:graphicData>
                  </a:graphic>
                </wp:inline>
              </w:drawing>
            </w:r>
            <w:r>
              <w:rPr>
                <w:rFonts w:hint="eastAsia"/>
                <w:lang w:val="en-US" w:eastAsia="zh-CN"/>
              </w:rPr>
              <w:drawing>
                <wp:inline distT="0" distB="0" distL="114300" distR="114300">
                  <wp:extent cx="1896110" cy="2527935"/>
                  <wp:effectExtent l="0" t="0" r="8890" b="5715"/>
                  <wp:docPr id="12" name="图片 12" descr="e84d4d11ee6a2e318ba9e10d252b6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84d4d11ee6a2e318ba9e10d252b6c5"/>
                          <pic:cNvPicPr>
                            <a:picLocks noChangeAspect="1"/>
                          </pic:cNvPicPr>
                        </pic:nvPicPr>
                        <pic:blipFill>
                          <a:blip r:embed="rId9"/>
                          <a:stretch>
                            <a:fillRect/>
                          </a:stretch>
                        </pic:blipFill>
                        <pic:spPr>
                          <a:xfrm>
                            <a:off x="0" y="0"/>
                            <a:ext cx="1896110" cy="2527935"/>
                          </a:xfrm>
                          <a:prstGeom prst="rect">
                            <a:avLst/>
                          </a:prstGeom>
                        </pic:spPr>
                      </pic:pic>
                    </a:graphicData>
                  </a:graphic>
                </wp:inline>
              </w:drawing>
            </w:r>
          </w:p>
          <w:p>
            <w:pPr>
              <w:pStyle w:val="2"/>
              <w:rPr>
                <w:rFonts w:hint="default"/>
                <w:lang w:val="en-US" w:eastAsia="zh-CN"/>
              </w:rPr>
            </w:pPr>
          </w:p>
        </w:tc>
        <w:tc>
          <w:tcPr>
            <w:tcW w:w="874" w:type="dxa"/>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299"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应急准备及响应</w:t>
            </w:r>
          </w:p>
        </w:tc>
        <w:tc>
          <w:tcPr>
            <w:tcW w:w="89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EO8.2</w:t>
            </w:r>
          </w:p>
        </w:tc>
        <w:tc>
          <w:tcPr>
            <w:tcW w:w="11646" w:type="dxa"/>
            <w:vAlign w:val="top"/>
          </w:tcPr>
          <w:p>
            <w:pPr>
              <w:rPr>
                <w:rFonts w:hint="eastAsia"/>
                <w:lang w:val="en-US" w:eastAsia="zh-CN"/>
              </w:rPr>
            </w:pPr>
            <w:r>
              <w:rPr>
                <w:rFonts w:hint="eastAsia"/>
                <w:lang w:val="en-US" w:eastAsia="zh-CN"/>
              </w:rPr>
              <w:sym w:font="Wingdings 2" w:char="F098"/>
            </w:r>
            <w:r>
              <w:rPr>
                <w:rFonts w:hint="eastAsia"/>
                <w:lang w:val="en-US" w:eastAsia="zh-CN"/>
              </w:rPr>
              <w:t>公司建立了《应急准备与响应控制程序》，确定可能对环境、职业健康安全造成影响的潜在的紧急情况或事故、事件，规定响应措施，以便防止和减少可能随之引发的有害的环境影响和相关的职业健康安全不良后果。</w:t>
            </w:r>
          </w:p>
          <w:p>
            <w:pPr>
              <w:rPr>
                <w:rFonts w:hint="eastAsia"/>
                <w:lang w:val="en-US" w:eastAsia="zh-CN"/>
              </w:rPr>
            </w:pPr>
            <w:r>
              <w:rPr>
                <w:rFonts w:hint="eastAsia"/>
                <w:lang w:val="en-US" w:eastAsia="zh-CN"/>
              </w:rPr>
              <w:t>企业识别的紧急情况有传染病传播、火灾事故、触电事故、物体打击、机械伤害、高处坠落等。</w:t>
            </w:r>
          </w:p>
          <w:p>
            <w:pPr>
              <w:rPr>
                <w:rFonts w:hint="eastAsia"/>
                <w:lang w:val="en-US" w:eastAsia="zh-CN"/>
              </w:rPr>
            </w:pPr>
            <w:r>
              <w:rPr>
                <w:rFonts w:hint="eastAsia"/>
                <w:lang w:val="en-US" w:eastAsia="zh-CN"/>
              </w:rPr>
              <w:t>编制了《安全事故应急救援预案》（含火灾、触电、物体打击等应急预案）；</w:t>
            </w:r>
          </w:p>
          <w:p>
            <w:pPr>
              <w:rPr>
                <w:rFonts w:hint="eastAsia"/>
                <w:lang w:val="en-US" w:eastAsia="zh-CN"/>
              </w:rPr>
            </w:pPr>
            <w:r>
              <w:rPr>
                <w:rFonts w:hint="eastAsia"/>
                <w:lang w:val="en-US" w:eastAsia="zh-CN"/>
              </w:rPr>
              <w:t>公司在策划应急响应时，应考虑有关相关方的需求，如应急服务机构、甲方、监理、周边居民等。</w:t>
            </w:r>
          </w:p>
          <w:p>
            <w:pPr>
              <w:rPr>
                <w:rFonts w:hint="eastAsia"/>
                <w:lang w:val="en-US" w:eastAsia="zh-CN"/>
              </w:rPr>
            </w:pPr>
            <w:r>
              <w:rPr>
                <w:rFonts w:hint="eastAsia"/>
                <w:lang w:val="en-US" w:eastAsia="zh-CN"/>
              </w:rPr>
              <w:t>办公楼配备了灭火器、消防栓等消防设施。配备了急救药箱和防疫物资。</w:t>
            </w:r>
          </w:p>
          <w:p>
            <w:pPr>
              <w:rPr>
                <w:rFonts w:hint="eastAsia"/>
                <w:lang w:val="en-US" w:eastAsia="zh-CN"/>
              </w:rPr>
            </w:pPr>
            <w:r>
              <w:rPr>
                <w:rFonts w:hint="eastAsia"/>
                <w:lang w:val="en-US" w:eastAsia="zh-CN"/>
              </w:rPr>
              <w:t>施工现场配备了灭火器。配备应急物资包括对讲机、应急手电、应急药品等。</w:t>
            </w:r>
          </w:p>
          <w:p>
            <w:pPr>
              <w:rPr>
                <w:rFonts w:hint="eastAsia"/>
                <w:lang w:val="en-US" w:eastAsia="zh-CN"/>
              </w:rPr>
            </w:pPr>
            <w:r>
              <w:rPr>
                <w:rFonts w:hint="eastAsia"/>
                <w:lang w:val="en-US" w:eastAsia="zh-CN"/>
              </w:rPr>
              <w:t>对有可能发生的突发传染病等，配置了消毒液，酒精等防疫物资。</w:t>
            </w:r>
          </w:p>
          <w:p>
            <w:pPr>
              <w:rPr>
                <w:rFonts w:hint="eastAsia"/>
                <w:lang w:val="en-US" w:eastAsia="zh-CN"/>
              </w:rPr>
            </w:pPr>
            <w:r>
              <w:rPr>
                <w:rFonts w:hint="eastAsia"/>
                <w:lang w:val="en-US" w:eastAsia="zh-CN"/>
              </w:rPr>
              <w:t>负责人介绍，应急处置以救援人员优先、防止事故扩大优先、保护环境优先为原则。</w:t>
            </w:r>
          </w:p>
          <w:p>
            <w:pPr>
              <w:rPr>
                <w:rFonts w:hint="eastAsia"/>
                <w:lang w:val="en-US" w:eastAsia="zh-CN"/>
              </w:rPr>
            </w:pPr>
            <w:r>
              <w:rPr>
                <w:rFonts w:hint="eastAsia"/>
                <w:lang w:val="en-US" w:eastAsia="zh-CN"/>
              </w:rPr>
              <w:t>各项目部成立应急救援工作小组，根据项目情况制定适用的事故救援方案。</w:t>
            </w:r>
          </w:p>
          <w:p>
            <w:pPr>
              <w:rPr>
                <w:rFonts w:hint="eastAsia"/>
                <w:lang w:val="en-US" w:eastAsia="zh-CN"/>
              </w:rPr>
            </w:pPr>
            <w:r>
              <w:rPr>
                <w:rFonts w:hint="eastAsia"/>
                <w:lang w:val="en-US" w:eastAsia="zh-CN"/>
              </w:rPr>
              <w:t>公司定期评审其应急准备和响应程序，必要时对其进行修订。特别是在事故、事件、紧急情况发生后进行。</w:t>
            </w:r>
          </w:p>
          <w:p>
            <w:pPr>
              <w:rPr>
                <w:rFonts w:hint="eastAsia"/>
                <w:lang w:val="en-US" w:eastAsia="zh-CN"/>
              </w:rPr>
            </w:pPr>
            <w:r>
              <w:rPr>
                <w:rFonts w:hint="eastAsia"/>
                <w:lang w:val="en-US" w:eastAsia="zh-CN"/>
              </w:rPr>
              <w:t>企业介绍，办公室负责组织火灾等应急演练，项目部组织重大安全事故如物体打击等 演练。</w:t>
            </w:r>
          </w:p>
          <w:p>
            <w:pPr>
              <w:rPr>
                <w:rFonts w:hint="eastAsia"/>
                <w:lang w:val="en-US" w:eastAsia="zh-CN"/>
              </w:rPr>
            </w:pPr>
            <w:r>
              <w:rPr>
                <w:rFonts w:hint="eastAsia"/>
                <w:lang w:val="en-US" w:eastAsia="zh-CN"/>
              </w:rPr>
              <w:t>提供有应急演练记录：</w:t>
            </w:r>
          </w:p>
          <w:p>
            <w:pPr>
              <w:rPr>
                <w:rFonts w:hint="eastAsia"/>
                <w:lang w:val="en-US" w:eastAsia="zh-CN"/>
              </w:rPr>
            </w:pPr>
            <w:r>
              <w:rPr>
                <w:rFonts w:hint="eastAsia"/>
                <w:lang w:val="en-US" w:eastAsia="zh-CN"/>
              </w:rPr>
              <w:t>——抽2022年3月21日进行了触电事故应急演练，组织部门办公室，参加人员：各部门</w:t>
            </w:r>
          </w:p>
          <w:p>
            <w:pPr>
              <w:rPr>
                <w:rFonts w:hint="eastAsia"/>
                <w:lang w:val="en-US" w:eastAsia="zh-CN"/>
              </w:rPr>
            </w:pPr>
            <w:r>
              <w:rPr>
                <w:rFonts w:hint="eastAsia"/>
                <w:lang w:val="en-US" w:eastAsia="zh-CN"/>
              </w:rPr>
              <w:t>演习目的：提高员工的安全意识；提高员工在触电安全事故时的救护能力培训员工对发生重大伤害时的应对能力。演练记录详细记录了触电发生的时间、地点、处置过程，记录人：金克明。</w:t>
            </w:r>
          </w:p>
          <w:p>
            <w:pPr>
              <w:rPr>
                <w:rFonts w:hint="eastAsia"/>
                <w:lang w:val="en-US" w:eastAsia="zh-CN"/>
              </w:rPr>
            </w:pPr>
            <w:r>
              <w:rPr>
                <w:rFonts w:hint="eastAsia"/>
                <w:lang w:val="en-US" w:eastAsia="zh-CN"/>
              </w:rPr>
              <w:t>演练结束后进行了总结，并对应急预案有效性、物资配备情况、协调组织能力，实战效果进行了评价，应急预案满足要求，总结：本次应急演练完成较好，评价人：</w:t>
            </w:r>
            <w:r>
              <w:rPr>
                <w:rFonts w:hint="eastAsia" w:ascii="宋体"/>
                <w:sz w:val="24"/>
                <w:lang w:eastAsia="zh-CN"/>
              </w:rPr>
              <w:t>朱宝行</w:t>
            </w:r>
            <w:r>
              <w:rPr>
                <w:rFonts w:hint="eastAsia"/>
                <w:sz w:val="24"/>
                <w:lang w:val="en-US" w:eastAsia="zh-CN"/>
              </w:rPr>
              <w:t xml:space="preserve"> </w:t>
            </w:r>
            <w:r>
              <w:rPr>
                <w:rFonts w:hint="eastAsia"/>
                <w:lang w:val="en-US" w:eastAsia="zh-CN"/>
              </w:rPr>
              <w:t>。</w:t>
            </w:r>
          </w:p>
          <w:p>
            <w:pPr>
              <w:rPr>
                <w:rFonts w:hint="eastAsia"/>
                <w:lang w:val="en-US" w:eastAsia="zh-CN"/>
              </w:rPr>
            </w:pPr>
            <w:r>
              <w:rPr>
                <w:rFonts w:hint="eastAsia"/>
                <w:lang w:val="en-US" w:eastAsia="zh-CN"/>
              </w:rPr>
              <w:t>——2022年6月13日在公司外空地进行了火灾应急演练，有演练记录，演练人员签到，演练结束后进行了总结，对应急预案有效性进行了评审。</w:t>
            </w:r>
          </w:p>
          <w:p>
            <w:pPr>
              <w:rPr>
                <w:rFonts w:hint="eastAsia"/>
                <w:lang w:val="en-US" w:eastAsia="zh-CN"/>
              </w:rPr>
            </w:pPr>
            <w:r>
              <w:rPr>
                <w:rFonts w:hint="eastAsia"/>
                <w:lang w:val="en-US" w:eastAsia="zh-CN"/>
              </w:rPr>
              <w:t>另，工程部组织项目人员进行了机械伤害、物体打击等应急演练，具体见工程部记录。</w:t>
            </w:r>
          </w:p>
          <w:p>
            <w:pPr>
              <w:rPr>
                <w:rFonts w:hint="eastAsia"/>
                <w:lang w:val="en-US" w:eastAsia="zh-CN"/>
              </w:rPr>
            </w:pPr>
            <w:r>
              <w:rPr>
                <w:rFonts w:hint="eastAsia"/>
                <w:lang w:val="en-US" w:eastAsia="zh-CN"/>
              </w:rPr>
              <w:t>金经理介绍，自体系运行以来，未发生过紧急时间、安全事故。</w:t>
            </w:r>
          </w:p>
        </w:tc>
        <w:tc>
          <w:tcPr>
            <w:tcW w:w="874" w:type="dxa"/>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299"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监视和测量</w:t>
            </w:r>
          </w:p>
        </w:tc>
        <w:tc>
          <w:tcPr>
            <w:tcW w:w="89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9.1.1</w:t>
            </w:r>
          </w:p>
        </w:tc>
        <w:tc>
          <w:tcPr>
            <w:tcW w:w="11646"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编制了《绩效监测与测量控制程序》，通过以下几种方式对环境、职业健康安全绩效进行监视和测量：</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●该公司对管理体系过程进行监视和测量的方法包括：内审、管理评审、目标考核、过程的监视和测量检查等。</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内审、管理评审、目标考核详见9.2/9.3/6.2的审核记录.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每季度进行一次过程的监视和测量的检查，发现问题立即整改。</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●日常监督检查：管代负责对各部门的行为进行不定期的巡检。巡检内容包括：办公现场管理情况、防护用品的使用情况、消防设施状况等。对发现的问题提出整改要求，责任部门整改，</w:t>
            </w:r>
            <w:r>
              <w:rPr>
                <w:rFonts w:hint="eastAsia" w:ascii="宋体" w:hAnsi="宋体" w:cs="宋体"/>
                <w:sz w:val="21"/>
                <w:szCs w:val="21"/>
                <w:lang w:val="en-US" w:eastAsia="zh-CN"/>
              </w:rPr>
              <w:t>办公室</w:t>
            </w:r>
            <w:r>
              <w:rPr>
                <w:rFonts w:hint="eastAsia" w:ascii="宋体" w:hAnsi="宋体" w:eastAsia="宋体" w:cs="宋体"/>
                <w:sz w:val="21"/>
                <w:szCs w:val="21"/>
                <w:lang w:val="en-US" w:eastAsia="zh-CN"/>
              </w:rPr>
              <w:t>验证整改效果。</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●环境绩效监测：</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一般固废（废纸张等），按规定收集，卖给废品收购站。</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工程施工现场产生的固废分类存放，定期清理。现场配有洒水车，定期喷洒抑尘。</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被动监测：自体系建立以来没有发生过环境污染事故。</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●职业健康安全监测：</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主动监测：职业健康安全目标指标：已完成。</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为员工缴纳了社保，且一线员工进行了体检，</w:t>
            </w:r>
            <w:r>
              <w:rPr>
                <w:rFonts w:hint="eastAsia" w:ascii="宋体" w:hAnsi="宋体" w:cs="宋体"/>
                <w:sz w:val="21"/>
                <w:szCs w:val="21"/>
                <w:lang w:val="en-US" w:eastAsia="zh-CN"/>
              </w:rPr>
              <w:t>抽查武少杰等人体检报告，体检单位：雄县中医医院，体检日期：2022年5月6日</w:t>
            </w:r>
            <w:r>
              <w:rPr>
                <w:rFonts w:hint="eastAsia" w:ascii="宋体" w:hAnsi="宋体" w:eastAsia="宋体" w:cs="宋体"/>
                <w:sz w:val="21"/>
                <w:szCs w:val="21"/>
                <w:lang w:val="en-US" w:eastAsia="zh-CN"/>
              </w:rPr>
              <w:t>，详情见附件。</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自体系建立以来没有发生过安全事故。</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●监测设备：公司暂无环境、职业健康安全监测设备。</w:t>
            </w:r>
          </w:p>
        </w:tc>
        <w:tc>
          <w:tcPr>
            <w:tcW w:w="874" w:type="dxa"/>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299"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内部审核</w:t>
            </w:r>
          </w:p>
        </w:tc>
        <w:tc>
          <w:tcPr>
            <w:tcW w:w="89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EO9.2</w:t>
            </w:r>
          </w:p>
        </w:tc>
        <w:tc>
          <w:tcPr>
            <w:tcW w:w="11646"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●执行《内部审核控制程序》，对内部审核方案策划规定：内审每年进行一次，按部门/过程审核。</w:t>
            </w:r>
            <w:r>
              <w:rPr>
                <w:rFonts w:hint="eastAsia" w:ascii="宋体" w:hAnsi="宋体" w:cs="宋体"/>
                <w:sz w:val="21"/>
                <w:szCs w:val="21"/>
                <w:lang w:val="en-US" w:eastAsia="zh-CN"/>
              </w:rPr>
              <w:t>与</w:t>
            </w:r>
            <w:r>
              <w:rPr>
                <w:rFonts w:hint="eastAsia" w:ascii="宋体" w:hAnsi="宋体" w:eastAsia="宋体" w:cs="宋体"/>
                <w:sz w:val="21"/>
                <w:szCs w:val="21"/>
                <w:lang w:val="en-US" w:eastAsia="zh-CN"/>
              </w:rPr>
              <w:t>管代</w:t>
            </w:r>
            <w:r>
              <w:rPr>
                <w:rFonts w:hint="eastAsia" w:ascii="宋体" w:hAnsi="宋体" w:cs="宋体"/>
                <w:sz w:val="21"/>
                <w:szCs w:val="21"/>
                <w:lang w:val="en-US" w:eastAsia="zh-CN"/>
              </w:rPr>
              <w:t>贾运腾微信沟通，</w:t>
            </w:r>
            <w:r>
              <w:rPr>
                <w:rFonts w:hint="eastAsia" w:ascii="宋体" w:hAnsi="宋体" w:eastAsia="宋体" w:cs="宋体"/>
                <w:sz w:val="21"/>
                <w:szCs w:val="21"/>
                <w:lang w:val="en-US" w:eastAsia="zh-CN"/>
              </w:rPr>
              <w:t>介绍</w:t>
            </w:r>
            <w:r>
              <w:rPr>
                <w:rFonts w:hint="eastAsia" w:ascii="宋体" w:hAnsi="宋体" w:cs="宋体"/>
                <w:sz w:val="21"/>
                <w:szCs w:val="21"/>
                <w:lang w:val="en-US" w:eastAsia="zh-CN"/>
              </w:rPr>
              <w:t>了</w:t>
            </w:r>
            <w:r>
              <w:rPr>
                <w:rFonts w:hint="eastAsia" w:ascii="宋体" w:hAnsi="宋体" w:eastAsia="宋体" w:cs="宋体"/>
                <w:sz w:val="21"/>
                <w:szCs w:val="21"/>
                <w:lang w:val="en-US" w:eastAsia="zh-CN"/>
              </w:rPr>
              <w:t>内审的安排和做法，与程序文件相符。</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●查内审：</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1、提供了《2022年度内部审核计划》，内审员：</w:t>
            </w:r>
            <w:r>
              <w:rPr>
                <w:rFonts w:hint="eastAsia" w:ascii="宋体" w:hAnsi="宋体" w:cs="宋体"/>
                <w:sz w:val="21"/>
                <w:szCs w:val="21"/>
                <w:lang w:val="en-US" w:eastAsia="zh-CN"/>
              </w:rPr>
              <w:t>朱宝行，任克峰</w:t>
            </w:r>
            <w:r>
              <w:rPr>
                <w:rFonts w:hint="eastAsia" w:ascii="宋体" w:hAnsi="宋体" w:eastAsia="宋体" w:cs="宋体"/>
                <w:sz w:val="21"/>
                <w:szCs w:val="21"/>
                <w:lang w:val="en-US" w:eastAsia="zh-CN"/>
              </w:rPr>
              <w:t>，内审员经过了任命，提供了《任命书》，内部审核计划涉及了所有部门及相关过程。计划编制时间：2022.</w:t>
            </w:r>
            <w:r>
              <w:rPr>
                <w:rFonts w:hint="eastAsia" w:ascii="宋体" w:hAnsi="宋体" w:cs="宋体"/>
                <w:sz w:val="21"/>
                <w:szCs w:val="21"/>
                <w:lang w:val="en-US" w:eastAsia="zh-CN"/>
              </w:rPr>
              <w:t>6.6</w:t>
            </w:r>
            <w:r>
              <w:rPr>
                <w:rFonts w:hint="eastAsia" w:ascii="宋体" w:hAnsi="宋体" w:eastAsia="宋体" w:cs="宋体"/>
                <w:sz w:val="21"/>
                <w:szCs w:val="21"/>
                <w:lang w:val="en-US"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2、提供了《2022年内部审核实施计划》，计划编制合理，内审员没有审核自己部门工作，无遗漏条款现象。</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月8-9日组织实施了内审，提供了《内审首/末次会议记录》，记录了会议主要内容，有参会人员签到。</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提供有</w:t>
            </w:r>
            <w:r>
              <w:rPr>
                <w:rFonts w:hint="eastAsia" w:ascii="宋体" w:hAnsi="宋体" w:eastAsia="宋体" w:cs="宋体"/>
                <w:sz w:val="21"/>
                <w:szCs w:val="21"/>
                <w:lang w:val="en-US" w:eastAsia="zh-CN"/>
              </w:rPr>
              <w:t>审核记录《2022年三体系内审检查表》，通过询问、查看、查阅资料等形式进行，在审核过程中内审员没有审核自己的部门，保证了审核的客观性和公正性。审核范围覆盖了体系所要求的部门及相关活动，审核活动符合审核策划的要求。内审条款无遗漏，审核内容基本符合规定。</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4、提供了《</w:t>
            </w:r>
            <w:r>
              <w:rPr>
                <w:rFonts w:hint="eastAsia" w:ascii="宋体" w:hAnsi="宋体" w:cs="宋体"/>
                <w:sz w:val="21"/>
                <w:szCs w:val="21"/>
                <w:lang w:val="en-US" w:eastAsia="zh-CN"/>
              </w:rPr>
              <w:t>2022年</w:t>
            </w:r>
            <w:r>
              <w:rPr>
                <w:rFonts w:hint="eastAsia" w:ascii="宋体" w:hAnsi="宋体" w:eastAsia="宋体" w:cs="宋体"/>
                <w:sz w:val="21"/>
                <w:szCs w:val="21"/>
                <w:lang w:val="en-US" w:eastAsia="zh-CN"/>
              </w:rPr>
              <w:t>内部审核报告》，</w:t>
            </w:r>
            <w:r>
              <w:rPr>
                <w:rFonts w:hint="eastAsia" w:ascii="宋体" w:hAnsi="宋体" w:cs="宋体"/>
                <w:sz w:val="21"/>
                <w:szCs w:val="21"/>
                <w:lang w:val="en-US" w:eastAsia="zh-CN"/>
              </w:rPr>
              <w:t>对本次内审进行了总结，并得出</w:t>
            </w:r>
            <w:r>
              <w:rPr>
                <w:rFonts w:hint="eastAsia" w:ascii="宋体" w:hAnsi="宋体" w:eastAsia="宋体" w:cs="宋体"/>
                <w:sz w:val="21"/>
                <w:szCs w:val="21"/>
                <w:lang w:val="en-US" w:eastAsia="zh-CN"/>
              </w:rPr>
              <w:t>审核结论：本组织质量、建工、环境和职业健康安全管理体系基本符合计划安排和标准的要求，并得到了较有效实施和保持， 仍需进一步改进</w:t>
            </w:r>
            <w:r>
              <w:rPr>
                <w:rFonts w:hint="eastAsia" w:ascii="宋体" w:hAnsi="宋体" w:cs="宋体"/>
                <w:sz w:val="21"/>
                <w:szCs w:val="21"/>
                <w:lang w:val="en-US"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5、本次内审</w:t>
            </w:r>
            <w:r>
              <w:rPr>
                <w:rFonts w:hint="eastAsia" w:ascii="宋体" w:hAnsi="宋体" w:cs="宋体"/>
                <w:sz w:val="21"/>
                <w:szCs w:val="21"/>
                <w:lang w:val="en-US" w:eastAsia="zh-CN"/>
              </w:rPr>
              <w:t>开具</w:t>
            </w:r>
            <w:r>
              <w:rPr>
                <w:rFonts w:hint="eastAsia" w:ascii="宋体" w:hAnsi="宋体" w:eastAsia="宋体" w:cs="宋体"/>
                <w:sz w:val="21"/>
                <w:szCs w:val="21"/>
                <w:lang w:val="en-US" w:eastAsia="zh-CN"/>
              </w:rPr>
              <w:t>不符合项</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项，提供了《不符合报告纠正措施记录表》，不符合分布在</w:t>
            </w:r>
            <w:r>
              <w:rPr>
                <w:rFonts w:hint="eastAsia" w:ascii="宋体" w:hAnsi="宋体" w:cs="宋体"/>
                <w:sz w:val="21"/>
                <w:szCs w:val="21"/>
                <w:lang w:val="en-US" w:eastAsia="zh-CN"/>
              </w:rPr>
              <w:t>安全质量</w:t>
            </w:r>
            <w:r>
              <w:rPr>
                <w:rFonts w:hint="eastAsia" w:ascii="宋体" w:hAnsi="宋体" w:eastAsia="宋体" w:cs="宋体"/>
                <w:sz w:val="21"/>
                <w:szCs w:val="21"/>
                <w:lang w:val="en-US" w:eastAsia="zh-CN"/>
              </w:rPr>
              <w:t>部</w:t>
            </w:r>
            <w:r>
              <w:rPr>
                <w:rFonts w:hint="eastAsia" w:ascii="宋体" w:hAnsi="宋体" w:cs="宋体"/>
                <w:sz w:val="21"/>
                <w:szCs w:val="21"/>
                <w:lang w:val="en-US" w:eastAsia="zh-CN"/>
              </w:rPr>
              <w:t>及办公室</w:t>
            </w:r>
            <w:r>
              <w:rPr>
                <w:rFonts w:hint="eastAsia" w:ascii="宋体" w:hAnsi="宋体" w:eastAsia="宋体" w:cs="宋体"/>
                <w:sz w:val="21"/>
                <w:szCs w:val="21"/>
                <w:lang w:val="en-US" w:eastAsia="zh-CN"/>
              </w:rPr>
              <w:t>，不符合事实描述准确；进行了原因分析并制定了纠正措施，纠正措施已实施。</w:t>
            </w:r>
            <w:r>
              <w:rPr>
                <w:rFonts w:hint="eastAsia" w:ascii="宋体" w:hAnsi="宋体" w:cs="宋体"/>
                <w:sz w:val="21"/>
                <w:szCs w:val="21"/>
                <w:lang w:val="en-US" w:eastAsia="zh-CN"/>
              </w:rPr>
              <w:t>内审员进行了验证</w:t>
            </w:r>
            <w:r>
              <w:rPr>
                <w:rFonts w:hint="eastAsia" w:ascii="宋体" w:hAnsi="宋体" w:eastAsia="宋体" w:cs="宋体"/>
                <w:sz w:val="21"/>
                <w:szCs w:val="21"/>
                <w:lang w:val="en-US"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内审员基本清楚内审流程和方法，提供了内审员培训记录，审核员没有审核自己部门工作，具有独立性。</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内审符合要求。</w:t>
            </w:r>
          </w:p>
        </w:tc>
        <w:tc>
          <w:tcPr>
            <w:tcW w:w="874" w:type="dxa"/>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299"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不符合和纠正措施</w:t>
            </w:r>
          </w:p>
          <w:p>
            <w:pPr>
              <w:rPr>
                <w:rFonts w:hint="eastAsia" w:ascii="宋体" w:hAnsi="宋体" w:eastAsia="宋体" w:cs="宋体"/>
                <w:kern w:val="2"/>
                <w:sz w:val="21"/>
                <w:szCs w:val="21"/>
                <w:lang w:val="en-US" w:eastAsia="zh-CN" w:bidi="ar-SA"/>
              </w:rPr>
            </w:pPr>
          </w:p>
        </w:tc>
        <w:tc>
          <w:tcPr>
            <w:tcW w:w="890"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10.2</w:t>
            </w:r>
          </w:p>
        </w:tc>
        <w:tc>
          <w:tcPr>
            <w:tcW w:w="11646"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公司执行《不合格产品、不符合过程、事件及纠正与预防措施控制程序》，对事故事件报告、调查、处理等以及纠正措施制定、实施、验证作了规定，其内容符合标准及组织实际要求。 </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查纠正措施实施情况：</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对内审中提出不合格项进行了原因分析,并制定、实施了纠正措施，并由内审员对所采取的纠正措施进行了验证，纠正措施有效；</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管理评审中发现的薄弱环节，分析了原因，采取了纠正措施。</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对日常工作检查，业绩考评，客户满意度调查发现的不符合及时采取纠正，防止事态发展，进行原因分析，采取必要的纠正预防措施，防止事件的发生、再发生。</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施工过程产生的不合格分别由工程部和项目人员登记并分析原因，制定措施避免再发生。</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质量、环境、职业健康安全事件和投诉处罚。企业纠正和预防措施的管理符合标准规定要求。</w:t>
            </w:r>
          </w:p>
        </w:tc>
        <w:tc>
          <w:tcPr>
            <w:tcW w:w="874" w:type="dxa"/>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bl>
    <w:p>
      <w:pPr>
        <w:spacing w:line="320" w:lineRule="exact"/>
        <w:rPr>
          <w:rFonts w:hint="eastAsia" w:ascii="Times New Roman" w:hAnsi="Times New Roman" w:eastAsia="宋体" w:cs="Times New Roman"/>
        </w:rPr>
      </w:pPr>
    </w:p>
    <w:p>
      <w:pPr>
        <w:pStyle w:val="6"/>
        <w:rPr>
          <w:rFonts w:hint="eastAsia" w:eastAsia="宋体"/>
          <w:lang w:eastAsia="zh-CN"/>
        </w:rPr>
      </w:pPr>
      <w:r>
        <w:rPr>
          <w:rFonts w:hint="eastAsia" w:ascii="Times New Roman" w:hAnsi="Times New Roman" w:eastAsia="宋体" w:cs="Times New Roman"/>
          <w:kern w:val="2"/>
          <w:sz w:val="21"/>
          <w:szCs w:val="20"/>
          <w:lang w:val="en-US" w:eastAsia="zh-CN" w:bidi="ar-SA"/>
        </w:rPr>
        <w:t>注：不符合标注“N”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CQfhE2AAAAAsBAAAP&#10;AAAAAAAAAAEAIAAAACIAAABkcnMvZG93bnJldi54bWxQSwECFAAUAAAACACHTuJAiuHFraYBAAAp&#10;AwAADgAAAAAAAAABACAAAAAnAQAAZHJzL2Uyb0RvYy54bWxQSwUGAAAAAAYABgBZAQAAPw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8"/>
      <w:pBdr>
        <w:bottom w:val="none" w:color="auto" w:sz="0" w:space="0"/>
      </w:pBdr>
      <w:spacing w:line="320" w:lineRule="exact"/>
      <w:ind w:firstLine="756" w:firstLineChars="400"/>
      <w:jc w:val="left"/>
    </w:pPr>
    <w:r>
      <w:rPr>
        <w:rStyle w:val="20"/>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YTFkYjFhYjNiNjIyOTkyMTY0NmZjZDIxZWNjMDcifQ=="/>
  </w:docVars>
  <w:rsids>
    <w:rsidRoot w:val="00000000"/>
    <w:rsid w:val="001F1D2C"/>
    <w:rsid w:val="002C61F7"/>
    <w:rsid w:val="005714C6"/>
    <w:rsid w:val="0067722F"/>
    <w:rsid w:val="00C84172"/>
    <w:rsid w:val="011078C7"/>
    <w:rsid w:val="013E61E2"/>
    <w:rsid w:val="014C6B51"/>
    <w:rsid w:val="018362EB"/>
    <w:rsid w:val="018B08DD"/>
    <w:rsid w:val="01910A08"/>
    <w:rsid w:val="01BF5783"/>
    <w:rsid w:val="01C761D7"/>
    <w:rsid w:val="01D11448"/>
    <w:rsid w:val="02251150"/>
    <w:rsid w:val="0233386D"/>
    <w:rsid w:val="025B2DC4"/>
    <w:rsid w:val="0281282A"/>
    <w:rsid w:val="028D1F0F"/>
    <w:rsid w:val="02902A6D"/>
    <w:rsid w:val="02FD00FF"/>
    <w:rsid w:val="032000D3"/>
    <w:rsid w:val="03407271"/>
    <w:rsid w:val="0361440A"/>
    <w:rsid w:val="037759DB"/>
    <w:rsid w:val="03C54999"/>
    <w:rsid w:val="03C918BF"/>
    <w:rsid w:val="03D96696"/>
    <w:rsid w:val="03E65F01"/>
    <w:rsid w:val="042A346F"/>
    <w:rsid w:val="04754AE4"/>
    <w:rsid w:val="0529087C"/>
    <w:rsid w:val="053472A6"/>
    <w:rsid w:val="05564695"/>
    <w:rsid w:val="05DD06BF"/>
    <w:rsid w:val="05E11832"/>
    <w:rsid w:val="0607573C"/>
    <w:rsid w:val="06231E4A"/>
    <w:rsid w:val="06285D6B"/>
    <w:rsid w:val="06405665"/>
    <w:rsid w:val="06420522"/>
    <w:rsid w:val="06B9739A"/>
    <w:rsid w:val="06D373CC"/>
    <w:rsid w:val="06F22DDC"/>
    <w:rsid w:val="06F3181D"/>
    <w:rsid w:val="06F86E33"/>
    <w:rsid w:val="074441EF"/>
    <w:rsid w:val="07A817CB"/>
    <w:rsid w:val="07C66F31"/>
    <w:rsid w:val="08513A4A"/>
    <w:rsid w:val="087D5842"/>
    <w:rsid w:val="088840B0"/>
    <w:rsid w:val="08CA0524"/>
    <w:rsid w:val="08F301FA"/>
    <w:rsid w:val="092A7093"/>
    <w:rsid w:val="09630EDC"/>
    <w:rsid w:val="09EE1E70"/>
    <w:rsid w:val="09F204B1"/>
    <w:rsid w:val="0A2C20E8"/>
    <w:rsid w:val="0A3035BA"/>
    <w:rsid w:val="0A371EFC"/>
    <w:rsid w:val="0A3A5B5D"/>
    <w:rsid w:val="0A4D34E3"/>
    <w:rsid w:val="0A5E78F5"/>
    <w:rsid w:val="0AA25AD7"/>
    <w:rsid w:val="0AA44D6C"/>
    <w:rsid w:val="0AB063A2"/>
    <w:rsid w:val="0AD16319"/>
    <w:rsid w:val="0AD96F7B"/>
    <w:rsid w:val="0ADD2F10"/>
    <w:rsid w:val="0B0264D2"/>
    <w:rsid w:val="0B147B56"/>
    <w:rsid w:val="0B294C45"/>
    <w:rsid w:val="0B2B77D7"/>
    <w:rsid w:val="0B446AEB"/>
    <w:rsid w:val="0B5C5BE2"/>
    <w:rsid w:val="0B6131F9"/>
    <w:rsid w:val="0BEE3B84"/>
    <w:rsid w:val="0BEF4CA9"/>
    <w:rsid w:val="0C2C7CAB"/>
    <w:rsid w:val="0C346286"/>
    <w:rsid w:val="0C3C77C2"/>
    <w:rsid w:val="0C937D2A"/>
    <w:rsid w:val="0CAA5073"/>
    <w:rsid w:val="0D4074FB"/>
    <w:rsid w:val="0D814026"/>
    <w:rsid w:val="0DEB76F2"/>
    <w:rsid w:val="0E351473"/>
    <w:rsid w:val="0E4A64A3"/>
    <w:rsid w:val="0E6059EA"/>
    <w:rsid w:val="0E9D6C3E"/>
    <w:rsid w:val="0E9E29B6"/>
    <w:rsid w:val="0EB67D00"/>
    <w:rsid w:val="0EBE0962"/>
    <w:rsid w:val="0EBE2240"/>
    <w:rsid w:val="0EE77EB9"/>
    <w:rsid w:val="0F1B647B"/>
    <w:rsid w:val="0F364782"/>
    <w:rsid w:val="0F4E54E7"/>
    <w:rsid w:val="0F713C26"/>
    <w:rsid w:val="0F917E25"/>
    <w:rsid w:val="0FBA3760"/>
    <w:rsid w:val="0FE84CF1"/>
    <w:rsid w:val="0FEB54AD"/>
    <w:rsid w:val="0FEC5E28"/>
    <w:rsid w:val="0FFD54BA"/>
    <w:rsid w:val="106A7320"/>
    <w:rsid w:val="1070092E"/>
    <w:rsid w:val="10A1053B"/>
    <w:rsid w:val="10BF78A7"/>
    <w:rsid w:val="10EB3BBF"/>
    <w:rsid w:val="11052B5A"/>
    <w:rsid w:val="11214497"/>
    <w:rsid w:val="1122167C"/>
    <w:rsid w:val="112C42A9"/>
    <w:rsid w:val="11643A08"/>
    <w:rsid w:val="11643A43"/>
    <w:rsid w:val="11701E76"/>
    <w:rsid w:val="117614BA"/>
    <w:rsid w:val="1197116A"/>
    <w:rsid w:val="11A007F3"/>
    <w:rsid w:val="120D4900"/>
    <w:rsid w:val="12411FD6"/>
    <w:rsid w:val="124B4C03"/>
    <w:rsid w:val="126F08F1"/>
    <w:rsid w:val="1296510B"/>
    <w:rsid w:val="12A61E39"/>
    <w:rsid w:val="12CE699E"/>
    <w:rsid w:val="12E76701"/>
    <w:rsid w:val="130F7A4B"/>
    <w:rsid w:val="1382700E"/>
    <w:rsid w:val="13BD3FB0"/>
    <w:rsid w:val="13DF1AA7"/>
    <w:rsid w:val="1424261C"/>
    <w:rsid w:val="143D057B"/>
    <w:rsid w:val="14411E19"/>
    <w:rsid w:val="14DC2CD6"/>
    <w:rsid w:val="15086DDB"/>
    <w:rsid w:val="150A035F"/>
    <w:rsid w:val="153140C8"/>
    <w:rsid w:val="15923292"/>
    <w:rsid w:val="15973CBB"/>
    <w:rsid w:val="15DE18EA"/>
    <w:rsid w:val="161A0B74"/>
    <w:rsid w:val="163C3B51"/>
    <w:rsid w:val="1654299B"/>
    <w:rsid w:val="167D26F3"/>
    <w:rsid w:val="168801D3"/>
    <w:rsid w:val="16A86180"/>
    <w:rsid w:val="16AE2B1F"/>
    <w:rsid w:val="16B5089D"/>
    <w:rsid w:val="16B965DF"/>
    <w:rsid w:val="16BF34C9"/>
    <w:rsid w:val="16D36F75"/>
    <w:rsid w:val="17141A67"/>
    <w:rsid w:val="17732C32"/>
    <w:rsid w:val="1780297E"/>
    <w:rsid w:val="1787048B"/>
    <w:rsid w:val="17980C94"/>
    <w:rsid w:val="17C70888"/>
    <w:rsid w:val="17E5196C"/>
    <w:rsid w:val="17F56A2E"/>
    <w:rsid w:val="18196493"/>
    <w:rsid w:val="182B350C"/>
    <w:rsid w:val="183323C1"/>
    <w:rsid w:val="183F48C2"/>
    <w:rsid w:val="18452548"/>
    <w:rsid w:val="184D6DCC"/>
    <w:rsid w:val="18552337"/>
    <w:rsid w:val="185F79E5"/>
    <w:rsid w:val="18C96881"/>
    <w:rsid w:val="191C4C03"/>
    <w:rsid w:val="19214221"/>
    <w:rsid w:val="19362169"/>
    <w:rsid w:val="194E730B"/>
    <w:rsid w:val="19773670"/>
    <w:rsid w:val="199D21E8"/>
    <w:rsid w:val="19A52E4A"/>
    <w:rsid w:val="19A8293B"/>
    <w:rsid w:val="19CF45FB"/>
    <w:rsid w:val="19EE34FE"/>
    <w:rsid w:val="19FD1CEF"/>
    <w:rsid w:val="1A1F513E"/>
    <w:rsid w:val="1A76202A"/>
    <w:rsid w:val="1A8635C8"/>
    <w:rsid w:val="1AA3038A"/>
    <w:rsid w:val="1ABA2925"/>
    <w:rsid w:val="1AEC7EC5"/>
    <w:rsid w:val="1AF50D1F"/>
    <w:rsid w:val="1B11796B"/>
    <w:rsid w:val="1B301C28"/>
    <w:rsid w:val="1BC11A92"/>
    <w:rsid w:val="1BCA6B98"/>
    <w:rsid w:val="1BE0460E"/>
    <w:rsid w:val="1BEA0FE8"/>
    <w:rsid w:val="1C1B5646"/>
    <w:rsid w:val="1C5D76A9"/>
    <w:rsid w:val="1CBB2985"/>
    <w:rsid w:val="1D5A4E8F"/>
    <w:rsid w:val="1D666D95"/>
    <w:rsid w:val="1D772D50"/>
    <w:rsid w:val="1DA04055"/>
    <w:rsid w:val="1DB25B36"/>
    <w:rsid w:val="1DB279C1"/>
    <w:rsid w:val="1DBB7F27"/>
    <w:rsid w:val="1DC51585"/>
    <w:rsid w:val="1DFC5003"/>
    <w:rsid w:val="1DFE521F"/>
    <w:rsid w:val="1E391DB3"/>
    <w:rsid w:val="1E556370"/>
    <w:rsid w:val="1E854FF8"/>
    <w:rsid w:val="1E890F8D"/>
    <w:rsid w:val="1F0A5D4D"/>
    <w:rsid w:val="1F1D7927"/>
    <w:rsid w:val="1F221709"/>
    <w:rsid w:val="1F5F1CED"/>
    <w:rsid w:val="1F740D38"/>
    <w:rsid w:val="1F8452B0"/>
    <w:rsid w:val="1FB97650"/>
    <w:rsid w:val="1FBE6A14"/>
    <w:rsid w:val="1FC61B04"/>
    <w:rsid w:val="20012DA5"/>
    <w:rsid w:val="203E55D3"/>
    <w:rsid w:val="205F63D2"/>
    <w:rsid w:val="206B35D4"/>
    <w:rsid w:val="20AE6A88"/>
    <w:rsid w:val="20DC26F4"/>
    <w:rsid w:val="20F46465"/>
    <w:rsid w:val="21207778"/>
    <w:rsid w:val="21501685"/>
    <w:rsid w:val="21621621"/>
    <w:rsid w:val="2186711E"/>
    <w:rsid w:val="21947BAF"/>
    <w:rsid w:val="219519F6"/>
    <w:rsid w:val="21CF4F08"/>
    <w:rsid w:val="226564B7"/>
    <w:rsid w:val="22BF6717"/>
    <w:rsid w:val="23007343"/>
    <w:rsid w:val="23072480"/>
    <w:rsid w:val="234C2589"/>
    <w:rsid w:val="235B30FB"/>
    <w:rsid w:val="238D507B"/>
    <w:rsid w:val="23D21FE8"/>
    <w:rsid w:val="23E11FEC"/>
    <w:rsid w:val="240F5A90"/>
    <w:rsid w:val="241D19DD"/>
    <w:rsid w:val="24272F87"/>
    <w:rsid w:val="242D23BA"/>
    <w:rsid w:val="24656C1B"/>
    <w:rsid w:val="248474A1"/>
    <w:rsid w:val="24912949"/>
    <w:rsid w:val="24C703B6"/>
    <w:rsid w:val="24DB1E16"/>
    <w:rsid w:val="24FD1D8D"/>
    <w:rsid w:val="250336C8"/>
    <w:rsid w:val="25170ABB"/>
    <w:rsid w:val="251B1717"/>
    <w:rsid w:val="251C7F7B"/>
    <w:rsid w:val="25641E0C"/>
    <w:rsid w:val="258424AE"/>
    <w:rsid w:val="2599753F"/>
    <w:rsid w:val="25AA523A"/>
    <w:rsid w:val="25B61F3B"/>
    <w:rsid w:val="266320C3"/>
    <w:rsid w:val="26704A11"/>
    <w:rsid w:val="26792A64"/>
    <w:rsid w:val="26EB3E67"/>
    <w:rsid w:val="275F0ADD"/>
    <w:rsid w:val="277976C4"/>
    <w:rsid w:val="27806CA5"/>
    <w:rsid w:val="27952750"/>
    <w:rsid w:val="27A037D2"/>
    <w:rsid w:val="27B34984"/>
    <w:rsid w:val="27D05536"/>
    <w:rsid w:val="27D112AE"/>
    <w:rsid w:val="27D8088F"/>
    <w:rsid w:val="28126F2A"/>
    <w:rsid w:val="28170541"/>
    <w:rsid w:val="285A28BA"/>
    <w:rsid w:val="28650375"/>
    <w:rsid w:val="2885135F"/>
    <w:rsid w:val="28885959"/>
    <w:rsid w:val="28E74AAC"/>
    <w:rsid w:val="29775497"/>
    <w:rsid w:val="29934A6D"/>
    <w:rsid w:val="29A40D78"/>
    <w:rsid w:val="29CE5AA6"/>
    <w:rsid w:val="29FE0FB6"/>
    <w:rsid w:val="2A1D74B6"/>
    <w:rsid w:val="2A36189D"/>
    <w:rsid w:val="2A3F0751"/>
    <w:rsid w:val="2A45043E"/>
    <w:rsid w:val="2A491EB3"/>
    <w:rsid w:val="2A685EFA"/>
    <w:rsid w:val="2A9156A2"/>
    <w:rsid w:val="2A9A1E2C"/>
    <w:rsid w:val="2AE00186"/>
    <w:rsid w:val="2AEE6D47"/>
    <w:rsid w:val="2AEF2177"/>
    <w:rsid w:val="2B125E66"/>
    <w:rsid w:val="2B2F07C6"/>
    <w:rsid w:val="2BB62F23"/>
    <w:rsid w:val="2BE55328"/>
    <w:rsid w:val="2BEE60E5"/>
    <w:rsid w:val="2C2A302A"/>
    <w:rsid w:val="2C536736"/>
    <w:rsid w:val="2C626979"/>
    <w:rsid w:val="2C772424"/>
    <w:rsid w:val="2CB2345D"/>
    <w:rsid w:val="2CDF621C"/>
    <w:rsid w:val="2CEF2903"/>
    <w:rsid w:val="2D294951"/>
    <w:rsid w:val="2D391DD0"/>
    <w:rsid w:val="2D686211"/>
    <w:rsid w:val="2D691D27"/>
    <w:rsid w:val="2D7D2598"/>
    <w:rsid w:val="2D83129D"/>
    <w:rsid w:val="2D8A262B"/>
    <w:rsid w:val="2D9A2826"/>
    <w:rsid w:val="2DCF1F8A"/>
    <w:rsid w:val="2DD378BF"/>
    <w:rsid w:val="2E0A1DB4"/>
    <w:rsid w:val="2E2C723F"/>
    <w:rsid w:val="2E5D564A"/>
    <w:rsid w:val="2EBF36E4"/>
    <w:rsid w:val="2EC2214E"/>
    <w:rsid w:val="2EF82EA4"/>
    <w:rsid w:val="2F805A94"/>
    <w:rsid w:val="2FD7142C"/>
    <w:rsid w:val="2FD858D0"/>
    <w:rsid w:val="2FEC479A"/>
    <w:rsid w:val="300F0BC6"/>
    <w:rsid w:val="300F2E8F"/>
    <w:rsid w:val="30246C81"/>
    <w:rsid w:val="304C3BC8"/>
    <w:rsid w:val="306D4FC5"/>
    <w:rsid w:val="309335A5"/>
    <w:rsid w:val="30CD41B2"/>
    <w:rsid w:val="30E262DA"/>
    <w:rsid w:val="30F43FC3"/>
    <w:rsid w:val="31353B3B"/>
    <w:rsid w:val="314F1BC2"/>
    <w:rsid w:val="318555E4"/>
    <w:rsid w:val="31936003"/>
    <w:rsid w:val="31A35A6A"/>
    <w:rsid w:val="3207249C"/>
    <w:rsid w:val="323D71D6"/>
    <w:rsid w:val="328238D1"/>
    <w:rsid w:val="32933D30"/>
    <w:rsid w:val="32945358"/>
    <w:rsid w:val="329F4B49"/>
    <w:rsid w:val="32A72670"/>
    <w:rsid w:val="32A74481"/>
    <w:rsid w:val="32BA12BD"/>
    <w:rsid w:val="32BE7484"/>
    <w:rsid w:val="32D85BE7"/>
    <w:rsid w:val="3330332D"/>
    <w:rsid w:val="33650773"/>
    <w:rsid w:val="33826CFF"/>
    <w:rsid w:val="33A45074"/>
    <w:rsid w:val="33C1667B"/>
    <w:rsid w:val="33CC5F8E"/>
    <w:rsid w:val="33DC1707"/>
    <w:rsid w:val="348C0A37"/>
    <w:rsid w:val="34B9286C"/>
    <w:rsid w:val="34EA4EFB"/>
    <w:rsid w:val="34F565DC"/>
    <w:rsid w:val="34F62C60"/>
    <w:rsid w:val="35267018"/>
    <w:rsid w:val="354B6B44"/>
    <w:rsid w:val="354E03E2"/>
    <w:rsid w:val="35682BDF"/>
    <w:rsid w:val="35D16601"/>
    <w:rsid w:val="35D46B3A"/>
    <w:rsid w:val="35F1616F"/>
    <w:rsid w:val="35FB40C6"/>
    <w:rsid w:val="36455341"/>
    <w:rsid w:val="367D0F7F"/>
    <w:rsid w:val="368A544A"/>
    <w:rsid w:val="36A9588C"/>
    <w:rsid w:val="36AB40E2"/>
    <w:rsid w:val="36DB3A64"/>
    <w:rsid w:val="36E87E19"/>
    <w:rsid w:val="36EC6E3D"/>
    <w:rsid w:val="36FB00F6"/>
    <w:rsid w:val="373D42AF"/>
    <w:rsid w:val="37411FAD"/>
    <w:rsid w:val="37865C12"/>
    <w:rsid w:val="378679C0"/>
    <w:rsid w:val="379522F8"/>
    <w:rsid w:val="37C8447C"/>
    <w:rsid w:val="37DC1CD5"/>
    <w:rsid w:val="37DD15AA"/>
    <w:rsid w:val="38207E14"/>
    <w:rsid w:val="3845787B"/>
    <w:rsid w:val="38807E5C"/>
    <w:rsid w:val="38835502"/>
    <w:rsid w:val="388A20A7"/>
    <w:rsid w:val="388F4AC7"/>
    <w:rsid w:val="38B10E44"/>
    <w:rsid w:val="38D40BFF"/>
    <w:rsid w:val="38E36B3A"/>
    <w:rsid w:val="38F35529"/>
    <w:rsid w:val="391334D5"/>
    <w:rsid w:val="39A14F85"/>
    <w:rsid w:val="39F42601"/>
    <w:rsid w:val="39FD5F33"/>
    <w:rsid w:val="3A2C579E"/>
    <w:rsid w:val="3A2E1E94"/>
    <w:rsid w:val="3A56723A"/>
    <w:rsid w:val="3A6D130B"/>
    <w:rsid w:val="3B1E3282"/>
    <w:rsid w:val="3B334302"/>
    <w:rsid w:val="3B8A11A0"/>
    <w:rsid w:val="3BA55128"/>
    <w:rsid w:val="3BB371F1"/>
    <w:rsid w:val="3BB844ED"/>
    <w:rsid w:val="3BC76F4B"/>
    <w:rsid w:val="3C0B2B89"/>
    <w:rsid w:val="3C147E29"/>
    <w:rsid w:val="3C592D46"/>
    <w:rsid w:val="3C664263"/>
    <w:rsid w:val="3C6E4D87"/>
    <w:rsid w:val="3C8841DA"/>
    <w:rsid w:val="3CA628B2"/>
    <w:rsid w:val="3CB40EF3"/>
    <w:rsid w:val="3CE12EB8"/>
    <w:rsid w:val="3D5347E8"/>
    <w:rsid w:val="3D7B789B"/>
    <w:rsid w:val="3D8923ED"/>
    <w:rsid w:val="3DC21146"/>
    <w:rsid w:val="3E66679D"/>
    <w:rsid w:val="3E6D18D9"/>
    <w:rsid w:val="3EAD1CD6"/>
    <w:rsid w:val="3EBC460F"/>
    <w:rsid w:val="3ECB4852"/>
    <w:rsid w:val="3F0D6C18"/>
    <w:rsid w:val="3F3B5533"/>
    <w:rsid w:val="3F446ADE"/>
    <w:rsid w:val="3F620FE1"/>
    <w:rsid w:val="3F6F1681"/>
    <w:rsid w:val="3FE80E29"/>
    <w:rsid w:val="405C41EF"/>
    <w:rsid w:val="40925015"/>
    <w:rsid w:val="409D5D7A"/>
    <w:rsid w:val="40F565F5"/>
    <w:rsid w:val="41067DC3"/>
    <w:rsid w:val="412F7925"/>
    <w:rsid w:val="41313092"/>
    <w:rsid w:val="41463C47"/>
    <w:rsid w:val="417411D1"/>
    <w:rsid w:val="418A27A2"/>
    <w:rsid w:val="41A039FB"/>
    <w:rsid w:val="41BD2B78"/>
    <w:rsid w:val="41C21F3C"/>
    <w:rsid w:val="42336996"/>
    <w:rsid w:val="42415ACC"/>
    <w:rsid w:val="42507548"/>
    <w:rsid w:val="425863FC"/>
    <w:rsid w:val="42B555FD"/>
    <w:rsid w:val="42C817D4"/>
    <w:rsid w:val="42CD1E63"/>
    <w:rsid w:val="42FC322C"/>
    <w:rsid w:val="4311364B"/>
    <w:rsid w:val="43185992"/>
    <w:rsid w:val="432F53AF"/>
    <w:rsid w:val="43940700"/>
    <w:rsid w:val="43BA5753"/>
    <w:rsid w:val="43BE09EA"/>
    <w:rsid w:val="43C03DA9"/>
    <w:rsid w:val="43EE7018"/>
    <w:rsid w:val="44156D87"/>
    <w:rsid w:val="445552E9"/>
    <w:rsid w:val="4461660D"/>
    <w:rsid w:val="447459AC"/>
    <w:rsid w:val="44971BAF"/>
    <w:rsid w:val="44AB6CB7"/>
    <w:rsid w:val="451D0117"/>
    <w:rsid w:val="45372C41"/>
    <w:rsid w:val="45440EBA"/>
    <w:rsid w:val="45A258DE"/>
    <w:rsid w:val="45B24076"/>
    <w:rsid w:val="45BC2AC4"/>
    <w:rsid w:val="45C73FC5"/>
    <w:rsid w:val="45DB537A"/>
    <w:rsid w:val="466C526D"/>
    <w:rsid w:val="4674757D"/>
    <w:rsid w:val="46B21F99"/>
    <w:rsid w:val="46F10BCE"/>
    <w:rsid w:val="47061B43"/>
    <w:rsid w:val="47C63E08"/>
    <w:rsid w:val="480A3EF4"/>
    <w:rsid w:val="48141018"/>
    <w:rsid w:val="48691363"/>
    <w:rsid w:val="486D24D6"/>
    <w:rsid w:val="48D2744C"/>
    <w:rsid w:val="48E96000"/>
    <w:rsid w:val="496D6C31"/>
    <w:rsid w:val="498875C7"/>
    <w:rsid w:val="49AF4E76"/>
    <w:rsid w:val="49CD76D0"/>
    <w:rsid w:val="49D75781"/>
    <w:rsid w:val="49E54A1A"/>
    <w:rsid w:val="4A001853"/>
    <w:rsid w:val="4A174DEF"/>
    <w:rsid w:val="4A17514B"/>
    <w:rsid w:val="4A1A3609"/>
    <w:rsid w:val="4A396B13"/>
    <w:rsid w:val="4A3A2A9F"/>
    <w:rsid w:val="4A4D25BF"/>
    <w:rsid w:val="4A745D9D"/>
    <w:rsid w:val="4B0853EA"/>
    <w:rsid w:val="4B2E614C"/>
    <w:rsid w:val="4B3C2D5F"/>
    <w:rsid w:val="4B8B15F1"/>
    <w:rsid w:val="4BE60F1D"/>
    <w:rsid w:val="4C0F3FD0"/>
    <w:rsid w:val="4C1710D6"/>
    <w:rsid w:val="4C804ECE"/>
    <w:rsid w:val="4C83736D"/>
    <w:rsid w:val="4C885B30"/>
    <w:rsid w:val="4CDB65A8"/>
    <w:rsid w:val="4D00367C"/>
    <w:rsid w:val="4D0E4287"/>
    <w:rsid w:val="4D3C320F"/>
    <w:rsid w:val="4D5F2D35"/>
    <w:rsid w:val="4DC40DEA"/>
    <w:rsid w:val="4DDD3C5A"/>
    <w:rsid w:val="4DE95E4E"/>
    <w:rsid w:val="4DEB2AE6"/>
    <w:rsid w:val="4DFA5872"/>
    <w:rsid w:val="4E3272FE"/>
    <w:rsid w:val="4E6C395B"/>
    <w:rsid w:val="4EA316A1"/>
    <w:rsid w:val="4EB66985"/>
    <w:rsid w:val="4ED911D3"/>
    <w:rsid w:val="4F0C47F7"/>
    <w:rsid w:val="4F5023DA"/>
    <w:rsid w:val="4F665D41"/>
    <w:rsid w:val="4FAD422B"/>
    <w:rsid w:val="4FCD544B"/>
    <w:rsid w:val="507408A5"/>
    <w:rsid w:val="50CC6933"/>
    <w:rsid w:val="51087240"/>
    <w:rsid w:val="513B7615"/>
    <w:rsid w:val="514209A3"/>
    <w:rsid w:val="51475FBA"/>
    <w:rsid w:val="517F1136"/>
    <w:rsid w:val="51864D34"/>
    <w:rsid w:val="51905470"/>
    <w:rsid w:val="519A6FAF"/>
    <w:rsid w:val="52001F63"/>
    <w:rsid w:val="52153D5B"/>
    <w:rsid w:val="5244074B"/>
    <w:rsid w:val="5253098E"/>
    <w:rsid w:val="525A3ACB"/>
    <w:rsid w:val="5287260F"/>
    <w:rsid w:val="529D0C02"/>
    <w:rsid w:val="52E71802"/>
    <w:rsid w:val="535B5D4C"/>
    <w:rsid w:val="53762B86"/>
    <w:rsid w:val="538F3C48"/>
    <w:rsid w:val="53B84F4D"/>
    <w:rsid w:val="53C208DB"/>
    <w:rsid w:val="53CC27A6"/>
    <w:rsid w:val="53E2646E"/>
    <w:rsid w:val="542E7BB3"/>
    <w:rsid w:val="547A0454"/>
    <w:rsid w:val="54AB6860"/>
    <w:rsid w:val="54AD082A"/>
    <w:rsid w:val="54CE3AA7"/>
    <w:rsid w:val="54F2189F"/>
    <w:rsid w:val="55175CA3"/>
    <w:rsid w:val="552B0345"/>
    <w:rsid w:val="552B0501"/>
    <w:rsid w:val="55CD2D3D"/>
    <w:rsid w:val="55FB7373"/>
    <w:rsid w:val="56243ACD"/>
    <w:rsid w:val="566E56D4"/>
    <w:rsid w:val="56B714EC"/>
    <w:rsid w:val="56BD505E"/>
    <w:rsid w:val="56D95B7F"/>
    <w:rsid w:val="56E61DD1"/>
    <w:rsid w:val="56F236DA"/>
    <w:rsid w:val="56FF14FB"/>
    <w:rsid w:val="57066F23"/>
    <w:rsid w:val="570B3B6E"/>
    <w:rsid w:val="572528F9"/>
    <w:rsid w:val="57572CCF"/>
    <w:rsid w:val="5773022F"/>
    <w:rsid w:val="57EC78BB"/>
    <w:rsid w:val="57F55B48"/>
    <w:rsid w:val="5800082C"/>
    <w:rsid w:val="580C3AB9"/>
    <w:rsid w:val="583354EA"/>
    <w:rsid w:val="58357612"/>
    <w:rsid w:val="583C23E5"/>
    <w:rsid w:val="5895585D"/>
    <w:rsid w:val="58D2260D"/>
    <w:rsid w:val="58F46A27"/>
    <w:rsid w:val="58F5279F"/>
    <w:rsid w:val="59407EBE"/>
    <w:rsid w:val="594D5D76"/>
    <w:rsid w:val="59516618"/>
    <w:rsid w:val="59C2108E"/>
    <w:rsid w:val="59E96D6F"/>
    <w:rsid w:val="59EE791A"/>
    <w:rsid w:val="59FB6D28"/>
    <w:rsid w:val="5A074538"/>
    <w:rsid w:val="5A186745"/>
    <w:rsid w:val="5A4A08C9"/>
    <w:rsid w:val="5A64198B"/>
    <w:rsid w:val="5A83308E"/>
    <w:rsid w:val="5AB75F5E"/>
    <w:rsid w:val="5AF34ABD"/>
    <w:rsid w:val="5AF54CD9"/>
    <w:rsid w:val="5B3E0807"/>
    <w:rsid w:val="5B5B744B"/>
    <w:rsid w:val="5B7756EE"/>
    <w:rsid w:val="5B7867B0"/>
    <w:rsid w:val="5BA858A7"/>
    <w:rsid w:val="5BDE1878"/>
    <w:rsid w:val="5C0056E3"/>
    <w:rsid w:val="5C4557EC"/>
    <w:rsid w:val="5C5A1297"/>
    <w:rsid w:val="5C700CA7"/>
    <w:rsid w:val="5C8C51C9"/>
    <w:rsid w:val="5C912449"/>
    <w:rsid w:val="5C961BA3"/>
    <w:rsid w:val="5CAD7D38"/>
    <w:rsid w:val="5CB14C2F"/>
    <w:rsid w:val="5CBB6C70"/>
    <w:rsid w:val="5CC36972"/>
    <w:rsid w:val="5CD526CC"/>
    <w:rsid w:val="5D0163F1"/>
    <w:rsid w:val="5D231FC3"/>
    <w:rsid w:val="5D3812DB"/>
    <w:rsid w:val="5D3D1308"/>
    <w:rsid w:val="5D5C2DED"/>
    <w:rsid w:val="5D6C2870"/>
    <w:rsid w:val="5D9F12A3"/>
    <w:rsid w:val="5DAA1DAA"/>
    <w:rsid w:val="5DBA1DF2"/>
    <w:rsid w:val="5DCA7D57"/>
    <w:rsid w:val="5DDB0322"/>
    <w:rsid w:val="5E08490C"/>
    <w:rsid w:val="5E431827"/>
    <w:rsid w:val="5E535813"/>
    <w:rsid w:val="5E5835B4"/>
    <w:rsid w:val="5E9071F2"/>
    <w:rsid w:val="5E912F6A"/>
    <w:rsid w:val="5EBD3D5F"/>
    <w:rsid w:val="5EDC2437"/>
    <w:rsid w:val="5EF02398"/>
    <w:rsid w:val="5F0454EA"/>
    <w:rsid w:val="5F2A4EFA"/>
    <w:rsid w:val="5F677827"/>
    <w:rsid w:val="5F797C86"/>
    <w:rsid w:val="5F8B3350"/>
    <w:rsid w:val="5FB40CBE"/>
    <w:rsid w:val="5FCF78A6"/>
    <w:rsid w:val="5FEA46E0"/>
    <w:rsid w:val="602F37F0"/>
    <w:rsid w:val="603057B5"/>
    <w:rsid w:val="60553502"/>
    <w:rsid w:val="605F6017"/>
    <w:rsid w:val="60E303C2"/>
    <w:rsid w:val="60EA6962"/>
    <w:rsid w:val="60F56A97"/>
    <w:rsid w:val="60F65306"/>
    <w:rsid w:val="61204131"/>
    <w:rsid w:val="61227EAA"/>
    <w:rsid w:val="61621E02"/>
    <w:rsid w:val="61693D2A"/>
    <w:rsid w:val="616C7FB6"/>
    <w:rsid w:val="618C33ED"/>
    <w:rsid w:val="61907509"/>
    <w:rsid w:val="61A42FB4"/>
    <w:rsid w:val="61F9291D"/>
    <w:rsid w:val="620C23B5"/>
    <w:rsid w:val="620D0B5A"/>
    <w:rsid w:val="626A564A"/>
    <w:rsid w:val="627025A0"/>
    <w:rsid w:val="62850378"/>
    <w:rsid w:val="62A9366C"/>
    <w:rsid w:val="62B15989"/>
    <w:rsid w:val="62C44768"/>
    <w:rsid w:val="633769A9"/>
    <w:rsid w:val="633D0FCB"/>
    <w:rsid w:val="6356226B"/>
    <w:rsid w:val="635A7DCF"/>
    <w:rsid w:val="635D069E"/>
    <w:rsid w:val="63AA2F6D"/>
    <w:rsid w:val="63B53257"/>
    <w:rsid w:val="63E94CAF"/>
    <w:rsid w:val="6417181C"/>
    <w:rsid w:val="64393E88"/>
    <w:rsid w:val="643C6AED"/>
    <w:rsid w:val="644300C5"/>
    <w:rsid w:val="6485002B"/>
    <w:rsid w:val="64AF7CA6"/>
    <w:rsid w:val="64BA3F18"/>
    <w:rsid w:val="64BC2A24"/>
    <w:rsid w:val="64D37E39"/>
    <w:rsid w:val="64DE67DD"/>
    <w:rsid w:val="6525440C"/>
    <w:rsid w:val="65293EFC"/>
    <w:rsid w:val="65444892"/>
    <w:rsid w:val="657F1D6E"/>
    <w:rsid w:val="65856C59"/>
    <w:rsid w:val="65B66FA0"/>
    <w:rsid w:val="65B85632"/>
    <w:rsid w:val="65D11E9E"/>
    <w:rsid w:val="66285F62"/>
    <w:rsid w:val="665A078F"/>
    <w:rsid w:val="670A5668"/>
    <w:rsid w:val="670E33AA"/>
    <w:rsid w:val="67745B52"/>
    <w:rsid w:val="67786A75"/>
    <w:rsid w:val="677D5E3A"/>
    <w:rsid w:val="677E1BB2"/>
    <w:rsid w:val="67DB7004"/>
    <w:rsid w:val="67E768AA"/>
    <w:rsid w:val="67F325A0"/>
    <w:rsid w:val="680F6B7F"/>
    <w:rsid w:val="683F57E5"/>
    <w:rsid w:val="68424832"/>
    <w:rsid w:val="684946B8"/>
    <w:rsid w:val="686D2352"/>
    <w:rsid w:val="688A2D27"/>
    <w:rsid w:val="68D51CA5"/>
    <w:rsid w:val="68E54AE2"/>
    <w:rsid w:val="68F77E6E"/>
    <w:rsid w:val="691F431B"/>
    <w:rsid w:val="69277AD1"/>
    <w:rsid w:val="69482477"/>
    <w:rsid w:val="694D7A8E"/>
    <w:rsid w:val="69507896"/>
    <w:rsid w:val="6965127B"/>
    <w:rsid w:val="697838BB"/>
    <w:rsid w:val="69992CD3"/>
    <w:rsid w:val="69A27DD9"/>
    <w:rsid w:val="69C9180A"/>
    <w:rsid w:val="69DD0EAA"/>
    <w:rsid w:val="6A270C06"/>
    <w:rsid w:val="6A345616"/>
    <w:rsid w:val="6A6023A8"/>
    <w:rsid w:val="6A8C42A6"/>
    <w:rsid w:val="6ABA55F7"/>
    <w:rsid w:val="6B243D66"/>
    <w:rsid w:val="6B7F5867"/>
    <w:rsid w:val="6BDF70C3"/>
    <w:rsid w:val="6BEF1186"/>
    <w:rsid w:val="6C2E0A25"/>
    <w:rsid w:val="6C3D4C22"/>
    <w:rsid w:val="6C564DD5"/>
    <w:rsid w:val="6C5A6AED"/>
    <w:rsid w:val="6C7850A5"/>
    <w:rsid w:val="6CAE05A0"/>
    <w:rsid w:val="6D0C05F2"/>
    <w:rsid w:val="6D0D7DE6"/>
    <w:rsid w:val="6D5533B5"/>
    <w:rsid w:val="6D7B72BF"/>
    <w:rsid w:val="6D9D7236"/>
    <w:rsid w:val="6DB93944"/>
    <w:rsid w:val="6DEE70FF"/>
    <w:rsid w:val="6E494CC8"/>
    <w:rsid w:val="6E4F0B95"/>
    <w:rsid w:val="6E6B222A"/>
    <w:rsid w:val="6ED24CBD"/>
    <w:rsid w:val="6F5979D7"/>
    <w:rsid w:val="6F806C87"/>
    <w:rsid w:val="6F9103BA"/>
    <w:rsid w:val="6FA84376"/>
    <w:rsid w:val="6FBE0D36"/>
    <w:rsid w:val="6FF01A13"/>
    <w:rsid w:val="70087110"/>
    <w:rsid w:val="70191889"/>
    <w:rsid w:val="705A0826"/>
    <w:rsid w:val="70C25205"/>
    <w:rsid w:val="70D17DAD"/>
    <w:rsid w:val="71070737"/>
    <w:rsid w:val="71174B27"/>
    <w:rsid w:val="716D5171"/>
    <w:rsid w:val="718445AA"/>
    <w:rsid w:val="71AF7537"/>
    <w:rsid w:val="71B1539A"/>
    <w:rsid w:val="71B33DA4"/>
    <w:rsid w:val="71FB06CB"/>
    <w:rsid w:val="72DE0805"/>
    <w:rsid w:val="72E41EEA"/>
    <w:rsid w:val="73492DE7"/>
    <w:rsid w:val="735071F1"/>
    <w:rsid w:val="73685BF0"/>
    <w:rsid w:val="73702CF6"/>
    <w:rsid w:val="739E7864"/>
    <w:rsid w:val="742C4357"/>
    <w:rsid w:val="74324450"/>
    <w:rsid w:val="74CE5F27"/>
    <w:rsid w:val="752B5127"/>
    <w:rsid w:val="75377F70"/>
    <w:rsid w:val="75610B49"/>
    <w:rsid w:val="75AA2677"/>
    <w:rsid w:val="75D94865"/>
    <w:rsid w:val="760E4FCA"/>
    <w:rsid w:val="76275304"/>
    <w:rsid w:val="76417752"/>
    <w:rsid w:val="765B5EE0"/>
    <w:rsid w:val="767945B8"/>
    <w:rsid w:val="76901DB2"/>
    <w:rsid w:val="76A64435"/>
    <w:rsid w:val="76EC4D8A"/>
    <w:rsid w:val="76FB1E6F"/>
    <w:rsid w:val="77130569"/>
    <w:rsid w:val="775070C7"/>
    <w:rsid w:val="77567AD2"/>
    <w:rsid w:val="77A87A9F"/>
    <w:rsid w:val="77DE0B76"/>
    <w:rsid w:val="780D3330"/>
    <w:rsid w:val="78212811"/>
    <w:rsid w:val="78216CB5"/>
    <w:rsid w:val="78283BA0"/>
    <w:rsid w:val="78373E56"/>
    <w:rsid w:val="784E78C5"/>
    <w:rsid w:val="784F737E"/>
    <w:rsid w:val="785250C1"/>
    <w:rsid w:val="786A5B72"/>
    <w:rsid w:val="78882890"/>
    <w:rsid w:val="78911745"/>
    <w:rsid w:val="7892370F"/>
    <w:rsid w:val="78E57CE3"/>
    <w:rsid w:val="78EB3317"/>
    <w:rsid w:val="79273E57"/>
    <w:rsid w:val="7936053E"/>
    <w:rsid w:val="79570020"/>
    <w:rsid w:val="79B77DBE"/>
    <w:rsid w:val="79C61E7E"/>
    <w:rsid w:val="79D33FDF"/>
    <w:rsid w:val="79F0693F"/>
    <w:rsid w:val="7A186697"/>
    <w:rsid w:val="7A2931E5"/>
    <w:rsid w:val="7A5B1910"/>
    <w:rsid w:val="7A9B4AFD"/>
    <w:rsid w:val="7AC83418"/>
    <w:rsid w:val="7AD63D87"/>
    <w:rsid w:val="7B3C43AC"/>
    <w:rsid w:val="7B675C99"/>
    <w:rsid w:val="7B931C78"/>
    <w:rsid w:val="7B9F061D"/>
    <w:rsid w:val="7B9F3C35"/>
    <w:rsid w:val="7BBE1514"/>
    <w:rsid w:val="7BDD535C"/>
    <w:rsid w:val="7C694787"/>
    <w:rsid w:val="7CAA2823"/>
    <w:rsid w:val="7CC16371"/>
    <w:rsid w:val="7CDE6F23"/>
    <w:rsid w:val="7CF46746"/>
    <w:rsid w:val="7D456F20"/>
    <w:rsid w:val="7D503FC1"/>
    <w:rsid w:val="7D5471E5"/>
    <w:rsid w:val="7D6A7048"/>
    <w:rsid w:val="7D787377"/>
    <w:rsid w:val="7D8A0E59"/>
    <w:rsid w:val="7D8E5A4D"/>
    <w:rsid w:val="7DBD598B"/>
    <w:rsid w:val="7DC600E3"/>
    <w:rsid w:val="7DE62533"/>
    <w:rsid w:val="7DE7443E"/>
    <w:rsid w:val="7E0E1A8A"/>
    <w:rsid w:val="7E3C2153"/>
    <w:rsid w:val="7E3F39F1"/>
    <w:rsid w:val="7E555ACA"/>
    <w:rsid w:val="7E7376CE"/>
    <w:rsid w:val="7ECE4181"/>
    <w:rsid w:val="7EFC3D40"/>
    <w:rsid w:val="7F054C3B"/>
    <w:rsid w:val="7F1F3593"/>
    <w:rsid w:val="7F8D1018"/>
    <w:rsid w:val="7F9935D5"/>
    <w:rsid w:val="7F9E4FC7"/>
    <w:rsid w:val="7FD74F4A"/>
    <w:rsid w:val="7FE42AA2"/>
    <w:rsid w:val="7FE50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unhideWhenUsed/>
    <w:qFormat/>
    <w:uiPriority w:val="99"/>
    <w:pPr>
      <w:ind w:firstLine="420"/>
    </w:pPr>
    <w:rPr>
      <w:rFonts w:ascii="Times New Roman" w:hAnsi="Times New Roman"/>
      <w:szCs w:val="20"/>
    </w:rPr>
  </w:style>
  <w:style w:type="paragraph" w:styleId="4">
    <w:name w:val="Body Text"/>
    <w:basedOn w:val="1"/>
    <w:qFormat/>
    <w:uiPriority w:val="0"/>
    <w:pPr>
      <w:spacing w:after="120"/>
    </w:pPr>
    <w:rPr>
      <w:szCs w:val="24"/>
    </w:rPr>
  </w:style>
  <w:style w:type="paragraph" w:styleId="5">
    <w:name w:val="Balloon Text"/>
    <w:basedOn w:val="1"/>
    <w:link w:val="19"/>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Body Text First Indent 2"/>
    <w:basedOn w:val="1"/>
    <w:next w:val="1"/>
    <w:unhideWhenUsed/>
    <w:qFormat/>
    <w:uiPriority w:val="99"/>
    <w:pPr>
      <w:ind w:firstLine="420" w:firstLineChars="200"/>
    </w:pPr>
    <w:rPr>
      <w:szCs w:val="24"/>
    </w:rPr>
  </w:style>
  <w:style w:type="paragraph" w:styleId="8">
    <w:name w:val="header"/>
    <w:basedOn w:val="1"/>
    <w:next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kern w:val="0"/>
      <w:sz w:val="24"/>
      <w:lang w:val="en-US"/>
    </w:rPr>
  </w:style>
  <w:style w:type="character" w:styleId="11">
    <w:name w:val="Strong"/>
    <w:basedOn w:val="10"/>
    <w:qFormat/>
    <w:uiPriority w:val="22"/>
    <w:rPr>
      <w:b/>
      <w:bCs/>
    </w:rPr>
  </w:style>
  <w:style w:type="character" w:styleId="12">
    <w:name w:val="Emphasis"/>
    <w:basedOn w:val="10"/>
    <w:qFormat/>
    <w:uiPriority w:val="20"/>
    <w:rPr>
      <w:i/>
      <w:iCs/>
    </w:rPr>
  </w:style>
  <w:style w:type="character" w:styleId="13">
    <w:name w:val="Hyperlink"/>
    <w:qFormat/>
    <w:uiPriority w:val="0"/>
    <w:rPr>
      <w:color w:val="338DE6"/>
      <w:u w:val="none"/>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正文 首行缩进:  2 字符"/>
    <w:basedOn w:val="1"/>
    <w:qFormat/>
    <w:uiPriority w:val="0"/>
    <w:pPr>
      <w:ind w:firstLine="200" w:firstLineChars="200"/>
    </w:pPr>
    <w:rPr>
      <w:rFonts w:cs="宋体"/>
      <w:sz w:val="24"/>
      <w:szCs w:val="20"/>
    </w:rPr>
  </w:style>
  <w:style w:type="character" w:customStyle="1" w:styleId="17">
    <w:name w:val="页眉 Char"/>
    <w:basedOn w:val="10"/>
    <w:link w:val="8"/>
    <w:qFormat/>
    <w:uiPriority w:val="99"/>
    <w:rPr>
      <w:rFonts w:ascii="Times New Roman" w:hAnsi="Times New Roman" w:eastAsia="宋体" w:cs="Times New Roman"/>
      <w:sz w:val="18"/>
      <w:szCs w:val="18"/>
    </w:rPr>
  </w:style>
  <w:style w:type="character" w:customStyle="1" w:styleId="18">
    <w:name w:val="页脚 Char"/>
    <w:basedOn w:val="10"/>
    <w:link w:val="6"/>
    <w:qFormat/>
    <w:uiPriority w:val="99"/>
    <w:rPr>
      <w:rFonts w:ascii="Times New Roman" w:hAnsi="Times New Roman" w:eastAsia="宋体" w:cs="Times New Roman"/>
      <w:sz w:val="18"/>
      <w:szCs w:val="18"/>
    </w:rPr>
  </w:style>
  <w:style w:type="character" w:customStyle="1" w:styleId="19">
    <w:name w:val="批注框文本 Char"/>
    <w:basedOn w:val="10"/>
    <w:link w:val="5"/>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List Paragraph"/>
    <w:basedOn w:val="1"/>
    <w:qFormat/>
    <w:uiPriority w:val="99"/>
    <w:pPr>
      <w:ind w:firstLine="420" w:firstLineChars="200"/>
    </w:pPr>
  </w:style>
  <w:style w:type="paragraph" w:customStyle="1" w:styleId="23">
    <w:name w:val="cucd-0"/>
    <w:basedOn w:val="1"/>
    <w:qFormat/>
    <w:uiPriority w:val="0"/>
    <w:pPr>
      <w:keepNext w:val="0"/>
      <w:keepLines w:val="0"/>
      <w:widowControl/>
      <w:suppressLineNumbers w:val="0"/>
      <w:spacing w:before="0" w:beforeAutospacing="0" w:after="0" w:afterAutospacing="0" w:line="360" w:lineRule="auto"/>
      <w:ind w:left="0" w:right="0" w:firstLine="480" w:firstLineChars="200"/>
      <w:jc w:val="left"/>
    </w:pPr>
    <w:rPr>
      <w:rFonts w:hint="default" w:ascii="Times New Roman" w:hAnsi="Times New Roman" w:eastAsia="宋体" w:cs="Times New Roman"/>
      <w:kern w:val="2"/>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12443</Words>
  <Characters>13016</Characters>
  <Lines>1</Lines>
  <Paragraphs>1</Paragraphs>
  <TotalTime>0</TotalTime>
  <ScaleCrop>false</ScaleCrop>
  <LinksUpToDate>false</LinksUpToDate>
  <CharactersWithSpaces>13252</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zwt</cp:lastModifiedBy>
  <dcterms:modified xsi:type="dcterms:W3CDTF">2022-12-22T09:52:16Z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2052-10.1.0.6875</vt:lpwstr>
  </property>
</Properties>
</file>