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658"/>
        <w:gridCol w:w="756"/>
        <w:gridCol w:w="225"/>
        <w:gridCol w:w="1064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重庆市江城水电设施有限公司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82550</wp:posOffset>
                  </wp:positionV>
                  <wp:extent cx="812165" cy="396875"/>
                  <wp:effectExtent l="0" t="0" r="635" b="9525"/>
                  <wp:wrapNone/>
                  <wp:docPr id="5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16.02.01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建筑用混凝土制品的制造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微信视频11月12日17：30-20：00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145415</wp:posOffset>
                  </wp:positionV>
                  <wp:extent cx="576580" cy="290830"/>
                  <wp:effectExtent l="0" t="0" r="7620" b="1270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钢筋骨架制作--混凝土配制——上模--离心成型--拆模--堆放养护--质量检验—出厂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、堆放养护过程为关键过程，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也是需要确认过程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钢筋骨架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焊接、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混凝土配制、离心成型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堆放养护过程控制：按工艺作业指导书进行控制，控制参数有养护时间、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中华人民共和国产品质量法、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环形混凝土电杆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GB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 4623-2014》等。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检验项目：外观、尺寸、强度性能等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107315</wp:posOffset>
                  </wp:positionV>
                  <wp:extent cx="812165" cy="396875"/>
                  <wp:effectExtent l="0" t="0" r="635" b="952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173355</wp:posOffset>
                  </wp:positionV>
                  <wp:extent cx="812165" cy="396875"/>
                  <wp:effectExtent l="0" t="0" r="635" b="952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022年11月1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658"/>
        <w:gridCol w:w="756"/>
        <w:gridCol w:w="225"/>
        <w:gridCol w:w="1064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重庆市江城水电设施有限公司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E：</w:t>
            </w:r>
            <w:r>
              <w:rPr>
                <w:sz w:val="20"/>
              </w:rPr>
              <w:t>16.02.01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82550</wp:posOffset>
                  </wp:positionV>
                  <wp:extent cx="812165" cy="396875"/>
                  <wp:effectExtent l="0" t="0" r="635" b="9525"/>
                  <wp:wrapNone/>
                  <wp:docPr id="8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E：</w:t>
            </w:r>
            <w:r>
              <w:rPr>
                <w:sz w:val="20"/>
              </w:rPr>
              <w:t>16.02.01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</w:rPr>
              <w:t>建筑用混凝土制品的制造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微信视频11月12日17：30-20：00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145415</wp:posOffset>
                  </wp:positionV>
                  <wp:extent cx="576580" cy="290830"/>
                  <wp:effectExtent l="0" t="0" r="7620" b="1270"/>
                  <wp:wrapNone/>
                  <wp:docPr id="9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钢筋骨架制作--混凝土配制——上模--离心成型--拆模--堆放养护--质量检验—出厂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焊接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、堆放养护过程为关键过程，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也是需要确认过程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固废、噪声、粉尘、废水和潜在火灾，采取分类收集、管理方案和预案措施管理。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大气污染物综合排放标准》（DB 50/418-2016）表1中标准限值；《工业企业厂界环境噪声排放标准》（GB12348-2008）表1中2类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等、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instrText xml:space="preserve"> HYPERLINK "http://www.baidu.com/link?url=Es9zPnmD1nGV1XGF7ZFcRI_ztUKj2JJZv4spuY_6TFYouDi2KSyjcMk35GOrCIU2mc6M-Xy8viX1fjMfttSQu_" \t "_blank" </w:instrTex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环形混凝土电杆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GB</w:t>
            </w:r>
            <w:r>
              <w:rPr>
                <w:rFonts w:hint="eastAsia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 4623-2014》等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gree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公司于2022年11月8日委托重庆中质环环境监测中心进行了环境污染物排放检测（计划在11月20日前出具监测报告），出示有重庆中质环环境监测中心检测证明，见附件。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107315</wp:posOffset>
                  </wp:positionV>
                  <wp:extent cx="812165" cy="396875"/>
                  <wp:effectExtent l="0" t="0" r="635" b="9525"/>
                  <wp:wrapNone/>
                  <wp:docPr id="12" name="图片 1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2022年11月1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173355</wp:posOffset>
                  </wp:positionV>
                  <wp:extent cx="812165" cy="396875"/>
                  <wp:effectExtent l="0" t="0" r="635" b="9525"/>
                  <wp:wrapNone/>
                  <wp:docPr id="13" name="图片 1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022年11月1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1127951"/>
    <w:rsid w:val="06BC310F"/>
    <w:rsid w:val="119852BF"/>
    <w:rsid w:val="1BC34195"/>
    <w:rsid w:val="25162E4E"/>
    <w:rsid w:val="251E1BDE"/>
    <w:rsid w:val="2F0401BB"/>
    <w:rsid w:val="43046396"/>
    <w:rsid w:val="48B30830"/>
    <w:rsid w:val="493C354D"/>
    <w:rsid w:val="51AE6039"/>
    <w:rsid w:val="66C57C55"/>
    <w:rsid w:val="6BB97D35"/>
    <w:rsid w:val="71033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846</Words>
  <Characters>974</Characters>
  <Lines>2</Lines>
  <Paragraphs>1</Paragraphs>
  <TotalTime>1</TotalTime>
  <ScaleCrop>false</ScaleCrop>
  <LinksUpToDate>false</LinksUpToDate>
  <CharactersWithSpaces>980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2022-11-13T12:30:38Z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