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市场管理部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主管领导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杜洁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      陪同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刘会梅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16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  <w:lang w:eastAsia="zh-CN"/>
              </w:rPr>
              <w:t>（远程审核、微信沟通）</w:t>
            </w:r>
            <w:r>
              <w:rPr>
                <w:rFonts w:hint="eastAsia" w:ascii="宋体" w:hAnsi="宋体" w:cs="宋体"/>
                <w:spacing w:val="-6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pacing w:val="-6"/>
                <w:sz w:val="21"/>
                <w:szCs w:val="21"/>
                <w:highlight w:val="none"/>
                <w:lang w:val="en-US" w:eastAsia="zh-CN"/>
              </w:rPr>
              <w:t>安涛专业支持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审核时间：</w:t>
            </w:r>
            <w:bookmarkStart w:id="0" w:name="审核日期"/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年11月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bookmarkEnd w:id="0"/>
          </w:p>
        </w:tc>
        <w:tc>
          <w:tcPr>
            <w:tcW w:w="1585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pStyle w:val="2"/>
              <w:rPr>
                <w:b/>
                <w:bCs w:val="0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Q:5.3、6.2、9.1.2，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E:6.1.2、6.2、6.1.4、8.1；8.2； 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O:6.1.2、6.2、6.1.4、8.1、8.2；</w:t>
            </w:r>
          </w:p>
        </w:tc>
        <w:tc>
          <w:tcPr>
            <w:tcW w:w="1585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组织的岗位、职责和权限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5.3</w:t>
            </w:r>
          </w:p>
        </w:tc>
        <w:tc>
          <w:tcPr>
            <w:tcW w:w="10004" w:type="dxa"/>
            <w:vAlign w:val="top"/>
          </w:tcPr>
          <w:p>
            <w:pPr>
              <w:spacing w:line="44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本部门职责为：1.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负责公司市场开发研究、市场调研、同业调查、客户调查、环境分析工作，研究行业相关政策，进行信息收集、整理和反馈工作，为领导的经营决策提供可靠依据。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2. 组织编制物业管理项目投标标书，参加投标工作，统筹答辩事宜。3. 负责组织商务洽谈和标书、合同的评审工作，负责物业管理合同洽谈和签订。4. 负责公司物业接管前的开发、谈判工作。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经与部门负责人语音沟通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部门人员能够清楚自己部门的职责，沟通顺畅。</w:t>
            </w:r>
          </w:p>
        </w:tc>
        <w:tc>
          <w:tcPr>
            <w:tcW w:w="158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16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</w:pPr>
            <w:r>
              <w:rPr>
                <w:rFonts w:hint="eastAsia" w:ascii="宋体" w:hAnsi="宋体" w:cs="Arial"/>
                <w:sz w:val="21"/>
                <w:szCs w:val="21"/>
              </w:rPr>
              <w:t>环境因素辨识与评价</w:t>
            </w:r>
          </w:p>
        </w:tc>
        <w:tc>
          <w:tcPr>
            <w:tcW w:w="96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sz w:val="21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执行《环境因素的识别与评价控制程序》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</w:rPr>
              <w:t>危险源辩识、风险评价和风险控制策划程序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》按作业活动对公司的重要环境因素、危险源进行了识别辨识。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远程传输了</w:t>
            </w:r>
            <w:r>
              <w:rPr>
                <w:rFonts w:hint="eastAsia" w:ascii="Times New Roman" w:hAnsi="Times New Roman" w:eastAsia="宋体" w:cs="Times New Roman"/>
              </w:rPr>
              <w:t>《环境因素识别及评价表》，办公用纸、办公区生活用水、办公区用电、复印机废墨盒、复印机废粉、打印机废硒鼓、打印机废色带、废电池废计算器、废涂改液瓶、废药品、口罩、一般生活垃圾、空调、电脑、线路老化、汽车尾气的排放、汽油的消耗、噪音、生活垃圾的产生、电、油能消耗、物品报废、包装废弃物、环境因素、电话、网络、固废处理、医用口罩或一次性口罩的废弃、消毒液包装瓶的废弃、医用酒精等易燃品遇明火等项。识别未考虑产品的生命周期，口头交流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远程传输了</w:t>
            </w:r>
            <w:r>
              <w:rPr>
                <w:rFonts w:hint="eastAsia" w:ascii="Times New Roman" w:hAnsi="Times New Roman" w:eastAsia="宋体" w:cs="Times New Roman"/>
              </w:rPr>
              <w:t>《重要环境因素清单》，其中涉及项目部的重要环境因素：固体废弃物排放，火灾。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编制：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李敏</w:t>
            </w:r>
            <w:r>
              <w:rPr>
                <w:rFonts w:hint="eastAsia" w:ascii="Times New Roman" w:hAnsi="Times New Roman" w:eastAsia="宋体" w:cs="Times New Roman"/>
              </w:rPr>
              <w:t xml:space="preserve"> ,审批：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张鹏华</w:t>
            </w:r>
            <w:r>
              <w:rPr>
                <w:rFonts w:hint="eastAsia" w:ascii="Times New Roman" w:hAnsi="Times New Roman" w:eastAsia="宋体" w:cs="Times New Roman"/>
              </w:rPr>
              <w:t>,日期：20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</w:rPr>
              <w:t>.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5.10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公司编制并执行公司传递有《危险源清单及辨识评价记录》识别出办公活动涉及危险源包括触电、火灾等，按发生事故的可能性大小 L、暴露于危险环境的频繁程度 E、发生事故产生的后果C、风险值D等进行判定。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识别出了不可接受风险控制清单：火灾、触电、突发事件、疫情防控等，经相关文件确认本部门的风险辨识基本符合要求，已确定的重大危险源的控制方法基本可行。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编制：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李敏</w:t>
            </w:r>
            <w:r>
              <w:rPr>
                <w:rFonts w:hint="eastAsia" w:ascii="Times New Roman" w:hAnsi="Times New Roman" w:eastAsia="宋体" w:cs="Times New Roman"/>
              </w:rPr>
              <w:t xml:space="preserve"> ,审批：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张鹏华</w:t>
            </w:r>
            <w:r>
              <w:rPr>
                <w:rFonts w:hint="eastAsia" w:ascii="Times New Roman" w:hAnsi="Times New Roman" w:eastAsia="宋体" w:cs="Times New Roman"/>
              </w:rPr>
              <w:t>,日期：20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</w:rPr>
              <w:t>.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5.10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目前本公司没有发生重大安全事故处罚。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评价基本合理。</w:t>
            </w:r>
          </w:p>
        </w:tc>
        <w:tc>
          <w:tcPr>
            <w:tcW w:w="158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60" w:lineRule="auto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质量、</w:t>
            </w:r>
            <w:r>
              <w:rPr>
                <w:rFonts w:hint="eastAsia" w:ascii="宋体" w:hAnsi="宋体" w:cs="Arial"/>
                <w:sz w:val="21"/>
                <w:szCs w:val="21"/>
              </w:rPr>
              <w:t>环境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职业健康安全</w:t>
            </w:r>
            <w:r>
              <w:rPr>
                <w:rFonts w:hint="eastAsia" w:ascii="宋体" w:hAnsi="宋体" w:cs="Arial"/>
                <w:sz w:val="21"/>
                <w:szCs w:val="21"/>
              </w:rPr>
              <w:t>目标</w:t>
            </w:r>
          </w:p>
        </w:tc>
        <w:tc>
          <w:tcPr>
            <w:tcW w:w="960" w:type="dxa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60" w:lineRule="auto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宋体" w:hAnsi="宋体" w:cs="Arial"/>
                <w:sz w:val="21"/>
                <w:szCs w:val="21"/>
              </w:rPr>
              <w:t>6.2</w:t>
            </w:r>
          </w:p>
        </w:tc>
        <w:tc>
          <w:tcPr>
            <w:tcW w:w="10004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通过微信群传递该部门的目标为：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1680" w:firstLineChars="800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目标    </w:t>
            </w:r>
            <w:bookmarkStart w:id="6" w:name="_GoBack"/>
            <w:bookmarkEnd w:id="6"/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                                        完成情况</w:t>
            </w:r>
          </w:p>
          <w:p>
            <w:pPr>
              <w:pStyle w:val="2"/>
              <w:spacing w:line="360" w:lineRule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固体废弃物分类收集、处置率100%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                        100%</w:t>
            </w:r>
          </w:p>
          <w:p>
            <w:pPr>
              <w:pStyle w:val="2"/>
              <w:spacing w:line="360" w:lineRule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无火灾事故发生、无重大（触电、中暑、交通伤害）安全事故发生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 未发生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jc w:val="left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</w:rPr>
              <w:t>合同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评审率100%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100%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jc w:val="left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业主满意度4.5分以上                                                  4.7分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jc w:val="left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2022年目标可测量，与公司方针一致；传递有目标、指标的考核记录，经确认目标完成适宜，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内容基本符合要求。</w:t>
            </w:r>
          </w:p>
        </w:tc>
        <w:tc>
          <w:tcPr>
            <w:tcW w:w="158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</w:pPr>
            <w:r>
              <w:rPr>
                <w:rFonts w:hint="eastAsia" w:ascii="宋体" w:hAnsi="宋体" w:cs="Arial"/>
                <w:sz w:val="21"/>
                <w:szCs w:val="21"/>
              </w:rPr>
              <w:t>措施的策划</w:t>
            </w:r>
          </w:p>
        </w:tc>
        <w:tc>
          <w:tcPr>
            <w:tcW w:w="96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sz w:val="21"/>
                <w:szCs w:val="21"/>
              </w:rPr>
              <w:t>6.1.4</w:t>
            </w:r>
          </w:p>
        </w:tc>
        <w:tc>
          <w:tcPr>
            <w:tcW w:w="10004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通话沟通了解公司根据</w:t>
            </w:r>
            <w:r>
              <w:rPr>
                <w:rFonts w:hint="eastAsia"/>
                <w:highlight w:val="none"/>
                <w:lang w:val="en-US" w:eastAsia="zh-CN"/>
              </w:rPr>
              <w:t>环境因素辨识评价、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危险源的风险辨识</w:t>
            </w:r>
            <w:r>
              <w:rPr>
                <w:rFonts w:hint="eastAsia"/>
                <w:highlight w:val="none"/>
                <w:lang w:val="en-US" w:eastAsia="zh-CN"/>
              </w:rPr>
              <w:t>结果，传递了重要环境因素清单、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不可接受风险清单</w:t>
            </w:r>
            <w:r>
              <w:rPr>
                <w:rFonts w:hint="eastAsia"/>
                <w:highlight w:val="none"/>
                <w:lang w:val="en-US" w:eastAsia="zh-CN"/>
              </w:rPr>
              <w:t>明确了控制措施，通</w:t>
            </w:r>
            <w:r>
              <w:rPr>
                <w:rFonts w:hint="eastAsia"/>
                <w:lang w:val="en-US" w:eastAsia="zh-CN"/>
              </w:rPr>
              <w:t>过具体的措施进行有效控制：目标管理方案、运行控制、应急预案、日常检查等。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公司制定了法律、法规及其它要求获取程序及合规性评价控制程序等，每年对公司适用的合规义务进行识别更新并定期评价、检查。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经评价公司策划的措施基本能够满足风险和机遇应对需要，能够与识别的风险和机遇对产品符合性的潜在影响相适应，基本满足标准合规性评价控制的要求。</w:t>
            </w:r>
          </w:p>
        </w:tc>
        <w:tc>
          <w:tcPr>
            <w:tcW w:w="158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6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</w:pPr>
            <w:r>
              <w:rPr>
                <w:rFonts w:hint="eastAsia" w:ascii="宋体" w:hAnsi="宋体" w:cs="Arial"/>
                <w:sz w:val="21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公司制定了相关运行策划和控制文件，在办公活动中遵守</w:t>
            </w:r>
            <w:r>
              <w:rPr>
                <w:rFonts w:hint="eastAsia"/>
                <w:highlight w:val="none"/>
                <w:lang w:val="en-US" w:eastAsia="zh-CN"/>
              </w:rPr>
              <w:t>公司的相关环境、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职业健康安全</w:t>
            </w:r>
            <w:r>
              <w:rPr>
                <w:rFonts w:hint="eastAsia"/>
                <w:highlight w:val="none"/>
                <w:lang w:val="en-US" w:eastAsia="zh-CN"/>
              </w:rPr>
              <w:t>的控制程序和管理规定要求。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◆传递有《环境因素识别及评价表》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《危险源清单及辨识评价记录》</w:t>
            </w:r>
            <w:r>
              <w:rPr>
                <w:rFonts w:hint="eastAsia"/>
                <w:highlight w:val="none"/>
                <w:lang w:val="en-US" w:eastAsia="zh-CN"/>
              </w:rPr>
              <w:t>识别涉及办公活动环境因素，包括电源消耗、固体废物排放、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触电、火灾</w:t>
            </w:r>
            <w:r>
              <w:rPr>
                <w:rFonts w:hint="eastAsia"/>
                <w:highlight w:val="none"/>
                <w:lang w:val="en-US" w:eastAsia="zh-CN"/>
              </w:rPr>
              <w:t>等。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◆应急预案：传递了火灾、触电事故应急救援应急预案、火灾应急演练记录、触电应急演练报告等。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◆固废的处置：对办公区域内产生的废弃物进行分类管理，加强</w:t>
            </w:r>
            <w:r>
              <w:rPr>
                <w:rFonts w:hint="eastAsia"/>
                <w:lang w:val="en-US" w:eastAsia="zh-CN"/>
              </w:rPr>
              <w:t>监督检查工作并加强员工培训等，传递有</w:t>
            </w:r>
            <w:bookmarkStart w:id="1" w:name="_Toc158174826"/>
            <w:bookmarkStart w:id="2" w:name="_Toc122960257"/>
            <w:bookmarkStart w:id="3" w:name="_Toc158175697"/>
            <w:bookmarkStart w:id="4" w:name="_Toc122959966"/>
            <w:bookmarkStart w:id="5" w:name="_Toc123617473"/>
            <w:r>
              <w:rPr>
                <w:rFonts w:hint="eastAsia"/>
                <w:lang w:val="en-US" w:eastAsia="zh-CN"/>
              </w:rPr>
              <w:t>废弃物分类处理统计表</w:t>
            </w:r>
            <w:bookmarkEnd w:id="1"/>
            <w:bookmarkEnd w:id="2"/>
            <w:bookmarkEnd w:id="3"/>
            <w:bookmarkEnd w:id="4"/>
            <w:bookmarkEnd w:id="5"/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◆办公用的资源：公司日常用纸采用正反两面用，以减少不必要的浪费，对于水电采取随手关灯，使用节能灯泡，并已经规定节能降耗等。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◆运行检查：定期对办公区域的环境进行了检查，传递了办公场所环境检查记录等，公司为抗击疫情，为工作人员均戴口罩和手套工作。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◆财务环境资金投入：支出项目有劳保用品、保安器具、灭火器灌装、员工保险、防疫用品等费用。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运行控制基本满足要求。</w:t>
            </w:r>
          </w:p>
        </w:tc>
        <w:tc>
          <w:tcPr>
            <w:tcW w:w="158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8.2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公司传递了火灾、触电事故应急救援应急预案、火灾应急演练记录、触电应急演练报告等内容作了详细记录描述。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参加由综合办公室组织的应急演练，应急演练内容基本符合要求。详见综合办公室O8.2条款。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自管理体系运行以来尚未发生紧急情况。</w:t>
            </w:r>
          </w:p>
        </w:tc>
        <w:tc>
          <w:tcPr>
            <w:tcW w:w="158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顾客满意度调查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Q9.1.2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制定了《顾客满意程度测量控制程序》，公司于2022年9月1日以满意度调查表的方式向2家顾客及小区内居住业主发放调差表。；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调查项目：清洁服务、绿化服务、维修、保安服务、物业服务、实物质量、服务质量、交付及时性等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查1：昊鑫嘉苑小区、西峰区财政局等顾客满意度调查表，满足质量目标业主满意度4.5分以上要求。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顾客满意度达到目标要，到目前无顾客投诉现象发生。</w:t>
            </w:r>
          </w:p>
        </w:tc>
        <w:tc>
          <w:tcPr>
            <w:tcW w:w="158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right="0" w:rightChars="0"/>
            </w:pPr>
          </w:p>
        </w:tc>
      </w:tr>
    </w:tbl>
    <w:p>
      <w:pPr>
        <w:pStyle w:val="2"/>
      </w:pPr>
    </w:p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1B40F3F"/>
    <w:rsid w:val="0A481E7F"/>
    <w:rsid w:val="0BE82F00"/>
    <w:rsid w:val="0CE57E5A"/>
    <w:rsid w:val="13342C88"/>
    <w:rsid w:val="17063ECA"/>
    <w:rsid w:val="210D3CD7"/>
    <w:rsid w:val="23503E27"/>
    <w:rsid w:val="2938125A"/>
    <w:rsid w:val="2CAD4098"/>
    <w:rsid w:val="34723535"/>
    <w:rsid w:val="38F85BFF"/>
    <w:rsid w:val="39164139"/>
    <w:rsid w:val="3CB43328"/>
    <w:rsid w:val="3E862DC3"/>
    <w:rsid w:val="413E57AF"/>
    <w:rsid w:val="49B74350"/>
    <w:rsid w:val="55675634"/>
    <w:rsid w:val="59246BE1"/>
    <w:rsid w:val="5A867158"/>
    <w:rsid w:val="5EB1408C"/>
    <w:rsid w:val="62650B28"/>
    <w:rsid w:val="62FA30E3"/>
    <w:rsid w:val="6509385A"/>
    <w:rsid w:val="66D54D8F"/>
    <w:rsid w:val="6FB71234"/>
    <w:rsid w:val="751002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/>
      <w:jc w:val="center"/>
      <w:outlineLvl w:val="0"/>
    </w:pPr>
    <w:rPr>
      <w:b/>
      <w:kern w:val="44"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"/>
    <w:basedOn w:val="1"/>
    <w:next w:val="5"/>
    <w:qFormat/>
    <w:uiPriority w:val="0"/>
    <w:rPr>
      <w:rFonts w:eastAsia="仿宋_GB2312"/>
      <w:sz w:val="24"/>
      <w:szCs w:val="20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2022-11-18T14:35:39Z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2052-11.1.0.12598</vt:lpwstr>
  </property>
</Properties>
</file>