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7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大厂回族自治县金腾肉类食品有限公司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河北省廊坊市大厂回族自治县南王庄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河北省廊坊市大厂回族自治县南王庄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0316-8834787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821906531@qq.com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王军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rFonts w:hint="eastAsia"/>
                <w:sz w:val="21"/>
                <w:szCs w:val="21"/>
              </w:rPr>
              <w:t>151 0070 0793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_GoBack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1226-2021-Q-2022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■音频■视频□数据共享□远程接入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■网络 ■智能手机  ■台式电脑 ■笔记本电脑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</w:t>
            </w: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。</w:t>
            </w:r>
          </w:p>
          <w:bookmarkEnd w:id="21"/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资质范围内的速冻牛肉制品加工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03.01.01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2022年11月06日 上午至2022年11月06日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4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审核方式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174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张瑞丰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青龙满族自治县三泰阳光牧业有限公司13011965025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03.01.01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13613352560</w:t>
            </w:r>
          </w:p>
        </w:tc>
        <w:tc>
          <w:tcPr>
            <w:tcW w:w="1174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174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张瑞丰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03.01.01</w:t>
            </w:r>
          </w:p>
        </w:tc>
        <w:tc>
          <w:tcPr>
            <w:tcW w:w="1505" w:type="dxa"/>
            <w:gridSpan w:val="4"/>
            <w:vAlign w:val="center"/>
          </w:tcPr>
          <w:p>
            <w:r>
              <w:rPr>
                <w:sz w:val="20"/>
                <w:lang w:val="de-DE"/>
              </w:rPr>
              <w:t>13613352560</w:t>
            </w:r>
          </w:p>
        </w:tc>
        <w:tc>
          <w:tcPr>
            <w:tcW w:w="117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310515</wp:posOffset>
                  </wp:positionV>
                  <wp:extent cx="742315" cy="989965"/>
                  <wp:effectExtent l="0" t="0" r="0" b="0"/>
                  <wp:wrapNone/>
                  <wp:docPr id="1" name="图片 1" descr="名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名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26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7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2022.11.5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7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-508635</wp:posOffset>
            </wp:positionV>
            <wp:extent cx="6783705" cy="9606915"/>
            <wp:effectExtent l="0" t="0" r="17145" b="13335"/>
            <wp:wrapNone/>
            <wp:docPr id="3" name="图片 3" descr="D ISC-B-II-04审核计划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 ISC-B-II-04审核计划1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3705" cy="960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08" w:tblpY="334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2.11.6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微信视频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范围的确认、资质的确认、法律法规执行情况、上级部门抽查及相关方投诉情况、上次不符合验证；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组织及其环境；相关方的需求和希望；管理体系的范围；管理体系及其过程；管理方针；组织的岗位、职责权限；应对风险和机会的策划；目标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；变更的策划；资源提供；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沟通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监视测量分析和评价；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管理评审；总则；持续改进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4.1/4.2/4.3/4.4/5.2/5.3/6.1/6.2/6.3/7.1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视频、语音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、文件传输</w:t>
            </w: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部门职责和权限；目标实现情况；基础设施配置与管理；过程运行环境管理；产品实现的策划 ；设计开发； 生产和服务提供；标识和可追溯性管理；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产品防护；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更改控制；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5.3/6.2/7.1.3/7.1.4/8.1/ 8.3 /8.5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1/8.5.2/8.5.4/8.5.6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视频、语音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、文件传输</w:t>
            </w: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14:00-15:00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组织的岗位、职责权限；目标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及其实现的策划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绩效的监视和测量；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分析与评价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9.2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视频、语音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、文件传输</w:t>
            </w: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15:00-16:30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质检部：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组织的岗位、职责权限；目标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；监视和测量资源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;产品和服务的放行；不合格输出的控制；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不合格与纠正措施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5/8.6/8.7/10.2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视频、语音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、文件传输</w:t>
            </w: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16:30-17:30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：组织的岗位、职责权限；目标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；产品和服务要求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；外部提供的过程、产品和服务的控制；顾客和外部供方的财产；交付后的活动；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8.2/8.4/8.5.3/8.5.5/9.1.2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视频、语音</w:t>
            </w: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、文件传输</w:t>
            </w:r>
            <w:r>
              <w:rPr>
                <w:rFonts w:hint="eastAsia" w:cs="Times New Roman"/>
                <w:b/>
                <w:bCs w:val="0"/>
                <w:sz w:val="18"/>
                <w:szCs w:val="1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17:30-18:00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AB微信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:00-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0为午休时间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1536131"/>
    <w:rsid w:val="0DFD708B"/>
    <w:rsid w:val="10A560A6"/>
    <w:rsid w:val="156839A2"/>
    <w:rsid w:val="1E003B6E"/>
    <w:rsid w:val="25BF207C"/>
    <w:rsid w:val="28B77C17"/>
    <w:rsid w:val="324048F2"/>
    <w:rsid w:val="39B60618"/>
    <w:rsid w:val="4B33259D"/>
    <w:rsid w:val="51F40922"/>
    <w:rsid w:val="57003E35"/>
    <w:rsid w:val="60C72C73"/>
    <w:rsid w:val="6A454774"/>
    <w:rsid w:val="7B6E4D9B"/>
    <w:rsid w:val="7F163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1455</Words>
  <Characters>2207</Characters>
  <Lines>37</Lines>
  <Paragraphs>10</Paragraphs>
  <TotalTime>2</TotalTime>
  <ScaleCrop>false</ScaleCrop>
  <LinksUpToDate>false</LinksUpToDate>
  <CharactersWithSpaces>2254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园园</cp:lastModifiedBy>
  <dcterms:modified xsi:type="dcterms:W3CDTF">2022-11-09T07:12:08Z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