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综合办公室</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 xml:space="preserve">朱琪琪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王玲玲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林兵</w:t>
            </w:r>
            <w:bookmarkStart w:id="0" w:name="_GoBack"/>
            <w:bookmarkEnd w:id="0"/>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w:t>
            </w:r>
            <w:r>
              <w:rPr>
                <w:rFonts w:hint="eastAsia" w:ascii="华文细黑" w:hAnsi="华文细黑" w:cs="华文细黑"/>
                <w:sz w:val="21"/>
                <w:szCs w:val="21"/>
                <w:lang w:val="en-US" w:eastAsia="zh-CN"/>
              </w:rPr>
              <w:t>11</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11</w:t>
            </w:r>
            <w:r>
              <w:rPr>
                <w:rFonts w:hint="eastAsia" w:ascii="华文细黑" w:hAnsi="华文细黑" w:eastAsia="华文细黑" w:cs="华文细黑"/>
                <w:sz w:val="21"/>
                <w:szCs w:val="21"/>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lang w:val="en-US" w:eastAsia="zh-CN"/>
              </w:rPr>
            </w:pPr>
            <w:r>
              <w:rPr>
                <w:rFonts w:hint="eastAsia"/>
                <w:lang w:val="en-US" w:eastAsia="zh-CN"/>
              </w:rPr>
              <w:t>审核条款：</w:t>
            </w:r>
          </w:p>
          <w:p>
            <w:pPr>
              <w:spacing w:line="300" w:lineRule="exact"/>
              <w:jc w:val="left"/>
              <w:rPr>
                <w:rFonts w:hint="default"/>
                <w:b w:val="0"/>
                <w:bCs w:val="0"/>
                <w:sz w:val="21"/>
                <w:szCs w:val="21"/>
                <w:u w:val="none"/>
                <w:lang w:val="en-US" w:eastAsia="zh-CN"/>
              </w:rPr>
            </w:pPr>
            <w:r>
              <w:rPr>
                <w:rFonts w:hint="eastAsia"/>
                <w:b w:val="0"/>
                <w:bCs w:val="0"/>
                <w:sz w:val="21"/>
                <w:szCs w:val="21"/>
                <w:u w:val="none"/>
                <w:lang w:val="en-US" w:eastAsia="zh-CN"/>
              </w:rPr>
              <w:t>QEO：5.3、6.2、</w:t>
            </w:r>
            <w:r>
              <w:rPr>
                <w:rFonts w:hint="eastAsia" w:ascii="Times New Roman" w:hAnsi="Times New Roman" w:eastAsia="宋体" w:cs="Times New Roman"/>
                <w:b w:val="0"/>
                <w:bCs w:val="0"/>
                <w:spacing w:val="10"/>
                <w:kern w:val="2"/>
                <w:sz w:val="21"/>
                <w:szCs w:val="21"/>
                <w:u w:val="none"/>
                <w:lang w:val="en-US" w:eastAsia="zh-CN" w:bidi="ar-SA"/>
              </w:rPr>
              <w:t>7.1.2（Q）/7.2/7.3、7.4、7.5</w:t>
            </w:r>
          </w:p>
          <w:p>
            <w:pPr>
              <w:spacing w:line="280" w:lineRule="exact"/>
              <w:rPr>
                <w:rFonts w:hint="default"/>
                <w:lang w:val="en-US" w:eastAsia="zh-CN"/>
              </w:rPr>
            </w:pPr>
            <w:r>
              <w:rPr>
                <w:rFonts w:hint="eastAsia" w:ascii="Times New Roman" w:hAnsi="Times New Roman" w:eastAsia="宋体" w:cs="Times New Roman"/>
                <w:b w:val="0"/>
                <w:bCs w:val="0"/>
                <w:spacing w:val="10"/>
                <w:kern w:val="2"/>
                <w:sz w:val="21"/>
                <w:szCs w:val="21"/>
                <w:u w:val="none"/>
                <w:lang w:val="en-US" w:eastAsia="zh-CN" w:bidi="ar-SA"/>
              </w:rPr>
              <w:t>Q：7.1.6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QEO5.3</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审核发现，综合办公室的主要职责如下：</w:t>
            </w:r>
          </w:p>
          <w:p>
            <w:pPr>
              <w:pStyle w:val="2"/>
              <w:rPr>
                <w:rFonts w:hint="default"/>
                <w:lang w:val="en-US" w:eastAsia="zh-CN"/>
              </w:rPr>
            </w:pPr>
            <w:r>
              <w:rPr>
                <w:rFonts w:hint="default"/>
                <w:lang w:val="en-US" w:eastAsia="zh-CN"/>
              </w:rPr>
              <w:t>1.主要负责全公司的信息交流及沟通；</w:t>
            </w:r>
          </w:p>
          <w:p>
            <w:pPr>
              <w:pStyle w:val="2"/>
              <w:rPr>
                <w:rFonts w:hint="default"/>
                <w:lang w:val="en-US" w:eastAsia="zh-CN"/>
              </w:rPr>
            </w:pPr>
            <w:r>
              <w:rPr>
                <w:rFonts w:hint="default"/>
                <w:lang w:val="en-US" w:eastAsia="zh-CN"/>
              </w:rPr>
              <w:t>2.组织员工培训；</w:t>
            </w:r>
          </w:p>
          <w:p>
            <w:pPr>
              <w:pStyle w:val="2"/>
              <w:rPr>
                <w:rFonts w:hint="default"/>
                <w:lang w:val="en-US" w:eastAsia="zh-CN"/>
              </w:rPr>
            </w:pPr>
            <w:r>
              <w:rPr>
                <w:rFonts w:hint="default"/>
                <w:lang w:val="en-US" w:eastAsia="zh-CN"/>
              </w:rPr>
              <w:t>3.组织人员招聘及绩效考核；</w:t>
            </w:r>
          </w:p>
          <w:p>
            <w:pPr>
              <w:pStyle w:val="2"/>
              <w:rPr>
                <w:rFonts w:hint="default"/>
                <w:lang w:val="en-US" w:eastAsia="zh-CN"/>
              </w:rPr>
            </w:pPr>
            <w:r>
              <w:rPr>
                <w:rFonts w:hint="default"/>
                <w:lang w:val="en-US" w:eastAsia="zh-CN"/>
              </w:rPr>
              <w:t>4.文件的标识、发放、收回、归档管理；</w:t>
            </w:r>
          </w:p>
          <w:p>
            <w:pPr>
              <w:pStyle w:val="2"/>
              <w:rPr>
                <w:rFonts w:hint="default"/>
                <w:lang w:val="en-US" w:eastAsia="zh-CN"/>
              </w:rPr>
            </w:pPr>
            <w:r>
              <w:rPr>
                <w:rFonts w:hint="default"/>
                <w:lang w:val="en-US" w:eastAsia="zh-CN"/>
              </w:rPr>
              <w:t>5.项目申报；</w:t>
            </w:r>
          </w:p>
          <w:p>
            <w:pPr>
              <w:pStyle w:val="2"/>
              <w:rPr>
                <w:rFonts w:hint="default"/>
                <w:lang w:val="en-US" w:eastAsia="zh-CN"/>
              </w:rPr>
            </w:pPr>
            <w:r>
              <w:rPr>
                <w:rFonts w:hint="default"/>
                <w:lang w:val="en-US" w:eastAsia="zh-CN"/>
              </w:rPr>
              <w:t>6.办公用品的采购；</w:t>
            </w:r>
          </w:p>
          <w:p>
            <w:pPr>
              <w:pStyle w:val="2"/>
              <w:rPr>
                <w:rFonts w:hint="default"/>
                <w:lang w:val="en-US" w:eastAsia="zh-CN"/>
              </w:rPr>
            </w:pPr>
            <w:r>
              <w:rPr>
                <w:rFonts w:hint="default"/>
                <w:lang w:val="en-US" w:eastAsia="zh-CN"/>
              </w:rPr>
              <w:t>7.各种资质的管理等。</w:t>
            </w:r>
          </w:p>
          <w:p>
            <w:pPr>
              <w:spacing w:line="280" w:lineRule="exact"/>
              <w:ind w:firstLine="420" w:firstLineChars="200"/>
              <w:rPr>
                <w:rFonts w:ascii="宋体" w:hAnsi="宋体" w:cs="宋体"/>
                <w:szCs w:val="21"/>
              </w:rPr>
            </w:pPr>
            <w:r>
              <w:rPr>
                <w:rFonts w:hint="eastAsia"/>
                <w:lang w:val="en-US" w:eastAsia="zh-CN"/>
              </w:rPr>
              <w:t>与综合办公室负责人朱琪琪沟通，对其部门职责和权限基本清楚，符合要求。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w:t>
            </w:r>
            <w:r>
              <w:rPr>
                <w:rFonts w:hint="eastAsia" w:ascii="华文细黑" w:hAnsi="华文细黑" w:eastAsia="华文细黑" w:cs="华文细黑"/>
                <w:szCs w:val="21"/>
                <w:lang w:val="en-US" w:eastAsia="zh-CN"/>
              </w:rPr>
              <w:t>EO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r>
              <w:rPr>
                <w:rFonts w:hint="eastAsia" w:ascii="宋体" w:hAnsi="宋体" w:cs="宋体"/>
                <w:szCs w:val="21"/>
                <w:lang w:eastAsia="zh-CN"/>
              </w:rPr>
              <w:t>综合办公室</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pStyle w:val="2"/>
              <w:rPr>
                <w:rFonts w:hint="eastAsia" w:ascii="宋体" w:hAnsi="宋体" w:cs="宋体"/>
                <w:szCs w:val="21"/>
              </w:rPr>
            </w:pPr>
            <w:r>
              <w:rPr>
                <w:rFonts w:hint="eastAsia" w:ascii="宋体" w:hAnsi="宋体" w:cs="宋体"/>
                <w:szCs w:val="21"/>
              </w:rPr>
              <w:t>各类人员培训合格率达90%以上</w:t>
            </w:r>
          </w:p>
          <w:p>
            <w:pPr>
              <w:pStyle w:val="2"/>
              <w:rPr>
                <w:rFonts w:hint="eastAsia"/>
                <w:lang w:eastAsia="zh-CN"/>
              </w:rPr>
            </w:pPr>
            <w:r>
              <w:rPr>
                <w:rFonts w:hint="eastAsia" w:ascii="宋体" w:hAnsi="宋体" w:cs="宋体"/>
                <w:szCs w:val="21"/>
              </w:rPr>
              <w:t>文件发放、回收控制率100%</w:t>
            </w:r>
          </w:p>
          <w:p>
            <w:pPr>
              <w:pStyle w:val="2"/>
              <w:rPr>
                <w:rFonts w:hint="eastAsia"/>
                <w:lang w:val="en-US" w:eastAsia="zh-CN"/>
              </w:rPr>
            </w:pPr>
            <w:r>
              <w:rPr>
                <w:rFonts w:hint="eastAsia"/>
                <w:lang w:val="en-US" w:eastAsia="zh-CN"/>
              </w:rPr>
              <w:t>废水、废气、噪声排放达标</w:t>
            </w:r>
          </w:p>
          <w:p>
            <w:pPr>
              <w:pStyle w:val="2"/>
              <w:rPr>
                <w:rFonts w:hint="eastAsia"/>
                <w:lang w:val="en-US" w:eastAsia="zh-CN"/>
              </w:rPr>
            </w:pPr>
            <w:r>
              <w:rPr>
                <w:rFonts w:hint="eastAsia"/>
                <w:lang w:val="en-US" w:eastAsia="zh-CN"/>
              </w:rPr>
              <w:t>固废处理合法合规</w:t>
            </w:r>
          </w:p>
          <w:p>
            <w:pPr>
              <w:pStyle w:val="2"/>
              <w:rPr>
                <w:rFonts w:hint="default"/>
                <w:lang w:val="en-US" w:eastAsia="zh-CN"/>
              </w:rPr>
            </w:pPr>
            <w:r>
              <w:rPr>
                <w:rFonts w:hint="eastAsia"/>
                <w:lang w:val="en-US" w:eastAsia="zh-CN"/>
              </w:rPr>
              <w:t>公害事件、环保投诉、媒体曝光均为0</w:t>
            </w:r>
          </w:p>
          <w:p>
            <w:pPr>
              <w:pStyle w:val="2"/>
              <w:rPr>
                <w:rFonts w:hint="default"/>
                <w:lang w:val="en-US" w:eastAsia="zh-CN"/>
              </w:rPr>
            </w:pPr>
            <w:r>
              <w:rPr>
                <w:rFonts w:hint="eastAsia"/>
                <w:lang w:val="en-US" w:eastAsia="zh-CN"/>
              </w:rPr>
              <w:t>职业病案例为0</w:t>
            </w:r>
          </w:p>
          <w:p>
            <w:pPr>
              <w:pStyle w:val="2"/>
              <w:rPr>
                <w:rFonts w:hint="default"/>
                <w:lang w:val="en-US" w:eastAsia="zh-CN"/>
              </w:rPr>
            </w:pPr>
            <w:r>
              <w:rPr>
                <w:rFonts w:hint="eastAsia"/>
                <w:lang w:val="en-US" w:eastAsia="zh-CN"/>
              </w:rPr>
              <w:t>机械伤害事故千人死亡率为0，千人重伤率为6‰</w:t>
            </w:r>
          </w:p>
          <w:p>
            <w:pPr>
              <w:pStyle w:val="2"/>
              <w:rPr>
                <w:rFonts w:hint="default"/>
                <w:lang w:val="en-US" w:eastAsia="zh-CN"/>
              </w:rPr>
            </w:pPr>
            <w:r>
              <w:rPr>
                <w:rFonts w:hint="eastAsia"/>
                <w:lang w:val="en-US" w:eastAsia="zh-CN"/>
              </w:rPr>
              <w:t>触电事故为0</w:t>
            </w:r>
          </w:p>
          <w:p>
            <w:pPr>
              <w:pStyle w:val="2"/>
              <w:rPr>
                <w:rFonts w:hint="eastAsia"/>
                <w:lang w:eastAsia="zh-CN"/>
              </w:rPr>
            </w:pPr>
            <w:r>
              <w:rPr>
                <w:rFonts w:hint="eastAsia"/>
                <w:lang w:val="en-US" w:eastAsia="zh-CN"/>
              </w:rPr>
              <w:t>火灾爆炸事故为0</w:t>
            </w:r>
          </w:p>
          <w:p>
            <w:pPr>
              <w:ind w:firstLine="420" w:firstLineChars="200"/>
              <w:rPr>
                <w:rFonts w:ascii="宋体" w:hAnsi="宋体" w:cs="宋体"/>
                <w:szCs w:val="21"/>
              </w:rPr>
            </w:pPr>
            <w:r>
              <w:rPr>
                <w:rFonts w:hint="eastAsia" w:ascii="宋体" w:hAnsi="宋体" w:cs="宋体"/>
                <w:szCs w:val="21"/>
                <w:lang w:val="en-US" w:eastAsia="zh-CN"/>
              </w:rPr>
              <w:t>目标可测量，与方针一致。据截止审核期间的统计结果表明：生产管理部的目标有按要求完成。</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人力资源管理</w:t>
            </w:r>
          </w:p>
        </w:tc>
        <w:tc>
          <w:tcPr>
            <w:tcW w:w="1204" w:type="dxa"/>
          </w:tcPr>
          <w:p>
            <w:pPr>
              <w:spacing w:line="280" w:lineRule="exact"/>
              <w:rPr>
                <w:rFonts w:hint="default" w:ascii="华文细黑" w:hAnsi="华文细黑" w:eastAsia="华文细黑" w:cs="华文细黑"/>
                <w:color w:val="auto"/>
                <w:szCs w:val="21"/>
                <w:lang w:val="en-US"/>
              </w:rPr>
            </w:pPr>
            <w:r>
              <w:rPr>
                <w:rFonts w:hint="eastAsia" w:ascii="华文细黑" w:hAnsi="华文细黑" w:eastAsia="华文细黑" w:cs="华文细黑"/>
                <w:color w:val="auto"/>
                <w:sz w:val="21"/>
                <w:szCs w:val="21"/>
                <w:lang w:val="en-US" w:eastAsia="zh-CN"/>
              </w:rPr>
              <w:t>QEO7.2/7.1.2(Q)</w:t>
            </w:r>
            <w:r>
              <w:rPr>
                <w:rFonts w:hint="eastAsia" w:ascii="华文细黑" w:hAnsi="华文细黑" w:cs="华文细黑"/>
                <w:color w:val="auto"/>
                <w:sz w:val="21"/>
                <w:szCs w:val="21"/>
                <w:lang w:val="en-US" w:eastAsia="zh-CN"/>
              </w:rPr>
              <w:t>/7.3</w:t>
            </w:r>
          </w:p>
        </w:tc>
        <w:tc>
          <w:tcPr>
            <w:tcW w:w="10004" w:type="dxa"/>
            <w:vAlign w:val="center"/>
          </w:tcPr>
          <w:p>
            <w:pPr>
              <w:bidi w:val="0"/>
              <w:ind w:firstLine="420" w:firstLineChars="200"/>
              <w:rPr>
                <w:rFonts w:hint="eastAsia"/>
                <w:color w:val="auto"/>
                <w:lang w:val="en-US" w:eastAsia="zh-CN"/>
              </w:rPr>
            </w:pPr>
            <w:r>
              <w:rPr>
                <w:rFonts w:hint="eastAsia"/>
                <w:color w:val="auto"/>
                <w:lang w:val="en-US" w:eastAsia="zh-CN"/>
              </w:rPr>
              <w:t>组织员工共150人，其中管理人员39人，人员配置基本能够满足需求。</w:t>
            </w:r>
          </w:p>
          <w:p>
            <w:pPr>
              <w:spacing w:line="280" w:lineRule="exact"/>
              <w:ind w:firstLine="420" w:firstLineChars="200"/>
              <w:rPr>
                <w:rFonts w:hint="default"/>
                <w:color w:val="auto"/>
                <w:lang w:val="en-US" w:eastAsia="zh-CN"/>
              </w:rPr>
            </w:pPr>
            <w:r>
              <w:rPr>
                <w:rFonts w:hint="eastAsia"/>
                <w:color w:val="auto"/>
                <w:lang w:val="en-US" w:eastAsia="zh-CN"/>
              </w:rPr>
              <w:t>组织对各岗位能力规定的要求包括了学历、工作经验、技能、培训经历等，基本符合能力确定的控制要求。抽查孙*平、车国*、*玮等3个员工的《员工入职信息登记表》，均对相应基本信息记录，符合要求。</w:t>
            </w:r>
          </w:p>
          <w:p>
            <w:pPr>
              <w:spacing w:line="280" w:lineRule="exact"/>
              <w:ind w:firstLine="420" w:firstLineChars="200"/>
              <w:rPr>
                <w:rFonts w:hint="eastAsia"/>
                <w:color w:val="auto"/>
                <w:lang w:val="en-US" w:eastAsia="zh-CN"/>
              </w:rPr>
            </w:pPr>
            <w:r>
              <w:rPr>
                <w:rFonts w:hint="eastAsia"/>
                <w:color w:val="auto"/>
                <w:lang w:val="en-US" w:eastAsia="zh-CN"/>
              </w:rPr>
              <w:t>抽查2022年度培训计划和培训实施记录如下：</w:t>
            </w:r>
          </w:p>
          <w:tbl>
            <w:tblPr>
              <w:tblStyle w:val="1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color w:val="auto"/>
                      <w:lang w:val="en-US" w:eastAsia="zh-CN"/>
                    </w:rPr>
                  </w:pPr>
                  <w:r>
                    <w:rPr>
                      <w:rFonts w:hint="eastAsia"/>
                      <w:color w:val="auto"/>
                      <w:lang w:val="en-US" w:eastAsia="zh-CN"/>
                    </w:rPr>
                    <w:t>计划培训日期</w:t>
                  </w:r>
                </w:p>
                <w:p>
                  <w:pPr>
                    <w:spacing w:line="280" w:lineRule="exact"/>
                    <w:rPr>
                      <w:rFonts w:hint="eastAsia"/>
                      <w:color w:val="auto"/>
                      <w:lang w:val="en-US" w:eastAsia="zh-CN"/>
                    </w:rPr>
                  </w:pPr>
                  <w:r>
                    <w:rPr>
                      <w:rFonts w:hint="eastAsia"/>
                      <w:color w:val="auto"/>
                      <w:lang w:val="en-US" w:eastAsia="zh-CN"/>
                    </w:rPr>
                    <w:t>/培训实施日期</w:t>
                  </w:r>
                </w:p>
              </w:tc>
              <w:tc>
                <w:tcPr>
                  <w:tcW w:w="2293" w:type="dxa"/>
                </w:tcPr>
                <w:p>
                  <w:pPr>
                    <w:spacing w:line="280" w:lineRule="exact"/>
                    <w:rPr>
                      <w:rFonts w:hint="eastAsia"/>
                      <w:color w:val="auto"/>
                      <w:lang w:val="en-US" w:eastAsia="zh-CN"/>
                    </w:rPr>
                  </w:pPr>
                  <w:r>
                    <w:rPr>
                      <w:rFonts w:hint="eastAsia"/>
                      <w:color w:val="auto"/>
                      <w:lang w:val="en-US" w:eastAsia="zh-CN"/>
                    </w:rPr>
                    <w:t>培训记录内容</w:t>
                  </w:r>
                </w:p>
              </w:tc>
              <w:tc>
                <w:tcPr>
                  <w:tcW w:w="1706" w:type="dxa"/>
                </w:tcPr>
                <w:p>
                  <w:pPr>
                    <w:spacing w:line="280" w:lineRule="exact"/>
                    <w:rPr>
                      <w:rFonts w:hint="eastAsia"/>
                      <w:color w:val="auto"/>
                      <w:lang w:val="en-US" w:eastAsia="zh-CN"/>
                    </w:rPr>
                  </w:pPr>
                  <w:r>
                    <w:rPr>
                      <w:rFonts w:hint="eastAsia"/>
                      <w:color w:val="auto"/>
                      <w:lang w:val="en-US" w:eastAsia="zh-CN"/>
                    </w:rPr>
                    <w:t>参加人员情况</w:t>
                  </w:r>
                </w:p>
              </w:tc>
              <w:tc>
                <w:tcPr>
                  <w:tcW w:w="1739" w:type="dxa"/>
                </w:tcPr>
                <w:p>
                  <w:pPr>
                    <w:spacing w:line="280" w:lineRule="exact"/>
                    <w:rPr>
                      <w:rFonts w:hint="eastAsia"/>
                      <w:color w:val="auto"/>
                      <w:lang w:val="en-US" w:eastAsia="zh-CN"/>
                    </w:rPr>
                  </w:pPr>
                  <w:r>
                    <w:rPr>
                      <w:rFonts w:hint="eastAsia"/>
                      <w:color w:val="auto"/>
                      <w:lang w:val="en-US" w:eastAsia="zh-CN"/>
                    </w:rPr>
                    <w:t>评价方式</w:t>
                  </w:r>
                </w:p>
              </w:tc>
              <w:tc>
                <w:tcPr>
                  <w:tcW w:w="1834" w:type="dxa"/>
                  <w:vAlign w:val="top"/>
                </w:tcPr>
                <w:p>
                  <w:pPr>
                    <w:spacing w:line="280" w:lineRule="exact"/>
                    <w:rPr>
                      <w:rFonts w:hint="eastAsia"/>
                      <w:color w:val="auto"/>
                      <w:lang w:val="en-US" w:eastAsia="zh-CN"/>
                    </w:rPr>
                  </w:pPr>
                  <w:r>
                    <w:rPr>
                      <w:rFonts w:hint="eastAsia"/>
                      <w:color w:val="auto"/>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color w:val="auto"/>
                      <w:lang w:val="en-US" w:eastAsia="zh-CN"/>
                    </w:rPr>
                  </w:pPr>
                  <w:r>
                    <w:rPr>
                      <w:rFonts w:hint="eastAsia"/>
                      <w:color w:val="auto"/>
                      <w:lang w:val="en-US" w:eastAsia="zh-CN"/>
                    </w:rPr>
                    <w:t>2022年1月/2022年1月18日</w:t>
                  </w:r>
                </w:p>
              </w:tc>
              <w:tc>
                <w:tcPr>
                  <w:tcW w:w="2293" w:type="dxa"/>
                  <w:vAlign w:val="center"/>
                </w:tcPr>
                <w:p>
                  <w:pPr>
                    <w:bidi w:val="0"/>
                    <w:rPr>
                      <w:rFonts w:hint="default"/>
                      <w:color w:val="auto"/>
                      <w:lang w:val="en-US" w:eastAsia="zh-CN"/>
                    </w:rPr>
                  </w:pPr>
                  <w:r>
                    <w:rPr>
                      <w:rFonts w:hint="eastAsia" w:ascii="宋体" w:hAnsi="宋体"/>
                      <w:color w:val="auto"/>
                      <w:szCs w:val="21"/>
                      <w:lang w:val="en-US" w:eastAsia="zh-CN"/>
                    </w:rPr>
                    <w:t>三体系管理</w:t>
                  </w:r>
                  <w:r>
                    <w:rPr>
                      <w:rFonts w:hint="eastAsia" w:ascii="宋体" w:hAnsi="宋体"/>
                      <w:color w:val="auto"/>
                      <w:szCs w:val="21"/>
                    </w:rPr>
                    <w:t>培训</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FF0000"/>
                      <w:lang w:val="en-US" w:eastAsia="zh-CN"/>
                    </w:rPr>
                  </w:pPr>
                  <w:r>
                    <w:rPr>
                      <w:rFonts w:hint="eastAsia"/>
                      <w:color w:val="auto"/>
                      <w:lang w:val="en-US" w:eastAsia="zh-CN"/>
                    </w:rPr>
                    <w:t>2022年2月/2022年2月20日</w:t>
                  </w:r>
                </w:p>
              </w:tc>
              <w:tc>
                <w:tcPr>
                  <w:tcW w:w="2293" w:type="dxa"/>
                  <w:vAlign w:val="center"/>
                </w:tcPr>
                <w:p>
                  <w:pPr>
                    <w:bidi w:val="0"/>
                    <w:rPr>
                      <w:rFonts w:hint="default" w:ascii="Times New Roman" w:hAnsi="Times New Roman"/>
                      <w:color w:val="FF0000"/>
                      <w:lang w:val="en-US" w:eastAsia="zh-CN"/>
                    </w:rPr>
                  </w:pPr>
                  <w:r>
                    <w:rPr>
                      <w:rFonts w:hint="eastAsia" w:ascii="Times New Roman" w:hAnsi="Times New Roman"/>
                      <w:color w:val="auto"/>
                    </w:rPr>
                    <w:t>内部审核员培训</w:t>
                  </w:r>
                </w:p>
              </w:tc>
              <w:tc>
                <w:tcPr>
                  <w:tcW w:w="1706" w:type="dxa"/>
                  <w:vAlign w:val="center"/>
                </w:tcPr>
                <w:p>
                  <w:pPr>
                    <w:spacing w:line="280" w:lineRule="exact"/>
                    <w:rPr>
                      <w:rFonts w:hint="default"/>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ascii="Times New Roman" w:hAnsi="Times New Roman" w:eastAsia="华文细黑" w:cs="Times New Roman"/>
                      <w:color w:val="FF0000"/>
                      <w:kern w:val="2"/>
                      <w:sz w:val="21"/>
                      <w:lang w:val="en-US" w:eastAsia="zh-CN" w:bidi="ar-SA"/>
                    </w:rPr>
                  </w:pPr>
                  <w:r>
                    <w:rPr>
                      <w:rFonts w:hint="eastAsia"/>
                      <w:color w:val="auto"/>
                      <w:lang w:val="en-US" w:eastAsia="zh-CN"/>
                    </w:rPr>
                    <w:t>2022年3月/2022年3月10日</w:t>
                  </w:r>
                </w:p>
              </w:tc>
              <w:tc>
                <w:tcPr>
                  <w:tcW w:w="2293" w:type="dxa"/>
                  <w:vAlign w:val="center"/>
                </w:tcPr>
                <w:p>
                  <w:pPr>
                    <w:bidi w:val="0"/>
                    <w:rPr>
                      <w:rFonts w:hint="default" w:ascii="Times New Roman" w:hAnsi="Times New Roman" w:eastAsia="华文细黑"/>
                      <w:color w:val="FF0000"/>
                      <w:lang w:val="en-US" w:eastAsia="zh-CN"/>
                    </w:rPr>
                  </w:pPr>
                  <w:r>
                    <w:rPr>
                      <w:rFonts w:hint="eastAsia"/>
                      <w:color w:val="auto"/>
                      <w:lang w:val="en-US" w:eastAsia="zh-CN"/>
                    </w:rPr>
                    <w:t>金蝶系统使用注意事项培训</w:t>
                  </w:r>
                </w:p>
              </w:tc>
              <w:tc>
                <w:tcPr>
                  <w:tcW w:w="1706"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color w:val="auto"/>
                      <w:lang w:val="en-US" w:eastAsia="zh-CN"/>
                    </w:rPr>
                  </w:pPr>
                  <w:r>
                    <w:rPr>
                      <w:rFonts w:hint="eastAsia"/>
                      <w:color w:val="auto"/>
                      <w:lang w:val="en-US" w:eastAsia="zh-CN"/>
                    </w:rPr>
                    <w:t>2022年4月/2022年4月15日</w:t>
                  </w:r>
                </w:p>
              </w:tc>
              <w:tc>
                <w:tcPr>
                  <w:tcW w:w="2293" w:type="dxa"/>
                  <w:vAlign w:val="center"/>
                </w:tcPr>
                <w:p>
                  <w:pPr>
                    <w:bidi w:val="0"/>
                    <w:rPr>
                      <w:rFonts w:hint="default" w:ascii="宋体" w:hAnsi="宋体" w:eastAsia="华文细黑"/>
                      <w:color w:val="auto"/>
                      <w:lang w:val="en-US" w:eastAsia="zh-CN"/>
                    </w:rPr>
                  </w:pPr>
                  <w:r>
                    <w:rPr>
                      <w:rFonts w:hint="eastAsia" w:ascii="宋体" w:hAnsi="宋体"/>
                      <w:color w:val="auto"/>
                      <w:lang w:val="en-US" w:eastAsia="zh-CN"/>
                    </w:rPr>
                    <w:t>环境与职业健康安全运行控制程序</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FF0000"/>
                      <w:lang w:val="en-US" w:eastAsia="zh-CN"/>
                    </w:rPr>
                  </w:pPr>
                  <w:r>
                    <w:rPr>
                      <w:rFonts w:hint="eastAsia"/>
                      <w:color w:val="auto"/>
                      <w:lang w:val="en-US" w:eastAsia="zh-CN"/>
                    </w:rPr>
                    <w:t>2022年6月/2022年6月20日</w:t>
                  </w:r>
                </w:p>
              </w:tc>
              <w:tc>
                <w:tcPr>
                  <w:tcW w:w="2293" w:type="dxa"/>
                  <w:vAlign w:val="center"/>
                </w:tcPr>
                <w:p>
                  <w:pPr>
                    <w:bidi w:val="0"/>
                    <w:rPr>
                      <w:rFonts w:hint="default" w:ascii="宋体" w:hAnsi="宋体" w:eastAsia="华文细黑"/>
                      <w:color w:val="auto"/>
                      <w:lang w:val="en-US" w:eastAsia="zh-CN"/>
                    </w:rPr>
                  </w:pPr>
                  <w:r>
                    <w:rPr>
                      <w:rFonts w:hint="eastAsia" w:ascii="宋体" w:hAnsi="宋体"/>
                      <w:color w:val="auto"/>
                      <w:lang w:val="en-US" w:eastAsia="zh-CN"/>
                    </w:rPr>
                    <w:t>质量检验相关知识培训</w:t>
                  </w:r>
                </w:p>
              </w:tc>
              <w:tc>
                <w:tcPr>
                  <w:tcW w:w="1706"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bl>
          <w:p>
            <w:pPr>
              <w:pStyle w:val="12"/>
              <w:ind w:firstLine="420" w:firstLineChars="200"/>
              <w:rPr>
                <w:rFonts w:hint="default" w:ascii="Times New Roman" w:hAnsi="Times New Roman" w:eastAsia="华文细黑" w:cs="Times New Roman"/>
                <w:bCs w:val="0"/>
                <w:color w:val="auto"/>
                <w:spacing w:val="0"/>
                <w:kern w:val="2"/>
                <w:sz w:val="21"/>
                <w:lang w:val="en-US" w:eastAsia="zh-CN" w:bidi="ar-SA"/>
              </w:rPr>
            </w:pPr>
            <w:r>
              <w:rPr>
                <w:rFonts w:hint="eastAsia" w:ascii="Times New Roman" w:hAnsi="Times New Roman" w:eastAsia="华文细黑" w:cs="Times New Roman"/>
                <w:bCs w:val="0"/>
                <w:color w:val="auto"/>
                <w:spacing w:val="0"/>
                <w:kern w:val="2"/>
                <w:sz w:val="21"/>
                <w:lang w:val="en-US" w:eastAsia="zh-CN" w:bidi="ar-SA"/>
              </w:rPr>
              <w:t>抽查三级安全教育培训记录：员工姓名：</w:t>
            </w:r>
            <w:r>
              <w:rPr>
                <w:rFonts w:hint="eastAsia" w:cs="Times New Roman"/>
                <w:bCs w:val="0"/>
                <w:color w:val="auto"/>
                <w:spacing w:val="0"/>
                <w:kern w:val="2"/>
                <w:sz w:val="21"/>
                <w:lang w:val="en-US" w:eastAsia="zh-CN" w:bidi="ar-SA"/>
              </w:rPr>
              <w:t>*薇</w:t>
            </w:r>
            <w:r>
              <w:rPr>
                <w:rFonts w:hint="eastAsia" w:ascii="Times New Roman" w:hAnsi="Times New Roman" w:eastAsia="华文细黑" w:cs="Times New Roman"/>
                <w:bCs w:val="0"/>
                <w:color w:val="auto"/>
                <w:spacing w:val="0"/>
                <w:kern w:val="2"/>
                <w:sz w:val="21"/>
                <w:lang w:val="en-US" w:eastAsia="zh-CN" w:bidi="ar-SA"/>
              </w:rPr>
              <w:t>；入厂时间：202</w:t>
            </w:r>
            <w:r>
              <w:rPr>
                <w:rFonts w:hint="eastAsia" w:cs="Times New Roman"/>
                <w:bCs w:val="0"/>
                <w:color w:val="auto"/>
                <w:spacing w:val="0"/>
                <w:kern w:val="2"/>
                <w:sz w:val="21"/>
                <w:lang w:val="en-US" w:eastAsia="zh-CN" w:bidi="ar-SA"/>
              </w:rPr>
              <w:t>2</w:t>
            </w:r>
            <w:r>
              <w:rPr>
                <w:rFonts w:hint="eastAsia" w:ascii="Times New Roman" w:hAnsi="Times New Roman" w:eastAsia="华文细黑" w:cs="Times New Roman"/>
                <w:bCs w:val="0"/>
                <w:color w:val="auto"/>
                <w:spacing w:val="0"/>
                <w:kern w:val="2"/>
                <w:sz w:val="21"/>
                <w:lang w:val="en-US" w:eastAsia="zh-CN" w:bidi="ar-SA"/>
              </w:rPr>
              <w:t>.</w:t>
            </w:r>
            <w:r>
              <w:rPr>
                <w:rFonts w:hint="eastAsia" w:cs="Times New Roman"/>
                <w:bCs w:val="0"/>
                <w:color w:val="auto"/>
                <w:spacing w:val="0"/>
                <w:kern w:val="2"/>
                <w:sz w:val="21"/>
                <w:lang w:val="en-US" w:eastAsia="zh-CN" w:bidi="ar-SA"/>
              </w:rPr>
              <w:t>2</w:t>
            </w:r>
            <w:r>
              <w:rPr>
                <w:rFonts w:hint="eastAsia" w:ascii="Times New Roman" w:hAnsi="Times New Roman" w:eastAsia="华文细黑" w:cs="Times New Roman"/>
                <w:bCs w:val="0"/>
                <w:color w:val="auto"/>
                <w:spacing w:val="0"/>
                <w:kern w:val="2"/>
                <w:sz w:val="21"/>
                <w:lang w:val="en-US" w:eastAsia="zh-CN" w:bidi="ar-SA"/>
              </w:rPr>
              <w:t>.</w:t>
            </w:r>
            <w:r>
              <w:rPr>
                <w:rFonts w:hint="eastAsia" w:cs="Times New Roman"/>
                <w:bCs w:val="0"/>
                <w:color w:val="auto"/>
                <w:spacing w:val="0"/>
                <w:kern w:val="2"/>
                <w:sz w:val="21"/>
                <w:lang w:val="en-US" w:eastAsia="zh-CN" w:bidi="ar-SA"/>
              </w:rPr>
              <w:t>14；</w:t>
            </w:r>
            <w:r>
              <w:rPr>
                <w:rFonts w:hint="eastAsia" w:ascii="Times New Roman" w:hAnsi="Times New Roman" w:eastAsia="华文细黑" w:cs="Times New Roman"/>
                <w:bCs w:val="0"/>
                <w:color w:val="auto"/>
                <w:spacing w:val="0"/>
                <w:kern w:val="2"/>
                <w:sz w:val="21"/>
                <w:lang w:val="en-US" w:eastAsia="zh-CN" w:bidi="ar-SA"/>
              </w:rPr>
              <w:t>厂级教育人：</w:t>
            </w:r>
            <w:r>
              <w:rPr>
                <w:rFonts w:hint="eastAsia" w:cs="Times New Roman"/>
                <w:bCs w:val="0"/>
                <w:color w:val="auto"/>
                <w:spacing w:val="0"/>
                <w:kern w:val="2"/>
                <w:sz w:val="21"/>
                <w:lang w:val="en-US" w:eastAsia="zh-CN" w:bidi="ar-SA"/>
              </w:rPr>
              <w:t>钱斌斌</w:t>
            </w:r>
            <w:r>
              <w:rPr>
                <w:rFonts w:hint="eastAsia" w:ascii="Times New Roman" w:hAnsi="Times New Roman" w:eastAsia="华文细黑" w:cs="Times New Roman"/>
                <w:bCs w:val="0"/>
                <w:color w:val="auto"/>
                <w:spacing w:val="0"/>
                <w:kern w:val="2"/>
                <w:sz w:val="21"/>
                <w:lang w:val="en-US" w:eastAsia="zh-CN" w:bidi="ar-SA"/>
              </w:rPr>
              <w:t>；车间级教育人：</w:t>
            </w:r>
            <w:r>
              <w:rPr>
                <w:rFonts w:hint="eastAsia" w:cs="Times New Roman"/>
                <w:bCs w:val="0"/>
                <w:color w:val="auto"/>
                <w:spacing w:val="0"/>
                <w:kern w:val="2"/>
                <w:sz w:val="21"/>
                <w:lang w:val="en-US" w:eastAsia="zh-CN" w:bidi="ar-SA"/>
              </w:rPr>
              <w:t>朱*华</w:t>
            </w:r>
            <w:r>
              <w:rPr>
                <w:rFonts w:hint="eastAsia" w:ascii="Times New Roman" w:hAnsi="Times New Roman" w:eastAsia="华文细黑" w:cs="Times New Roman"/>
                <w:bCs w:val="0"/>
                <w:color w:val="auto"/>
                <w:spacing w:val="0"/>
                <w:kern w:val="2"/>
                <w:sz w:val="21"/>
                <w:lang w:val="en-US" w:eastAsia="zh-CN" w:bidi="ar-SA"/>
              </w:rPr>
              <w:t>；班组级教育人：</w:t>
            </w:r>
            <w:r>
              <w:rPr>
                <w:rFonts w:hint="eastAsia" w:cs="Times New Roman"/>
                <w:bCs w:val="0"/>
                <w:color w:val="auto"/>
                <w:spacing w:val="0"/>
                <w:kern w:val="2"/>
                <w:sz w:val="21"/>
                <w:lang w:val="en-US" w:eastAsia="zh-CN" w:bidi="ar-SA"/>
              </w:rPr>
              <w:t>朱*华；</w:t>
            </w:r>
          </w:p>
          <w:p>
            <w:pPr>
              <w:pStyle w:val="12"/>
              <w:ind w:firstLine="420" w:firstLineChars="200"/>
              <w:rPr>
                <w:rFonts w:hint="eastAsia" w:ascii="Times New Roman" w:hAnsi="Times New Roman" w:eastAsia="华文细黑" w:cs="Times New Roman"/>
                <w:bCs w:val="0"/>
                <w:color w:val="auto"/>
                <w:spacing w:val="0"/>
                <w:kern w:val="2"/>
                <w:sz w:val="21"/>
                <w:lang w:val="en-US" w:eastAsia="zh-CN" w:bidi="ar-SA"/>
              </w:rPr>
            </w:pPr>
            <w:r>
              <w:rPr>
                <w:rFonts w:hint="eastAsia" w:ascii="Times New Roman" w:hAnsi="Times New Roman" w:eastAsia="华文细黑" w:cs="Times New Roman"/>
                <w:bCs w:val="0"/>
                <w:color w:val="auto"/>
                <w:spacing w:val="0"/>
                <w:kern w:val="2"/>
                <w:sz w:val="21"/>
                <w:lang w:val="en-US" w:eastAsia="zh-CN" w:bidi="ar-SA"/>
              </w:rPr>
              <w:t>培训实施记录与培训计划基本一致，符合要求。</w:t>
            </w:r>
          </w:p>
          <w:p>
            <w:pPr>
              <w:spacing w:line="280" w:lineRule="exact"/>
              <w:ind w:firstLine="420" w:firstLineChars="200"/>
              <w:rPr>
                <w:rFonts w:hint="eastAsia" w:ascii="Times New Roman" w:hAnsi="Times New Roman" w:eastAsia="华文细黑" w:cs="Times New Roman"/>
                <w:bCs w:val="0"/>
                <w:color w:val="auto"/>
                <w:spacing w:val="0"/>
                <w:kern w:val="2"/>
                <w:sz w:val="21"/>
                <w:lang w:val="en-US" w:eastAsia="zh-CN" w:bidi="ar-SA"/>
              </w:rPr>
            </w:pPr>
            <w:r>
              <w:rPr>
                <w:rFonts w:hint="eastAsia" w:ascii="Times New Roman" w:hAnsi="Times New Roman" w:eastAsia="华文细黑" w:cs="Times New Roman"/>
                <w:bCs w:val="0"/>
                <w:color w:val="auto"/>
                <w:spacing w:val="0"/>
                <w:kern w:val="2"/>
                <w:sz w:val="21"/>
                <w:lang w:val="en-US" w:eastAsia="zh-CN" w:bidi="ar-SA"/>
              </w:rPr>
              <w:t>抽查执业资格证书如下：</w:t>
            </w:r>
          </w:p>
          <w:tbl>
            <w:tblPr>
              <w:tblStyle w:val="10"/>
              <w:tblpPr w:leftFromText="180" w:rightFromText="180" w:vertAnchor="text" w:horzAnchor="page" w:tblpX="128" w:tblpY="153"/>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特种</w:t>
                  </w:r>
                  <w:r>
                    <w:rPr>
                      <w:rFonts w:hint="eastAsia" w:cs="Times New Roman"/>
                      <w:color w:val="auto"/>
                      <w:lang w:val="en-US" w:eastAsia="zh-CN"/>
                    </w:rPr>
                    <w:t>（作业）</w:t>
                  </w:r>
                  <w:r>
                    <w:rPr>
                      <w:rFonts w:hint="eastAsia" w:ascii="Times New Roman" w:hAnsi="Times New Roman" w:cs="Times New Roman"/>
                      <w:color w:val="auto"/>
                      <w:lang w:val="en-US" w:eastAsia="zh-CN"/>
                    </w:rPr>
                    <w:t>设备作业人员</w:t>
                  </w:r>
                </w:p>
              </w:tc>
              <w:tc>
                <w:tcPr>
                  <w:tcW w:w="985"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姓名</w:t>
                  </w:r>
                </w:p>
              </w:tc>
              <w:tc>
                <w:tcPr>
                  <w:tcW w:w="2471"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资格证书编号</w:t>
                  </w:r>
                </w:p>
              </w:tc>
              <w:tc>
                <w:tcPr>
                  <w:tcW w:w="2069"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有效期期限</w:t>
                  </w:r>
                </w:p>
              </w:tc>
              <w:tc>
                <w:tcPr>
                  <w:tcW w:w="1848"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shd w:val="clear" w:color="auto" w:fill="auto"/>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特种设备管理人员</w:t>
                  </w:r>
                </w:p>
              </w:tc>
              <w:tc>
                <w:tcPr>
                  <w:tcW w:w="985" w:type="dxa"/>
                  <w:shd w:val="clear" w:color="auto" w:fill="auto"/>
                </w:tcPr>
                <w:p>
                  <w:pPr>
                    <w:spacing w:line="280" w:lineRule="exact"/>
                    <w:rPr>
                      <w:rFonts w:hint="eastAsia" w:ascii="Times New Roman" w:hAnsi="Times New Roman" w:cs="Times New Roman"/>
                      <w:color w:val="auto"/>
                      <w:lang w:val="en-US" w:eastAsia="zh-CN"/>
                    </w:rPr>
                  </w:pPr>
                  <w:r>
                    <w:rPr>
                      <w:rFonts w:hint="eastAsia" w:cs="Times New Roman"/>
                      <w:color w:val="auto"/>
                      <w:lang w:val="en-US" w:eastAsia="zh-CN"/>
                    </w:rPr>
                    <w:t>钱斌斌</w:t>
                  </w:r>
                </w:p>
              </w:tc>
              <w:tc>
                <w:tcPr>
                  <w:tcW w:w="2471"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330</w:t>
                  </w:r>
                  <w:r>
                    <w:rPr>
                      <w:rFonts w:hint="eastAsia" w:cs="Times New Roman"/>
                      <w:color w:val="auto"/>
                      <w:lang w:val="en-US" w:eastAsia="zh-CN"/>
                    </w:rPr>
                    <w:t>501198908122232</w:t>
                  </w:r>
                </w:p>
              </w:tc>
              <w:tc>
                <w:tcPr>
                  <w:tcW w:w="2069" w:type="dxa"/>
                  <w:shd w:val="clear" w:color="auto" w:fill="auto"/>
                </w:tcPr>
                <w:p>
                  <w:pPr>
                    <w:spacing w:line="280" w:lineRule="exact"/>
                    <w:rPr>
                      <w:rFonts w:hint="eastAsia" w:ascii="Times New Roman" w:hAnsi="Times New Roman" w:cs="Times New Roman"/>
                      <w:color w:val="auto"/>
                      <w:lang w:val="en-US" w:eastAsia="zh-CN"/>
                    </w:rPr>
                  </w:pPr>
                  <w:r>
                    <w:rPr>
                      <w:rFonts w:hint="eastAsia" w:cs="Times New Roman"/>
                      <w:color w:val="auto"/>
                      <w:lang w:val="en-US" w:eastAsia="zh-CN"/>
                    </w:rPr>
                    <w:t>2024年12月</w:t>
                  </w:r>
                </w:p>
              </w:tc>
              <w:tc>
                <w:tcPr>
                  <w:tcW w:w="1848" w:type="dxa"/>
                  <w:shd w:val="clear" w:color="auto" w:fill="auto"/>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cs="Times New Roman"/>
                      <w:color w:val="FF0000"/>
                      <w:lang w:val="en-US" w:eastAsia="zh-CN"/>
                    </w:rPr>
                  </w:pPr>
                  <w:r>
                    <w:rPr>
                      <w:rFonts w:hint="eastAsia" w:cs="Times New Roman"/>
                      <w:color w:val="auto"/>
                      <w:lang w:val="en-US" w:eastAsia="zh-CN"/>
                    </w:rPr>
                    <w:t>叉车司机</w:t>
                  </w:r>
                </w:p>
              </w:tc>
              <w:tc>
                <w:tcPr>
                  <w:tcW w:w="985" w:type="dxa"/>
                  <w:vAlign w:val="center"/>
                </w:tcPr>
                <w:p>
                  <w:pPr>
                    <w:spacing w:line="280" w:lineRule="exact"/>
                    <w:rPr>
                      <w:rFonts w:hint="default" w:cs="Times New Roman"/>
                      <w:color w:val="auto"/>
                      <w:lang w:val="en-US" w:eastAsia="zh-CN"/>
                    </w:rPr>
                  </w:pPr>
                  <w:r>
                    <w:rPr>
                      <w:rFonts w:hint="eastAsia" w:cs="Times New Roman"/>
                      <w:color w:val="auto"/>
                      <w:lang w:val="en-US" w:eastAsia="zh-CN"/>
                    </w:rPr>
                    <w:t>张建新</w:t>
                  </w:r>
                </w:p>
              </w:tc>
              <w:tc>
                <w:tcPr>
                  <w:tcW w:w="2471" w:type="dxa"/>
                  <w:vAlign w:val="center"/>
                </w:tcPr>
                <w:p>
                  <w:pPr>
                    <w:spacing w:line="280" w:lineRule="exact"/>
                    <w:rPr>
                      <w:rFonts w:hint="default" w:cs="Times New Roman"/>
                      <w:color w:val="FF0000"/>
                      <w:lang w:val="en-US" w:eastAsia="zh-CN"/>
                    </w:rPr>
                  </w:pPr>
                  <w:r>
                    <w:rPr>
                      <w:rFonts w:hint="eastAsia" w:ascii="Times New Roman" w:hAnsi="Times New Roman" w:cs="Times New Roman"/>
                      <w:color w:val="auto"/>
                      <w:lang w:val="en-US" w:eastAsia="zh-CN"/>
                    </w:rPr>
                    <w:t>330</w:t>
                  </w:r>
                  <w:r>
                    <w:rPr>
                      <w:rFonts w:hint="eastAsia" w:cs="Times New Roman"/>
                      <w:color w:val="auto"/>
                      <w:lang w:val="en-US" w:eastAsia="zh-CN"/>
                    </w:rPr>
                    <w:t>502197005021619</w:t>
                  </w:r>
                </w:p>
              </w:tc>
              <w:tc>
                <w:tcPr>
                  <w:tcW w:w="206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2023年6月</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kern w:val="2"/>
                      <w:sz w:val="21"/>
                      <w:lang w:val="en-US" w:eastAsia="zh-CN" w:bidi="ar-SA"/>
                    </w:rPr>
                    <w:t>叉车司机</w:t>
                  </w:r>
                </w:p>
              </w:tc>
              <w:tc>
                <w:tcPr>
                  <w:tcW w:w="985"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lang w:val="en-US" w:eastAsia="zh-CN"/>
                    </w:rPr>
                    <w:t>柴根方</w:t>
                  </w:r>
                </w:p>
              </w:tc>
              <w:tc>
                <w:tcPr>
                  <w:tcW w:w="2471"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lang w:val="en-US" w:eastAsia="zh-CN"/>
                    </w:rPr>
                    <w:t>330502196206171416</w:t>
                  </w:r>
                </w:p>
              </w:tc>
              <w:tc>
                <w:tcPr>
                  <w:tcW w:w="2069"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w:t>
                  </w:r>
                  <w:r>
                    <w:rPr>
                      <w:rFonts w:hint="eastAsia" w:cs="Times New Roman"/>
                      <w:color w:val="auto"/>
                      <w:lang w:val="en-US" w:eastAsia="zh-CN"/>
                    </w:rPr>
                    <w:t>8</w:t>
                  </w:r>
                  <w:r>
                    <w:rPr>
                      <w:rFonts w:hint="eastAsia" w:ascii="Times New Roman" w:hAnsi="Times New Roman" w:cs="Times New Roman"/>
                      <w:color w:val="auto"/>
                      <w:lang w:val="en-US" w:eastAsia="zh-CN"/>
                    </w:rPr>
                    <w:t>月</w:t>
                  </w:r>
                </w:p>
              </w:tc>
              <w:tc>
                <w:tcPr>
                  <w:tcW w:w="1848"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0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高压电工</w:t>
                  </w:r>
                </w:p>
              </w:tc>
              <w:tc>
                <w:tcPr>
                  <w:tcW w:w="985" w:type="dxa"/>
                  <w:vAlign w:val="top"/>
                </w:tcPr>
                <w:p>
                  <w:pPr>
                    <w:spacing w:line="280" w:lineRule="exact"/>
                    <w:rPr>
                      <w:rFonts w:hint="eastAsia" w:ascii="Times New Roman" w:hAnsi="Times New Roman" w:cs="Times New Roman"/>
                      <w:color w:val="auto"/>
                      <w:lang w:val="en-US" w:eastAsia="zh-CN"/>
                    </w:rPr>
                  </w:pPr>
                  <w:r>
                    <w:rPr>
                      <w:rFonts w:hint="eastAsia" w:cs="Times New Roman"/>
                      <w:color w:val="auto"/>
                      <w:lang w:val="en-US" w:eastAsia="zh-CN"/>
                    </w:rPr>
                    <w:t>潘国强</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T330</w:t>
                  </w:r>
                  <w:r>
                    <w:rPr>
                      <w:rFonts w:hint="eastAsia" w:cs="Times New Roman"/>
                      <w:color w:val="auto"/>
                      <w:lang w:val="en-US" w:eastAsia="zh-CN"/>
                    </w:rPr>
                    <w:t>50119731108403X</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2028年07月2</w:t>
                  </w:r>
                  <w:r>
                    <w:rPr>
                      <w:rFonts w:hint="eastAsia" w:cs="Times New Roman"/>
                      <w:color w:val="auto"/>
                      <w:lang w:val="en-US" w:eastAsia="zh-CN"/>
                    </w:rPr>
                    <w:t>1</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低压电工</w:t>
                  </w:r>
                </w:p>
              </w:tc>
              <w:tc>
                <w:tcPr>
                  <w:tcW w:w="985" w:type="dxa"/>
                  <w:vAlign w:val="top"/>
                </w:tcPr>
                <w:p>
                  <w:pPr>
                    <w:spacing w:line="280" w:lineRule="exact"/>
                    <w:rPr>
                      <w:rFonts w:hint="eastAsia" w:cs="Times New Roman"/>
                      <w:color w:val="auto"/>
                      <w:lang w:val="en-US" w:eastAsia="zh-CN"/>
                    </w:rPr>
                  </w:pPr>
                  <w:r>
                    <w:rPr>
                      <w:rFonts w:hint="eastAsia" w:cs="Times New Roman"/>
                      <w:color w:val="auto"/>
                      <w:lang w:val="en-US" w:eastAsia="zh-CN"/>
                    </w:rPr>
                    <w:t>潘国强</w:t>
                  </w:r>
                </w:p>
              </w:tc>
              <w:tc>
                <w:tcPr>
                  <w:tcW w:w="2471"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T330</w:t>
                  </w:r>
                  <w:r>
                    <w:rPr>
                      <w:rFonts w:hint="eastAsia" w:cs="Times New Roman"/>
                      <w:color w:val="auto"/>
                      <w:lang w:val="en-US" w:eastAsia="zh-CN"/>
                    </w:rPr>
                    <w:t>50119731108403X</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2028年07月2</w:t>
                  </w:r>
                  <w:r>
                    <w:rPr>
                      <w:rFonts w:hint="eastAsia" w:cs="Times New Roman"/>
                      <w:color w:val="auto"/>
                      <w:lang w:val="en-US" w:eastAsia="zh-CN"/>
                    </w:rPr>
                    <w:t>4</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安全生产主要负责人</w:t>
                  </w:r>
                </w:p>
              </w:tc>
              <w:tc>
                <w:tcPr>
                  <w:tcW w:w="985"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姜学梁</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330511198112066514</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w:t>
                  </w:r>
                  <w:r>
                    <w:rPr>
                      <w:rFonts w:hint="eastAsia" w:cs="Times New Roman"/>
                      <w:color w:val="auto"/>
                      <w:lang w:val="en-US" w:eastAsia="zh-CN"/>
                    </w:rPr>
                    <w:t>29</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安全</w:t>
                  </w:r>
                  <w:r>
                    <w:rPr>
                      <w:rFonts w:hint="eastAsia" w:cs="Times New Roman"/>
                      <w:color w:val="auto"/>
                      <w:lang w:val="en-US" w:eastAsia="zh-CN"/>
                    </w:rPr>
                    <w:t>生产管理人员</w:t>
                  </w:r>
                </w:p>
              </w:tc>
              <w:tc>
                <w:tcPr>
                  <w:tcW w:w="985"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钱斌斌</w:t>
                  </w:r>
                </w:p>
              </w:tc>
              <w:tc>
                <w:tcPr>
                  <w:tcW w:w="2471" w:type="dxa"/>
                  <w:vAlign w:val="center"/>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330</w:t>
                  </w:r>
                  <w:r>
                    <w:rPr>
                      <w:rFonts w:hint="eastAsia" w:cs="Times New Roman"/>
                      <w:color w:val="auto"/>
                      <w:lang w:val="en-US" w:eastAsia="zh-CN"/>
                    </w:rPr>
                    <w:t>501198908122232</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w:t>
                  </w:r>
                  <w:r>
                    <w:rPr>
                      <w:rFonts w:hint="eastAsia" w:cs="Times New Roman"/>
                      <w:color w:val="auto"/>
                      <w:lang w:val="en-US" w:eastAsia="zh-CN"/>
                    </w:rPr>
                    <w:t>29</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t>安全</w:t>
                  </w:r>
                  <w:r>
                    <w:rPr>
                      <w:rFonts w:hint="eastAsia" w:cs="Times New Roman"/>
                      <w:color w:val="auto"/>
                      <w:lang w:val="en-US" w:eastAsia="zh-CN"/>
                    </w:rPr>
                    <w:t>生产管理人员</w:t>
                  </w:r>
                </w:p>
              </w:tc>
              <w:tc>
                <w:tcPr>
                  <w:tcW w:w="985"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s="Times New Roman"/>
                      <w:color w:val="auto"/>
                      <w:lang w:val="en-US" w:eastAsia="zh-CN"/>
                    </w:rPr>
                    <w:t>魏俊</w:t>
                  </w:r>
                </w:p>
              </w:tc>
              <w:tc>
                <w:tcPr>
                  <w:tcW w:w="2471"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lang w:val="en-US" w:eastAsia="zh-CN"/>
                    </w:rPr>
                    <w:t>140411199103176037</w:t>
                  </w:r>
                </w:p>
              </w:tc>
              <w:tc>
                <w:tcPr>
                  <w:tcW w:w="2069"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w:t>
                  </w:r>
                  <w:r>
                    <w:rPr>
                      <w:rFonts w:hint="eastAsia" w:cs="Times New Roman"/>
                      <w:color w:val="auto"/>
                      <w:lang w:val="en-US" w:eastAsia="zh-CN"/>
                    </w:rPr>
                    <w:t>29</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bl>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从</w:t>
            </w:r>
            <w:r>
              <w:rPr>
                <w:rFonts w:hint="eastAsia" w:ascii="华文细黑" w:hAnsi="华文细黑" w:cs="华文细黑"/>
                <w:color w:val="auto"/>
                <w:sz w:val="21"/>
                <w:szCs w:val="21"/>
                <w:lang w:val="en-US" w:eastAsia="zh-CN"/>
              </w:rPr>
              <w:t>综合办公室朱琪琪</w:t>
            </w:r>
            <w:r>
              <w:rPr>
                <w:rFonts w:hint="eastAsia" w:ascii="华文细黑" w:hAnsi="华文细黑" w:eastAsia="华文细黑" w:cs="华文细黑"/>
                <w:color w:val="auto"/>
                <w:sz w:val="21"/>
                <w:szCs w:val="21"/>
                <w:lang w:val="en-US" w:eastAsia="zh-CN"/>
              </w:rPr>
              <w:t>了解到，其对组织方针和所在工作岗位的质量、环境</w:t>
            </w:r>
            <w:r>
              <w:rPr>
                <w:rFonts w:hint="eastAsia" w:ascii="华文细黑" w:hAnsi="华文细黑" w:cs="华文细黑"/>
                <w:color w:val="auto"/>
                <w:sz w:val="21"/>
                <w:szCs w:val="21"/>
                <w:lang w:val="en-US" w:eastAsia="zh-CN"/>
              </w:rPr>
              <w:t>和职业健康安全</w:t>
            </w:r>
            <w:r>
              <w:rPr>
                <w:rFonts w:hint="eastAsia" w:ascii="华文细黑" w:hAnsi="华文细黑" w:eastAsia="华文细黑" w:cs="华文细黑"/>
                <w:color w:val="auto"/>
                <w:sz w:val="21"/>
                <w:szCs w:val="21"/>
                <w:lang w:val="en-US" w:eastAsia="zh-CN"/>
              </w:rPr>
              <w:t>目标基本熟悉，也了解自己的工作效益会影响组织质量、环境管理体系的有效运行。</w:t>
            </w:r>
          </w:p>
          <w:p>
            <w:pPr>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综合办公室朱琪琪</w:t>
            </w:r>
            <w:r>
              <w:rPr>
                <w:rFonts w:hint="eastAsia" w:ascii="华文细黑" w:hAnsi="华文细黑" w:eastAsia="华文细黑" w:cs="华文细黑"/>
                <w:color w:val="auto"/>
                <w:sz w:val="21"/>
                <w:szCs w:val="21"/>
                <w:lang w:val="en-US" w:eastAsia="zh-CN"/>
              </w:rPr>
              <w:t>介绍：组织通过培训学习、宣传等方法使在组织控制范围内的相关工作人员了解到：</w:t>
            </w:r>
            <w:r>
              <w:rPr>
                <w:rFonts w:hint="eastAsia" w:ascii="华文细黑" w:hAnsi="华文细黑" w:cs="华文细黑"/>
                <w:color w:val="auto"/>
                <w:sz w:val="21"/>
                <w:szCs w:val="21"/>
                <w:lang w:val="en-US" w:eastAsia="zh-CN"/>
              </w:rPr>
              <w:t>①质量、</w:t>
            </w:r>
            <w:r>
              <w:rPr>
                <w:rFonts w:hint="eastAsia" w:ascii="华文细黑" w:hAnsi="华文细黑" w:eastAsia="华文细黑" w:cs="华文细黑"/>
                <w:color w:val="auto"/>
                <w:sz w:val="21"/>
                <w:szCs w:val="21"/>
                <w:lang w:val="en-US" w:eastAsia="zh-CN"/>
              </w:rPr>
              <w:t>环境和职业健康安全方针的意义；</w:t>
            </w:r>
            <w:r>
              <w:rPr>
                <w:rFonts w:hint="eastAsia" w:ascii="华文细黑" w:hAnsi="华文细黑" w:cs="华文细黑"/>
                <w:color w:val="auto"/>
                <w:sz w:val="21"/>
                <w:szCs w:val="21"/>
                <w:lang w:val="en-US" w:eastAsia="zh-CN"/>
              </w:rPr>
              <w:t>②</w:t>
            </w:r>
            <w:r>
              <w:rPr>
                <w:rFonts w:hint="eastAsia" w:ascii="华文细黑" w:hAnsi="华文细黑" w:eastAsia="华文细黑" w:cs="华文细黑"/>
                <w:color w:val="auto"/>
                <w:sz w:val="21"/>
                <w:szCs w:val="21"/>
                <w:lang w:val="en-US" w:eastAsia="zh-CN"/>
              </w:rPr>
              <w:t>熟悉相关的</w:t>
            </w:r>
            <w:r>
              <w:rPr>
                <w:rFonts w:hint="eastAsia" w:ascii="华文细黑" w:hAnsi="华文细黑" w:cs="华文细黑"/>
                <w:color w:val="auto"/>
                <w:sz w:val="21"/>
                <w:szCs w:val="21"/>
                <w:lang w:val="en-US" w:eastAsia="zh-CN"/>
              </w:rPr>
              <w:t>质量、</w:t>
            </w:r>
            <w:r>
              <w:rPr>
                <w:rFonts w:hint="eastAsia" w:ascii="华文细黑" w:hAnsi="华文细黑" w:eastAsia="华文细黑" w:cs="华文细黑"/>
                <w:color w:val="auto"/>
                <w:sz w:val="21"/>
                <w:szCs w:val="21"/>
                <w:lang w:val="en-US" w:eastAsia="zh-CN"/>
              </w:rPr>
              <w:t>环境和职业健康安全目标；</w:t>
            </w:r>
            <w:r>
              <w:rPr>
                <w:rFonts w:hint="eastAsia" w:ascii="华文细黑" w:hAnsi="华文细黑" w:cs="华文细黑"/>
                <w:color w:val="auto"/>
                <w:sz w:val="21"/>
                <w:szCs w:val="21"/>
                <w:lang w:val="en-US" w:eastAsia="zh-CN"/>
              </w:rPr>
              <w:t>③</w:t>
            </w:r>
            <w:r>
              <w:rPr>
                <w:rFonts w:hint="eastAsia" w:ascii="华文细黑" w:hAnsi="华文细黑" w:eastAsia="华文细黑" w:cs="华文细黑"/>
                <w:color w:val="auto"/>
                <w:sz w:val="21"/>
                <w:szCs w:val="21"/>
                <w:lang w:val="en-US" w:eastAsia="zh-CN"/>
              </w:rPr>
              <w:t>员工对</w:t>
            </w:r>
            <w:r>
              <w:rPr>
                <w:rFonts w:hint="eastAsia" w:ascii="华文细黑" w:hAnsi="华文细黑" w:cs="华文细黑"/>
                <w:color w:val="auto"/>
                <w:sz w:val="21"/>
                <w:szCs w:val="21"/>
                <w:lang w:val="en-US" w:eastAsia="zh-CN"/>
              </w:rPr>
              <w:t>质量、</w:t>
            </w:r>
            <w:r>
              <w:rPr>
                <w:rFonts w:hint="eastAsia" w:ascii="华文细黑" w:hAnsi="华文细黑" w:eastAsia="华文细黑" w:cs="华文细黑"/>
                <w:color w:val="auto"/>
                <w:sz w:val="21"/>
                <w:szCs w:val="21"/>
                <w:lang w:val="en-US" w:eastAsia="zh-CN"/>
              </w:rPr>
              <w:t>环境和职业健康安全管理体系有效性的贡献包括改进相应绩效的益处；</w:t>
            </w:r>
            <w:r>
              <w:rPr>
                <w:rFonts w:hint="eastAsia" w:ascii="华文细黑" w:hAnsi="华文细黑" w:cs="华文细黑"/>
                <w:color w:val="auto"/>
                <w:sz w:val="21"/>
                <w:szCs w:val="21"/>
                <w:lang w:val="en-US" w:eastAsia="zh-CN"/>
              </w:rPr>
              <w:t>④</w:t>
            </w:r>
            <w:r>
              <w:rPr>
                <w:rFonts w:hint="eastAsia" w:ascii="华文细黑" w:hAnsi="华文细黑" w:eastAsia="华文细黑" w:cs="华文细黑"/>
                <w:color w:val="auto"/>
                <w:sz w:val="21"/>
                <w:szCs w:val="21"/>
                <w:lang w:val="en-US" w:eastAsia="zh-CN"/>
              </w:rPr>
              <w:t>不符合管理体系要求的后果。</w:t>
            </w:r>
          </w:p>
          <w:p>
            <w:pPr>
              <w:ind w:firstLine="420" w:firstLineChars="200"/>
              <w:rPr>
                <w:rFonts w:hint="default" w:ascii="华文细黑" w:hAnsi="华文细黑" w:eastAsia="华文细黑" w:cs="华文细黑"/>
                <w:color w:val="FF0000"/>
                <w:sz w:val="21"/>
                <w:szCs w:val="21"/>
                <w:lang w:val="en-US" w:eastAsia="zh-CN"/>
              </w:rPr>
            </w:pPr>
            <w:r>
              <w:rPr>
                <w:rFonts w:hint="eastAsia" w:ascii="华文细黑" w:hAnsi="华文细黑" w:cs="华文细黑"/>
                <w:color w:val="auto"/>
                <w:sz w:val="21"/>
                <w:szCs w:val="21"/>
                <w:lang w:val="en-US" w:eastAsia="zh-CN"/>
              </w:rPr>
              <w:t>综上，组织的人员、岗位能力确定、赋能培训和意识管理基本满足要求。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知识管理</w:t>
            </w:r>
          </w:p>
        </w:tc>
        <w:tc>
          <w:tcPr>
            <w:tcW w:w="1204" w:type="dxa"/>
          </w:tcPr>
          <w:p>
            <w:pPr>
              <w:spacing w:line="280" w:lineRule="exact"/>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Q7.1.6</w:t>
            </w:r>
          </w:p>
        </w:tc>
        <w:tc>
          <w:tcPr>
            <w:tcW w:w="10004" w:type="dxa"/>
            <w:vAlign w:val="center"/>
          </w:tcPr>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从</w:t>
            </w:r>
            <w:r>
              <w:rPr>
                <w:rFonts w:hint="eastAsia" w:ascii="华文细黑" w:hAnsi="华文细黑" w:cs="华文细黑"/>
                <w:bCs w:val="0"/>
                <w:color w:val="auto"/>
                <w:spacing w:val="0"/>
                <w:kern w:val="2"/>
                <w:sz w:val="21"/>
                <w:szCs w:val="21"/>
                <w:lang w:val="en-US" w:eastAsia="zh-CN" w:bidi="ar-SA"/>
              </w:rPr>
              <w:t>综合办公室负责人朱琪琪</w:t>
            </w:r>
            <w:r>
              <w:rPr>
                <w:rFonts w:hint="eastAsia" w:ascii="华文细黑" w:hAnsi="华文细黑" w:eastAsia="华文细黑" w:cs="华文细黑"/>
                <w:bCs w:val="0"/>
                <w:color w:val="auto"/>
                <w:spacing w:val="0"/>
                <w:kern w:val="2"/>
                <w:sz w:val="21"/>
                <w:szCs w:val="21"/>
                <w:lang w:val="en-US" w:eastAsia="zh-CN" w:bidi="ar-SA"/>
              </w:rPr>
              <w:t>了解到，组织确定了运行过程所需的知识，包括内部来源：组织运作准则（管理手册、程序文件、管理制度、</w:t>
            </w:r>
            <w:r>
              <w:rPr>
                <w:rFonts w:hint="eastAsia" w:ascii="华文细黑" w:hAnsi="华文细黑" w:cs="华文细黑"/>
                <w:bCs w:val="0"/>
                <w:color w:val="auto"/>
                <w:spacing w:val="0"/>
                <w:kern w:val="2"/>
                <w:sz w:val="21"/>
                <w:szCs w:val="21"/>
                <w:lang w:val="en-US" w:eastAsia="zh-CN" w:bidi="ar-SA"/>
              </w:rPr>
              <w:t>操作规程、</w:t>
            </w:r>
            <w:r>
              <w:rPr>
                <w:rFonts w:hint="eastAsia" w:ascii="华文细黑" w:hAnsi="华文细黑" w:eastAsia="华文细黑" w:cs="华文细黑"/>
                <w:bCs w:val="0"/>
                <w:color w:val="auto"/>
                <w:spacing w:val="0"/>
                <w:kern w:val="2"/>
                <w:sz w:val="21"/>
                <w:szCs w:val="21"/>
                <w:lang w:val="en-US" w:eastAsia="zh-CN" w:bidi="ar-SA"/>
              </w:rPr>
              <w:t>记录</w:t>
            </w:r>
            <w:r>
              <w:rPr>
                <w:rFonts w:hint="eastAsia" w:ascii="华文细黑" w:hAnsi="华文细黑" w:cs="华文细黑"/>
                <w:bCs w:val="0"/>
                <w:color w:val="auto"/>
                <w:spacing w:val="0"/>
                <w:kern w:val="2"/>
                <w:sz w:val="21"/>
                <w:szCs w:val="21"/>
                <w:lang w:val="en-US" w:eastAsia="zh-CN" w:bidi="ar-SA"/>
              </w:rPr>
              <w:t>表格</w:t>
            </w:r>
            <w:r>
              <w:rPr>
                <w:rFonts w:hint="eastAsia" w:ascii="华文细黑" w:hAnsi="华文细黑" w:eastAsia="华文细黑" w:cs="华文细黑"/>
                <w:bCs w:val="0"/>
                <w:color w:val="auto"/>
                <w:spacing w:val="0"/>
                <w:kern w:val="2"/>
                <w:sz w:val="21"/>
                <w:szCs w:val="21"/>
                <w:lang w:val="en-US" w:eastAsia="zh-CN" w:bidi="ar-SA"/>
              </w:rPr>
              <w:t>等）、管理过程控制失败和成功</w:t>
            </w:r>
            <w:r>
              <w:rPr>
                <w:rFonts w:hint="eastAsia" w:ascii="华文细黑" w:hAnsi="华文细黑" w:cs="华文细黑"/>
                <w:bCs w:val="0"/>
                <w:color w:val="auto"/>
                <w:spacing w:val="0"/>
                <w:kern w:val="2"/>
                <w:sz w:val="21"/>
                <w:szCs w:val="21"/>
                <w:lang w:val="en-US" w:eastAsia="zh-CN" w:bidi="ar-SA"/>
              </w:rPr>
              <w:t>所</w:t>
            </w:r>
            <w:r>
              <w:rPr>
                <w:rFonts w:hint="eastAsia" w:ascii="华文细黑" w:hAnsi="华文细黑" w:eastAsia="华文细黑" w:cs="华文细黑"/>
                <w:bCs w:val="0"/>
                <w:color w:val="auto"/>
                <w:spacing w:val="0"/>
                <w:kern w:val="2"/>
                <w:sz w:val="21"/>
                <w:szCs w:val="21"/>
                <w:lang w:val="en-US" w:eastAsia="zh-CN" w:bidi="ar-SA"/>
              </w:rPr>
              <w:t>吸取的经验教训和改进的结果等；外部来源：外来资料（如</w:t>
            </w:r>
            <w:r>
              <w:rPr>
                <w:rFonts w:hint="eastAsia" w:ascii="华文细黑" w:hAnsi="华文细黑" w:cs="华文细黑"/>
                <w:bCs w:val="0"/>
                <w:color w:val="auto"/>
                <w:spacing w:val="0"/>
                <w:kern w:val="2"/>
                <w:sz w:val="21"/>
                <w:szCs w:val="21"/>
                <w:lang w:val="en-US" w:eastAsia="zh-CN" w:bidi="ar-SA"/>
              </w:rPr>
              <w:t>供方或</w:t>
            </w:r>
            <w:r>
              <w:rPr>
                <w:rFonts w:hint="eastAsia" w:ascii="华文细黑" w:hAnsi="华文细黑" w:eastAsia="华文细黑" w:cs="华文细黑"/>
                <w:bCs w:val="0"/>
                <w:color w:val="auto"/>
                <w:spacing w:val="0"/>
                <w:kern w:val="2"/>
                <w:sz w:val="21"/>
                <w:szCs w:val="21"/>
                <w:lang w:val="en-US" w:eastAsia="zh-CN" w:bidi="ar-SA"/>
              </w:rPr>
              <w:t>顾客</w:t>
            </w:r>
            <w:r>
              <w:rPr>
                <w:rFonts w:hint="eastAsia" w:ascii="华文细黑" w:hAnsi="华文细黑" w:cs="华文细黑"/>
                <w:bCs w:val="0"/>
                <w:color w:val="auto"/>
                <w:spacing w:val="0"/>
                <w:kern w:val="2"/>
                <w:sz w:val="21"/>
                <w:szCs w:val="21"/>
                <w:lang w:val="en-US" w:eastAsia="zh-CN" w:bidi="ar-SA"/>
              </w:rPr>
              <w:t>提供的资料</w:t>
            </w:r>
            <w:r>
              <w:rPr>
                <w:rFonts w:hint="eastAsia" w:ascii="华文细黑" w:hAnsi="华文细黑" w:eastAsia="华文细黑" w:cs="华文细黑"/>
                <w:bCs w:val="0"/>
                <w:color w:val="auto"/>
                <w:spacing w:val="0"/>
                <w:kern w:val="2"/>
                <w:sz w:val="21"/>
                <w:szCs w:val="21"/>
                <w:lang w:val="en-US" w:eastAsia="zh-CN" w:bidi="ar-SA"/>
              </w:rPr>
              <w:t>、技术规范、法律法规</w:t>
            </w:r>
            <w:r>
              <w:rPr>
                <w:rFonts w:hint="eastAsia" w:ascii="华文细黑" w:hAnsi="华文细黑" w:cs="华文细黑"/>
                <w:bCs w:val="0"/>
                <w:color w:val="auto"/>
                <w:spacing w:val="0"/>
                <w:kern w:val="2"/>
                <w:sz w:val="21"/>
                <w:szCs w:val="21"/>
                <w:lang w:val="en-US" w:eastAsia="zh-CN" w:bidi="ar-SA"/>
              </w:rPr>
              <w:t>标准</w:t>
            </w:r>
            <w:r>
              <w:rPr>
                <w:rFonts w:hint="eastAsia" w:ascii="华文细黑" w:hAnsi="华文细黑" w:eastAsia="华文细黑" w:cs="华文细黑"/>
                <w:bCs w:val="0"/>
                <w:color w:val="auto"/>
                <w:spacing w:val="0"/>
                <w:kern w:val="2"/>
                <w:sz w:val="21"/>
                <w:szCs w:val="21"/>
                <w:lang w:val="en-US" w:eastAsia="zh-CN" w:bidi="ar-SA"/>
              </w:rPr>
              <w:t>等</w:t>
            </w:r>
            <w:r>
              <w:rPr>
                <w:rFonts w:hint="eastAsia" w:ascii="华文细黑" w:hAnsi="华文细黑" w:cs="华文细黑"/>
                <w:bCs w:val="0"/>
                <w:color w:val="auto"/>
                <w:spacing w:val="0"/>
                <w:kern w:val="2"/>
                <w:sz w:val="21"/>
                <w:szCs w:val="21"/>
                <w:lang w:val="en-US" w:eastAsia="zh-CN" w:bidi="ar-SA"/>
              </w:rPr>
              <w:t>）</w:t>
            </w:r>
            <w:r>
              <w:rPr>
                <w:rFonts w:hint="eastAsia" w:ascii="华文细黑" w:hAnsi="华文细黑" w:eastAsia="华文细黑" w:cs="华文细黑"/>
                <w:bCs w:val="0"/>
                <w:color w:val="auto"/>
                <w:spacing w:val="0"/>
                <w:kern w:val="2"/>
                <w:sz w:val="21"/>
                <w:szCs w:val="21"/>
                <w:lang w:val="en-US" w:eastAsia="zh-CN" w:bidi="ar-SA"/>
              </w:rPr>
              <w:t>。</w:t>
            </w:r>
          </w:p>
          <w:p>
            <w:pPr>
              <w:ind w:firstLine="420" w:firstLineChars="200"/>
              <w:rPr>
                <w:rFonts w:hint="eastAsia" w:ascii="宋体" w:hAnsi="宋体" w:cs="宋体"/>
                <w:color w:val="auto"/>
                <w:szCs w:val="21"/>
              </w:rPr>
            </w:pPr>
            <w:r>
              <w:rPr>
                <w:rFonts w:hint="eastAsia" w:ascii="华文细黑" w:hAnsi="华文细黑" w:eastAsia="华文细黑" w:cs="华文细黑"/>
                <w:bCs w:val="0"/>
                <w:color w:val="auto"/>
                <w:spacing w:val="0"/>
                <w:kern w:val="2"/>
                <w:sz w:val="21"/>
                <w:szCs w:val="21"/>
                <w:lang w:val="en-US" w:eastAsia="zh-CN" w:bidi="ar-SA"/>
              </w:rPr>
              <w:t>对知识的保持采取文件资料的保存和信息系统存储</w:t>
            </w:r>
            <w:r>
              <w:rPr>
                <w:rFonts w:hint="eastAsia" w:ascii="华文细黑" w:hAnsi="华文细黑" w:cs="华文细黑"/>
                <w:bCs w:val="0"/>
                <w:color w:val="auto"/>
                <w:spacing w:val="0"/>
                <w:kern w:val="2"/>
                <w:sz w:val="21"/>
                <w:szCs w:val="21"/>
                <w:lang w:val="en-US" w:eastAsia="zh-CN" w:bidi="ar-SA"/>
              </w:rPr>
              <w:t>、更新</w:t>
            </w:r>
            <w:r>
              <w:rPr>
                <w:rFonts w:hint="eastAsia" w:ascii="华文细黑" w:hAnsi="华文细黑" w:eastAsia="华文细黑" w:cs="华文细黑"/>
                <w:bCs w:val="0"/>
                <w:color w:val="auto"/>
                <w:spacing w:val="0"/>
                <w:kern w:val="2"/>
                <w:sz w:val="21"/>
                <w:szCs w:val="21"/>
                <w:lang w:val="en-US" w:eastAsia="zh-CN" w:bidi="ar-SA"/>
              </w:rPr>
              <w:t>等方式，在组织内部通过传递、交流、培训等方式共享。为获取更多必要的知识，组织采用了工作经验总结、</w:t>
            </w:r>
            <w:r>
              <w:rPr>
                <w:rFonts w:hint="eastAsia" w:ascii="华文细黑" w:hAnsi="华文细黑" w:cs="华文细黑"/>
                <w:bCs w:val="0"/>
                <w:color w:val="auto"/>
                <w:spacing w:val="0"/>
                <w:kern w:val="2"/>
                <w:sz w:val="21"/>
                <w:szCs w:val="21"/>
                <w:lang w:val="en-US" w:eastAsia="zh-CN" w:bidi="ar-SA"/>
              </w:rPr>
              <w:t>法律法规搜集</w:t>
            </w:r>
            <w:r>
              <w:rPr>
                <w:rFonts w:hint="eastAsia" w:ascii="华文细黑" w:hAnsi="华文细黑" w:eastAsia="华文细黑" w:cs="华文细黑"/>
                <w:bCs w:val="0"/>
                <w:color w:val="auto"/>
                <w:spacing w:val="0"/>
                <w:kern w:val="2"/>
                <w:sz w:val="21"/>
                <w:szCs w:val="21"/>
                <w:lang w:val="en-US" w:eastAsia="zh-CN" w:bidi="ar-SA"/>
              </w:rPr>
              <w:t>等</w:t>
            </w:r>
            <w:r>
              <w:rPr>
                <w:rFonts w:hint="eastAsia" w:ascii="华文细黑" w:hAnsi="华文细黑" w:cs="华文细黑"/>
                <w:bCs w:val="0"/>
                <w:color w:val="auto"/>
                <w:spacing w:val="0"/>
                <w:kern w:val="2"/>
                <w:sz w:val="21"/>
                <w:szCs w:val="21"/>
                <w:lang w:val="en-US" w:eastAsia="zh-CN" w:bidi="ar-SA"/>
              </w:rPr>
              <w:t>方式</w:t>
            </w:r>
            <w:r>
              <w:rPr>
                <w:rFonts w:hint="eastAsia" w:ascii="华文细黑" w:hAnsi="华文细黑" w:eastAsia="华文细黑" w:cs="华文细黑"/>
                <w:bCs w:val="0"/>
                <w:color w:val="auto"/>
                <w:spacing w:val="0"/>
                <w:kern w:val="2"/>
                <w:sz w:val="21"/>
                <w:szCs w:val="21"/>
                <w:lang w:val="en-US" w:eastAsia="zh-CN" w:bidi="ar-SA"/>
              </w:rPr>
              <w:t xml:space="preserve">，并在一定范围内和程度上实现即时更新，基本满足要求。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沟通及员工诉求机制</w:t>
            </w:r>
          </w:p>
        </w:tc>
        <w:tc>
          <w:tcPr>
            <w:tcW w:w="1204" w:type="dxa"/>
            <w:vAlign w:val="top"/>
          </w:tcPr>
          <w:p>
            <w:pPr>
              <w:spacing w:line="360" w:lineRule="auto"/>
              <w:ind w:firstLine="8" w:firstLineChars="4"/>
              <w:rPr>
                <w:rFonts w:hint="default"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Cs w:val="21"/>
              </w:rPr>
              <w:t>QEO7.4</w:t>
            </w:r>
            <w:r>
              <w:rPr>
                <w:rFonts w:hint="eastAsia" w:ascii="华文细黑" w:hAnsi="华文细黑" w:cs="华文细黑"/>
                <w:color w:val="auto"/>
                <w:szCs w:val="21"/>
                <w:lang w:val="en-US" w:eastAsia="zh-CN"/>
              </w:rPr>
              <w:t>/5.4</w:t>
            </w:r>
          </w:p>
        </w:tc>
        <w:tc>
          <w:tcPr>
            <w:tcW w:w="10004" w:type="dxa"/>
            <w:vAlign w:val="center"/>
          </w:tcPr>
          <w:p>
            <w:pPr>
              <w:ind w:firstLine="420" w:firstLineChars="200"/>
              <w:jc w:val="left"/>
              <w:rPr>
                <w:rFonts w:hint="eastAsia" w:ascii="华文细黑" w:hAnsi="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组织按照《信息交流</w:t>
            </w:r>
            <w:r>
              <w:rPr>
                <w:rFonts w:hint="eastAsia" w:ascii="华文细黑" w:hAnsi="华文细黑" w:cs="华文细黑"/>
                <w:bCs w:val="0"/>
                <w:color w:val="auto"/>
                <w:spacing w:val="0"/>
                <w:kern w:val="2"/>
                <w:sz w:val="21"/>
                <w:szCs w:val="21"/>
                <w:lang w:val="en-US" w:eastAsia="zh-CN" w:bidi="ar-SA"/>
              </w:rPr>
              <w:t>控制</w:t>
            </w:r>
            <w:r>
              <w:rPr>
                <w:rFonts w:hint="eastAsia" w:ascii="华文细黑" w:hAnsi="华文细黑" w:eastAsia="华文细黑" w:cs="华文细黑"/>
                <w:bCs w:val="0"/>
                <w:color w:val="auto"/>
                <w:spacing w:val="0"/>
                <w:kern w:val="2"/>
                <w:sz w:val="21"/>
                <w:szCs w:val="21"/>
                <w:lang w:val="en-US" w:eastAsia="zh-CN" w:bidi="ar-SA"/>
              </w:rPr>
              <w:t>程序》对沟通过程进行控制</w:t>
            </w:r>
            <w:r>
              <w:rPr>
                <w:rFonts w:hint="eastAsia" w:ascii="华文细黑" w:hAnsi="华文细黑" w:cs="华文细黑"/>
                <w:bCs w:val="0"/>
                <w:color w:val="auto"/>
                <w:spacing w:val="0"/>
                <w:kern w:val="2"/>
                <w:sz w:val="21"/>
                <w:szCs w:val="21"/>
                <w:lang w:val="en-US" w:eastAsia="zh-CN" w:bidi="ar-SA"/>
              </w:rPr>
              <w:t>。</w:t>
            </w:r>
          </w:p>
          <w:p>
            <w:pPr>
              <w:ind w:firstLine="420" w:firstLineChars="200"/>
              <w:jc w:val="left"/>
              <w:rPr>
                <w:rFonts w:hint="eastAsia" w:ascii="华文细黑" w:hAnsi="华文细黑" w:cs="华文细黑"/>
                <w:bCs w:val="0"/>
                <w:color w:val="auto"/>
                <w:spacing w:val="0"/>
                <w:kern w:val="2"/>
                <w:sz w:val="21"/>
                <w:szCs w:val="21"/>
                <w:lang w:val="en-US" w:eastAsia="zh-CN" w:bidi="ar-SA"/>
              </w:rPr>
            </w:pPr>
            <w:r>
              <w:rPr>
                <w:rFonts w:hint="eastAsia" w:ascii="华文细黑" w:hAnsi="华文细黑" w:cs="华文细黑"/>
                <w:bCs w:val="0"/>
                <w:color w:val="auto"/>
                <w:spacing w:val="0"/>
                <w:kern w:val="2"/>
                <w:sz w:val="21"/>
                <w:szCs w:val="21"/>
                <w:lang w:val="en-US" w:eastAsia="zh-CN" w:bidi="ar-SA"/>
              </w:rPr>
              <w:t>从综合办公室了解到，组织</w:t>
            </w:r>
            <w:r>
              <w:rPr>
                <w:rFonts w:hint="eastAsia" w:ascii="华文细黑" w:hAnsi="华文细黑" w:eastAsia="华文细黑" w:cs="华文细黑"/>
                <w:bCs w:val="0"/>
                <w:color w:val="auto"/>
                <w:spacing w:val="0"/>
                <w:kern w:val="2"/>
                <w:sz w:val="21"/>
                <w:szCs w:val="21"/>
                <w:lang w:val="en-US" w:eastAsia="zh-CN" w:bidi="ar-SA"/>
              </w:rPr>
              <w:t>内部沟通的内容</w:t>
            </w:r>
            <w:r>
              <w:rPr>
                <w:rFonts w:hint="eastAsia" w:ascii="华文细黑" w:hAnsi="华文细黑" w:cs="华文细黑"/>
                <w:bCs w:val="0"/>
                <w:color w:val="auto"/>
                <w:spacing w:val="0"/>
                <w:kern w:val="2"/>
                <w:sz w:val="21"/>
                <w:szCs w:val="21"/>
                <w:lang w:val="en-US" w:eastAsia="zh-CN" w:bidi="ar-SA"/>
              </w:rPr>
              <w:t>主要包括：</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外部信息</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a. 安全生产监督管理局、地方监测站、环保局、劳动局、技术监督局、认证机构等监测或检查的结果及反馈信息；</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b.政策法规标准类信息，如产品、环境、职业健康安全法律法规、条例、产品标准等；</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c.相关方反馈的信息及其投诉等，相关方指顾客、工程合同方、供应商、废物收购方、运输公司等；</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d.其他外部信息，如各部门直接从外部获取的有关质量、环境和职业健康安全管理等方面的信息。</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内部信息</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a.正常信息，如方针、目标、指标、检验监测记录、运行记录、内部审核与管理评审报告以及体系正常运行时的其他记录等；</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b.（潜在）不符合信息，如内部审核的不合格报告，纠正和预防措施处理单</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等；</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c.紧急信息，如出现火灾、爆炸、设备设施损坏引起的财产损失、触电、其它人身伤害、重大环境污染等情况下的环境信息和安全信息；</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d.其他内部信息（如员工的建议等）。</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沟通方式包括：信息可采用书面资料、记录、讨论交流、电子媒体、声像设备、宣传栏、刊物、通讯等方式予以传递。</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抽查内部沟通案例：工作人员代表授权书，主要内容为选举</w:t>
            </w:r>
            <w:r>
              <w:rPr>
                <w:rFonts w:hint="eastAsia" w:ascii="华文细黑" w:hAnsi="华文细黑" w:cs="华文细黑"/>
                <w:bCs w:val="0"/>
                <w:color w:val="auto"/>
                <w:spacing w:val="0"/>
                <w:kern w:val="2"/>
                <w:sz w:val="21"/>
                <w:szCs w:val="21"/>
                <w:lang w:val="en-US" w:eastAsia="zh-CN" w:bidi="ar-SA"/>
              </w:rPr>
              <w:t>钱斌斌</w:t>
            </w:r>
            <w:r>
              <w:rPr>
                <w:rFonts w:hint="eastAsia" w:ascii="华文细黑" w:hAnsi="华文细黑" w:eastAsia="华文细黑" w:cs="华文细黑"/>
                <w:bCs w:val="0"/>
                <w:color w:val="auto"/>
                <w:spacing w:val="0"/>
                <w:kern w:val="2"/>
                <w:sz w:val="21"/>
                <w:szCs w:val="21"/>
                <w:lang w:val="en-US" w:eastAsia="zh-CN" w:bidi="ar-SA"/>
              </w:rPr>
              <w:t>为职业健康安全事务工作人员代表，授予其相关责权内容；授权</w:t>
            </w:r>
            <w:r>
              <w:rPr>
                <w:rFonts w:hint="eastAsia" w:ascii="华文细黑" w:hAnsi="华文细黑" w:cs="华文细黑"/>
                <w:bCs w:val="0"/>
                <w:color w:val="auto"/>
                <w:spacing w:val="0"/>
                <w:kern w:val="2"/>
                <w:sz w:val="21"/>
                <w:szCs w:val="21"/>
                <w:lang w:val="en-US" w:eastAsia="zh-CN" w:bidi="ar-SA"/>
              </w:rPr>
              <w:t>人</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姜学梁</w:t>
            </w:r>
            <w:r>
              <w:rPr>
                <w:rFonts w:hint="eastAsia" w:ascii="华文细黑" w:hAnsi="华文细黑" w:eastAsia="华文细黑" w:cs="华文细黑"/>
                <w:bCs w:val="0"/>
                <w:color w:val="auto"/>
                <w:spacing w:val="0"/>
                <w:kern w:val="2"/>
                <w:sz w:val="21"/>
                <w:szCs w:val="21"/>
                <w:lang w:val="en-US" w:eastAsia="zh-CN" w:bidi="ar-SA"/>
              </w:rPr>
              <w:t>；日期：20</w:t>
            </w:r>
            <w:r>
              <w:rPr>
                <w:rFonts w:hint="eastAsia" w:ascii="华文细黑" w:hAnsi="华文细黑" w:cs="华文细黑"/>
                <w:bCs w:val="0"/>
                <w:color w:val="auto"/>
                <w:spacing w:val="0"/>
                <w:kern w:val="2"/>
                <w:sz w:val="21"/>
                <w:szCs w:val="21"/>
                <w:lang w:val="en-US" w:eastAsia="zh-CN" w:bidi="ar-SA"/>
              </w:rPr>
              <w:t>20</w:t>
            </w:r>
            <w:r>
              <w:rPr>
                <w:rFonts w:hint="eastAsia" w:ascii="华文细黑" w:hAnsi="华文细黑" w:eastAsia="华文细黑" w:cs="华文细黑"/>
                <w:bCs w:val="0"/>
                <w:color w:val="auto"/>
                <w:spacing w:val="0"/>
                <w:kern w:val="2"/>
                <w:sz w:val="21"/>
                <w:szCs w:val="21"/>
                <w:lang w:val="en-US" w:eastAsia="zh-CN" w:bidi="ar-SA"/>
              </w:rPr>
              <w:t>年</w:t>
            </w:r>
            <w:r>
              <w:rPr>
                <w:rFonts w:hint="eastAsia" w:ascii="华文细黑" w:hAnsi="华文细黑" w:cs="华文细黑"/>
                <w:bCs w:val="0"/>
                <w:color w:val="auto"/>
                <w:spacing w:val="0"/>
                <w:kern w:val="2"/>
                <w:sz w:val="21"/>
                <w:szCs w:val="21"/>
                <w:lang w:val="en-US" w:eastAsia="zh-CN" w:bidi="ar-SA"/>
              </w:rPr>
              <w:t>3</w:t>
            </w:r>
            <w:r>
              <w:rPr>
                <w:rFonts w:hint="eastAsia" w:ascii="华文细黑" w:hAnsi="华文细黑" w:eastAsia="华文细黑" w:cs="华文细黑"/>
                <w:bCs w:val="0"/>
                <w:color w:val="auto"/>
                <w:spacing w:val="0"/>
                <w:kern w:val="2"/>
                <w:sz w:val="21"/>
                <w:szCs w:val="21"/>
                <w:lang w:val="en-US" w:eastAsia="zh-CN" w:bidi="ar-SA"/>
              </w:rPr>
              <w:t>月</w:t>
            </w:r>
            <w:r>
              <w:rPr>
                <w:rFonts w:hint="eastAsia" w:ascii="华文细黑" w:hAnsi="华文细黑" w:cs="华文细黑"/>
                <w:bCs w:val="0"/>
                <w:color w:val="auto"/>
                <w:spacing w:val="0"/>
                <w:kern w:val="2"/>
                <w:sz w:val="21"/>
                <w:szCs w:val="21"/>
                <w:lang w:val="en-US" w:eastAsia="zh-CN" w:bidi="ar-SA"/>
              </w:rPr>
              <w:t>8</w:t>
            </w:r>
            <w:r>
              <w:rPr>
                <w:rFonts w:hint="eastAsia" w:ascii="华文细黑" w:hAnsi="华文细黑" w:eastAsia="华文细黑" w:cs="华文细黑"/>
                <w:bCs w:val="0"/>
                <w:color w:val="auto"/>
                <w:spacing w:val="0"/>
                <w:kern w:val="2"/>
                <w:sz w:val="21"/>
                <w:szCs w:val="21"/>
                <w:lang w:val="en-US" w:eastAsia="zh-CN" w:bidi="ar-SA"/>
              </w:rPr>
              <w:t>日。</w:t>
            </w:r>
          </w:p>
          <w:p>
            <w:pPr>
              <w:ind w:firstLine="420" w:firstLineChars="200"/>
              <w:jc w:val="left"/>
              <w:rPr>
                <w:rFonts w:hint="eastAsia" w:ascii="华文细黑" w:hAnsi="华文细黑" w:cs="华文细黑"/>
                <w:bCs w:val="0"/>
                <w:color w:val="FF0000"/>
                <w:spacing w:val="0"/>
                <w:kern w:val="2"/>
                <w:sz w:val="21"/>
                <w:szCs w:val="21"/>
                <w:lang w:val="en-US" w:eastAsia="zh-CN" w:bidi="ar-SA"/>
              </w:rPr>
            </w:pPr>
            <w:r>
              <w:rPr>
                <w:rFonts w:hint="eastAsia" w:ascii="华文细黑" w:hAnsi="华文细黑" w:cs="华文细黑"/>
                <w:bCs w:val="0"/>
                <w:color w:val="auto"/>
                <w:spacing w:val="0"/>
                <w:kern w:val="2"/>
                <w:sz w:val="21"/>
                <w:szCs w:val="21"/>
                <w:lang w:val="en-US" w:eastAsia="zh-CN" w:bidi="ar-SA"/>
              </w:rPr>
              <w:t>外部沟通案例可见其它部门相关记录，</w:t>
            </w:r>
            <w:r>
              <w:rPr>
                <w:rFonts w:hint="eastAsia" w:ascii="华文细黑" w:hAnsi="华文细黑" w:eastAsia="华文细黑" w:cs="华文细黑"/>
                <w:bCs w:val="0"/>
                <w:color w:val="auto"/>
                <w:spacing w:val="0"/>
                <w:kern w:val="2"/>
                <w:sz w:val="21"/>
                <w:szCs w:val="21"/>
                <w:lang w:val="en-US" w:eastAsia="zh-CN" w:bidi="ar-SA"/>
              </w:rPr>
              <w:t>基本能够保证有效传达。</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16" w:type="dxa"/>
          </w:tcPr>
          <w:p>
            <w:pPr>
              <w:spacing w:line="280" w:lineRule="exact"/>
              <w:rPr>
                <w:rFonts w:hint="eastAsia" w:ascii="华文细黑" w:hAnsi="华文细黑" w:eastAsia="华文细黑" w:cs="华文细黑"/>
                <w:color w:val="auto"/>
                <w:kern w:val="0"/>
                <w:szCs w:val="21"/>
              </w:rPr>
            </w:pPr>
            <w:r>
              <w:rPr>
                <w:rFonts w:hint="eastAsia" w:ascii="华文细黑" w:hAnsi="华文细黑" w:eastAsia="华文细黑" w:cs="华文细黑"/>
                <w:color w:val="auto"/>
                <w:kern w:val="0"/>
                <w:szCs w:val="21"/>
              </w:rPr>
              <w:t>成文信息</w:t>
            </w:r>
          </w:p>
          <w:p>
            <w:pPr>
              <w:spacing w:line="280" w:lineRule="exact"/>
              <w:rPr>
                <w:rFonts w:hint="eastAsia" w:ascii="华文细黑" w:hAnsi="华文细黑" w:eastAsia="华文细黑" w:cs="华文细黑"/>
                <w:color w:val="auto"/>
                <w:szCs w:val="21"/>
              </w:rPr>
            </w:pPr>
          </w:p>
        </w:tc>
        <w:tc>
          <w:tcPr>
            <w:tcW w:w="1204" w:type="dxa"/>
          </w:tcPr>
          <w:p>
            <w:pPr>
              <w:spacing w:line="280" w:lineRule="exact"/>
              <w:rPr>
                <w:rFonts w:hint="eastAsia" w:ascii="华文细黑" w:hAnsi="华文细黑" w:eastAsia="华文细黑" w:cs="华文细黑"/>
                <w:color w:val="auto"/>
                <w:kern w:val="0"/>
                <w:szCs w:val="21"/>
              </w:rPr>
            </w:pPr>
            <w:r>
              <w:rPr>
                <w:rFonts w:hint="eastAsia" w:ascii="华文细黑" w:hAnsi="华文细黑" w:eastAsia="华文细黑" w:cs="华文细黑"/>
                <w:color w:val="auto"/>
                <w:kern w:val="0"/>
                <w:szCs w:val="21"/>
              </w:rPr>
              <w:t>QEO7.5</w:t>
            </w:r>
          </w:p>
          <w:p>
            <w:pPr>
              <w:spacing w:line="280" w:lineRule="exact"/>
              <w:rPr>
                <w:rFonts w:hint="eastAsia" w:ascii="华文细黑" w:hAnsi="华文细黑" w:eastAsia="华文细黑" w:cs="华文细黑"/>
                <w:color w:val="auto"/>
                <w:kern w:val="0"/>
                <w:szCs w:val="21"/>
              </w:rPr>
            </w:pPr>
          </w:p>
        </w:tc>
        <w:tc>
          <w:tcPr>
            <w:tcW w:w="10004" w:type="dxa"/>
            <w:vAlign w:val="center"/>
          </w:tcPr>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组织形成了文件化的管理手册、程序文件、三级管理制度文件以及所要求的相关记录。编制的程序文件基本符合标准的所有过程控制要求，</w:t>
            </w:r>
            <w:r>
              <w:rPr>
                <w:rFonts w:hint="eastAsia" w:ascii="华文细黑" w:hAnsi="华文细黑" w:cs="华文细黑"/>
                <w:bCs w:val="0"/>
                <w:color w:val="auto"/>
                <w:spacing w:val="0"/>
                <w:kern w:val="2"/>
                <w:sz w:val="21"/>
                <w:szCs w:val="21"/>
                <w:lang w:val="en-US" w:eastAsia="zh-CN" w:bidi="ar-SA"/>
              </w:rPr>
              <w:t>核心</w:t>
            </w:r>
            <w:r>
              <w:rPr>
                <w:rFonts w:hint="eastAsia" w:ascii="华文细黑" w:hAnsi="华文细黑" w:eastAsia="华文细黑" w:cs="华文细黑"/>
                <w:bCs w:val="0"/>
                <w:color w:val="auto"/>
                <w:spacing w:val="0"/>
                <w:kern w:val="2"/>
                <w:sz w:val="21"/>
                <w:szCs w:val="21"/>
                <w:lang w:val="en-US" w:eastAsia="zh-CN" w:bidi="ar-SA"/>
              </w:rPr>
              <w:t>过程相互关系在</w:t>
            </w:r>
            <w:r>
              <w:rPr>
                <w:rFonts w:hint="eastAsia" w:ascii="华文细黑" w:hAnsi="华文细黑" w:cs="华文细黑"/>
                <w:bCs w:val="0"/>
                <w:color w:val="auto"/>
                <w:spacing w:val="0"/>
                <w:kern w:val="2"/>
                <w:sz w:val="21"/>
                <w:szCs w:val="21"/>
                <w:lang w:val="en-US" w:eastAsia="zh-CN" w:bidi="ar-SA"/>
              </w:rPr>
              <w:t>工艺流程</w:t>
            </w:r>
            <w:r>
              <w:rPr>
                <w:rFonts w:hint="eastAsia" w:ascii="华文细黑" w:hAnsi="华文细黑" w:eastAsia="华文细黑" w:cs="华文细黑"/>
                <w:bCs w:val="0"/>
                <w:color w:val="auto"/>
                <w:spacing w:val="0"/>
                <w:kern w:val="2"/>
                <w:sz w:val="21"/>
                <w:szCs w:val="21"/>
                <w:lang w:val="en-US" w:eastAsia="zh-CN" w:bidi="ar-SA"/>
              </w:rPr>
              <w:t>图</w:t>
            </w:r>
            <w:r>
              <w:rPr>
                <w:rFonts w:hint="eastAsia" w:ascii="华文细黑" w:hAnsi="华文细黑" w:cs="华文细黑"/>
                <w:bCs w:val="0"/>
                <w:color w:val="auto"/>
                <w:spacing w:val="0"/>
                <w:kern w:val="2"/>
                <w:sz w:val="21"/>
                <w:szCs w:val="21"/>
                <w:lang w:val="en-US" w:eastAsia="zh-CN" w:bidi="ar-SA"/>
              </w:rPr>
              <w:t>中有</w:t>
            </w:r>
            <w:r>
              <w:rPr>
                <w:rFonts w:hint="eastAsia" w:ascii="华文细黑" w:hAnsi="华文细黑" w:eastAsia="华文细黑" w:cs="华文细黑"/>
                <w:bCs w:val="0"/>
                <w:color w:val="auto"/>
                <w:spacing w:val="0"/>
                <w:kern w:val="2"/>
                <w:sz w:val="21"/>
                <w:szCs w:val="21"/>
                <w:lang w:val="en-US" w:eastAsia="zh-CN" w:bidi="ar-SA"/>
              </w:rPr>
              <w:t>描述，记录表单能够满足目前的体系运行需求。具体如下：</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一级文件：QEO/GETS-2020《</w:t>
            </w:r>
            <w:r>
              <w:rPr>
                <w:rFonts w:hint="eastAsia" w:ascii="华文细黑" w:hAnsi="华文细黑" w:cs="华文细黑"/>
                <w:bCs w:val="0"/>
                <w:color w:val="auto"/>
                <w:spacing w:val="0"/>
                <w:kern w:val="2"/>
                <w:sz w:val="21"/>
                <w:szCs w:val="21"/>
                <w:lang w:val="en-US" w:eastAsia="zh-CN" w:bidi="ar-SA"/>
              </w:rPr>
              <w:t>管理</w:t>
            </w:r>
            <w:r>
              <w:rPr>
                <w:rFonts w:hint="eastAsia" w:ascii="华文细黑" w:hAnsi="华文细黑" w:eastAsia="华文细黑" w:cs="华文细黑"/>
                <w:bCs w:val="0"/>
                <w:color w:val="auto"/>
                <w:spacing w:val="0"/>
                <w:kern w:val="2"/>
                <w:sz w:val="21"/>
                <w:szCs w:val="21"/>
                <w:lang w:val="en-US" w:eastAsia="zh-CN" w:bidi="ar-SA"/>
              </w:rPr>
              <w:t>手册》；版本号：</w:t>
            </w:r>
            <w:r>
              <w:rPr>
                <w:rFonts w:hint="eastAsia" w:ascii="华文细黑" w:hAnsi="华文细黑" w:cs="华文细黑"/>
                <w:bCs w:val="0"/>
                <w:color w:val="auto"/>
                <w:spacing w:val="0"/>
                <w:kern w:val="2"/>
                <w:sz w:val="21"/>
                <w:szCs w:val="21"/>
                <w:lang w:val="en-US" w:eastAsia="zh-CN" w:bidi="ar-SA"/>
              </w:rPr>
              <w:t>D</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0</w:t>
            </w:r>
            <w:r>
              <w:rPr>
                <w:rFonts w:hint="eastAsia" w:ascii="华文细黑" w:hAnsi="华文细黑" w:eastAsia="华文细黑" w:cs="华文细黑"/>
                <w:bCs w:val="0"/>
                <w:color w:val="auto"/>
                <w:spacing w:val="0"/>
                <w:kern w:val="2"/>
                <w:sz w:val="21"/>
                <w:szCs w:val="21"/>
                <w:lang w:val="en-US" w:eastAsia="zh-CN" w:bidi="ar-SA"/>
              </w:rPr>
              <w:t>；编制：</w:t>
            </w:r>
            <w:r>
              <w:rPr>
                <w:rFonts w:hint="eastAsia" w:ascii="华文细黑" w:hAnsi="华文细黑" w:cs="华文细黑"/>
                <w:bCs w:val="0"/>
                <w:color w:val="auto"/>
                <w:spacing w:val="0"/>
                <w:kern w:val="2"/>
                <w:sz w:val="21"/>
                <w:szCs w:val="21"/>
                <w:lang w:val="en-US" w:eastAsia="zh-CN" w:bidi="ar-SA"/>
              </w:rPr>
              <w:t>王玲玲</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审核：朱琪琪；</w:t>
            </w:r>
            <w:r>
              <w:rPr>
                <w:rFonts w:hint="eastAsia" w:ascii="华文细黑" w:hAnsi="华文细黑" w:eastAsia="华文细黑" w:cs="华文细黑"/>
                <w:bCs w:val="0"/>
                <w:color w:val="auto"/>
                <w:spacing w:val="0"/>
                <w:kern w:val="2"/>
                <w:sz w:val="21"/>
                <w:szCs w:val="21"/>
                <w:lang w:val="en-US" w:eastAsia="zh-CN" w:bidi="ar-SA"/>
              </w:rPr>
              <w:t>审</w:t>
            </w:r>
            <w:r>
              <w:rPr>
                <w:rFonts w:hint="eastAsia" w:ascii="华文细黑" w:hAnsi="华文细黑" w:cs="华文细黑"/>
                <w:bCs w:val="0"/>
                <w:color w:val="auto"/>
                <w:spacing w:val="0"/>
                <w:kern w:val="2"/>
                <w:sz w:val="21"/>
                <w:szCs w:val="21"/>
                <w:lang w:val="en-US" w:eastAsia="zh-CN" w:bidi="ar-SA"/>
              </w:rPr>
              <w:t>批</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姜学梁</w:t>
            </w:r>
            <w:r>
              <w:rPr>
                <w:rFonts w:hint="eastAsia" w:ascii="华文细黑" w:hAnsi="华文细黑" w:eastAsia="华文细黑" w:cs="华文细黑"/>
                <w:bCs w:val="0"/>
                <w:color w:val="auto"/>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二级文件：包括《文件控制程序》等共</w:t>
            </w:r>
            <w:r>
              <w:rPr>
                <w:rFonts w:hint="eastAsia" w:ascii="华文细黑" w:hAnsi="华文细黑" w:cs="华文细黑"/>
                <w:bCs w:val="0"/>
                <w:color w:val="auto"/>
                <w:spacing w:val="0"/>
                <w:kern w:val="2"/>
                <w:sz w:val="21"/>
                <w:szCs w:val="21"/>
                <w:lang w:val="en-US" w:eastAsia="zh-CN" w:bidi="ar-SA"/>
              </w:rPr>
              <w:t>28</w:t>
            </w:r>
            <w:r>
              <w:rPr>
                <w:rFonts w:hint="eastAsia" w:ascii="华文细黑" w:hAnsi="华文细黑" w:eastAsia="华文细黑" w:cs="华文细黑"/>
                <w:bCs w:val="0"/>
                <w:color w:val="auto"/>
                <w:spacing w:val="0"/>
                <w:kern w:val="2"/>
                <w:sz w:val="21"/>
                <w:szCs w:val="21"/>
                <w:lang w:val="en-US" w:eastAsia="zh-CN" w:bidi="ar-SA"/>
              </w:rPr>
              <w:t>个，覆盖了质量、环境、职业健康安全标准要求的所有文件化过程，其《文件</w:t>
            </w:r>
            <w:r>
              <w:rPr>
                <w:rFonts w:hint="eastAsia" w:ascii="华文细黑" w:hAnsi="华文细黑" w:cs="华文细黑"/>
                <w:bCs w:val="0"/>
                <w:color w:val="auto"/>
                <w:spacing w:val="0"/>
                <w:kern w:val="2"/>
                <w:sz w:val="21"/>
                <w:szCs w:val="21"/>
                <w:lang w:val="en-US" w:eastAsia="zh-CN" w:bidi="ar-SA"/>
              </w:rPr>
              <w:t>控制</w:t>
            </w:r>
            <w:r>
              <w:rPr>
                <w:rFonts w:hint="eastAsia" w:ascii="华文细黑" w:hAnsi="华文细黑" w:eastAsia="华文细黑" w:cs="华文细黑"/>
                <w:bCs w:val="0"/>
                <w:color w:val="auto"/>
                <w:spacing w:val="0"/>
                <w:kern w:val="2"/>
                <w:sz w:val="21"/>
                <w:szCs w:val="21"/>
                <w:lang w:val="en-US" w:eastAsia="zh-CN" w:bidi="ar-SA"/>
              </w:rPr>
              <w:t>程序》</w:t>
            </w:r>
            <w:r>
              <w:rPr>
                <w:rFonts w:hint="eastAsia" w:ascii="华文细黑" w:hAnsi="华文细黑" w:cs="华文细黑"/>
                <w:bCs w:val="0"/>
                <w:color w:val="auto"/>
                <w:spacing w:val="0"/>
                <w:kern w:val="2"/>
                <w:sz w:val="21"/>
                <w:szCs w:val="21"/>
                <w:lang w:val="en-US" w:eastAsia="zh-CN" w:bidi="ar-SA"/>
              </w:rPr>
              <w:t>和《记录控制程序》</w:t>
            </w:r>
            <w:r>
              <w:rPr>
                <w:rFonts w:hint="eastAsia" w:ascii="华文细黑" w:hAnsi="华文细黑" w:eastAsia="华文细黑" w:cs="华文细黑"/>
                <w:bCs w:val="0"/>
                <w:color w:val="auto"/>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三层次文件：管理制度、</w:t>
            </w:r>
            <w:r>
              <w:rPr>
                <w:rFonts w:hint="eastAsia" w:ascii="华文细黑" w:hAnsi="华文细黑" w:cs="华文细黑"/>
                <w:bCs w:val="0"/>
                <w:color w:val="auto"/>
                <w:spacing w:val="0"/>
                <w:kern w:val="2"/>
                <w:sz w:val="21"/>
                <w:szCs w:val="21"/>
                <w:lang w:val="en-US" w:eastAsia="zh-CN" w:bidi="ar-SA"/>
              </w:rPr>
              <w:t>操作规程等</w:t>
            </w:r>
            <w:r>
              <w:rPr>
                <w:rFonts w:hint="eastAsia" w:ascii="华文细黑" w:hAnsi="华文细黑" w:eastAsia="华文细黑" w:cs="华文细黑"/>
                <w:bCs w:val="0"/>
                <w:color w:val="auto"/>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四级文件包括：内审记录、管理评审记录、危险源和环境因素识别评价记录等。明确了记录名称、编号、使用保存部门、保存期限等，并经审核后使用。组织各记录由各使用部门保存。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bCs w:val="0"/>
                <w:color w:val="auto"/>
                <w:spacing w:val="0"/>
                <w:kern w:val="2"/>
                <w:sz w:val="21"/>
                <w:szCs w:val="21"/>
                <w:lang w:val="en-US" w:eastAsia="zh-CN" w:bidi="ar-SA"/>
              </w:rPr>
              <w:t>从综合办公室了解到</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综合办公室</w:t>
            </w:r>
            <w:r>
              <w:rPr>
                <w:rFonts w:hint="eastAsia" w:ascii="华文细黑" w:hAnsi="华文细黑" w:eastAsia="华文细黑" w:cs="华文细黑"/>
                <w:bCs w:val="0"/>
                <w:color w:val="auto"/>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color w:val="auto"/>
                <w:spacing w:val="0"/>
                <w:kern w:val="2"/>
                <w:sz w:val="21"/>
                <w:szCs w:val="21"/>
                <w:lang w:val="en-US" w:eastAsia="zh-CN" w:bidi="ar-SA"/>
              </w:rPr>
              <w:t>。</w:t>
            </w:r>
            <w:r>
              <w:rPr>
                <w:rFonts w:hint="eastAsia" w:ascii="华文细黑" w:hAnsi="华文细黑" w:eastAsia="华文细黑" w:cs="华文细黑"/>
                <w:bCs w:val="0"/>
                <w:color w:val="auto"/>
                <w:spacing w:val="0"/>
                <w:kern w:val="2"/>
                <w:sz w:val="21"/>
                <w:szCs w:val="21"/>
                <w:lang w:val="en-US" w:eastAsia="zh-CN" w:bidi="ar-SA"/>
              </w:rPr>
              <w:t>抽查</w:t>
            </w:r>
            <w:r>
              <w:rPr>
                <w:rFonts w:hint="eastAsia" w:ascii="华文细黑" w:hAnsi="华文细黑" w:cs="华文细黑"/>
                <w:bCs w:val="0"/>
                <w:color w:val="auto"/>
                <w:spacing w:val="0"/>
                <w:kern w:val="2"/>
                <w:sz w:val="21"/>
                <w:szCs w:val="21"/>
                <w:lang w:val="en-US" w:eastAsia="zh-CN" w:bidi="ar-SA"/>
              </w:rPr>
              <w:t>综合办公室</w:t>
            </w:r>
            <w:r>
              <w:rPr>
                <w:rFonts w:hint="eastAsia" w:ascii="华文细黑" w:hAnsi="华文细黑" w:eastAsia="华文细黑" w:cs="华文细黑"/>
                <w:bCs w:val="0"/>
                <w:color w:val="auto"/>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抽查文件</w:t>
            </w:r>
            <w:r>
              <w:rPr>
                <w:rFonts w:hint="eastAsia" w:ascii="华文细黑" w:hAnsi="华文细黑" w:cs="华文细黑"/>
                <w:bCs w:val="0"/>
                <w:color w:val="auto"/>
                <w:spacing w:val="0"/>
                <w:kern w:val="2"/>
                <w:sz w:val="21"/>
                <w:szCs w:val="21"/>
                <w:lang w:val="en-US" w:eastAsia="zh-CN" w:bidi="ar-SA"/>
              </w:rPr>
              <w:t>发放应用记录</w:t>
            </w:r>
            <w:r>
              <w:rPr>
                <w:rFonts w:hint="eastAsia" w:ascii="华文细黑" w:hAnsi="华文细黑" w:eastAsia="华文细黑" w:cs="华文细黑"/>
                <w:bCs w:val="0"/>
                <w:color w:val="auto"/>
                <w:spacing w:val="0"/>
                <w:kern w:val="2"/>
                <w:sz w:val="21"/>
                <w:szCs w:val="21"/>
                <w:lang w:val="en-US" w:eastAsia="zh-CN" w:bidi="ar-SA"/>
              </w:rPr>
              <w:t>：质量、环境、职业健康安全等相关的文件</w:t>
            </w:r>
            <w:r>
              <w:rPr>
                <w:rFonts w:hint="eastAsia" w:ascii="华文细黑" w:hAnsi="华文细黑" w:cs="华文细黑"/>
                <w:bCs w:val="0"/>
                <w:color w:val="auto"/>
                <w:spacing w:val="0"/>
                <w:kern w:val="2"/>
                <w:sz w:val="21"/>
                <w:szCs w:val="21"/>
                <w:lang w:val="en-US" w:eastAsia="zh-CN" w:bidi="ar-SA"/>
              </w:rPr>
              <w:t>和记录在车间等工作场所</w:t>
            </w:r>
            <w:r>
              <w:rPr>
                <w:rFonts w:hint="eastAsia" w:ascii="华文细黑" w:hAnsi="华文细黑" w:eastAsia="华文细黑" w:cs="华文细黑"/>
                <w:bCs w:val="0"/>
                <w:color w:val="auto"/>
                <w:spacing w:val="0"/>
                <w:kern w:val="2"/>
                <w:sz w:val="21"/>
                <w:szCs w:val="21"/>
                <w:lang w:val="en-US" w:eastAsia="zh-CN" w:bidi="ar-SA"/>
              </w:rPr>
              <w:t>下</w:t>
            </w:r>
            <w:r>
              <w:rPr>
                <w:rFonts w:hint="eastAsia" w:ascii="华文细黑" w:hAnsi="华文细黑" w:cs="华文细黑"/>
                <w:bCs w:val="0"/>
                <w:color w:val="auto"/>
                <w:spacing w:val="0"/>
                <w:kern w:val="2"/>
                <w:sz w:val="21"/>
                <w:szCs w:val="21"/>
                <w:lang w:val="en-US" w:eastAsia="zh-CN" w:bidi="ar-SA"/>
              </w:rPr>
              <w:t>均可获得</w:t>
            </w:r>
            <w:r>
              <w:rPr>
                <w:rFonts w:hint="eastAsia" w:ascii="华文细黑" w:hAnsi="华文细黑" w:eastAsia="华文细黑" w:cs="华文细黑"/>
                <w:bCs w:val="0"/>
                <w:color w:val="auto"/>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bCs w:val="0"/>
                <w:color w:val="auto"/>
                <w:spacing w:val="0"/>
                <w:kern w:val="2"/>
                <w:sz w:val="21"/>
                <w:szCs w:val="21"/>
                <w:lang w:val="en-US" w:eastAsia="zh-CN" w:bidi="ar-SA"/>
              </w:rPr>
              <w:t>综合办公室负责人朱琪琪</w:t>
            </w:r>
            <w:r>
              <w:rPr>
                <w:rFonts w:hint="eastAsia" w:ascii="华文细黑" w:hAnsi="华文细黑" w:eastAsia="华文细黑" w:cs="华文细黑"/>
                <w:bCs w:val="0"/>
                <w:color w:val="auto"/>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查外来文件：组织识别了与产品要求和质量管理体系运行有关的国家法律法规及标准、行业、地方颁布的条例、标准、规范、规程、办法等，如《中华人民共和国产品质量法》、TZZB 0067—2016 聚四氟乙烯微孔薄膜等；另组织还识别了环境管理体系运行有关的国家法律法规及标准、行业、地方颁布的条例、标准、规范、规程、办法等，如《中华人民共和国环境保护法》等；识别了职业健康安全管理体系运行有关的国家法律法规及标准、行业、地方颁布的条例、标准、规范、规程、办法等，如《中华人民共和国安全生产法》</w:t>
            </w:r>
            <w:r>
              <w:rPr>
                <w:rFonts w:hint="eastAsia" w:ascii="华文细黑" w:hAnsi="华文细黑" w:cs="华文细黑"/>
                <w:bCs w:val="0"/>
                <w:color w:val="auto"/>
                <w:spacing w:val="0"/>
                <w:kern w:val="2"/>
                <w:sz w:val="21"/>
                <w:szCs w:val="21"/>
                <w:lang w:val="en-US" w:eastAsia="zh-CN" w:bidi="ar-SA"/>
              </w:rPr>
              <w:t>、《危险化学品管理条例》</w:t>
            </w:r>
            <w:r>
              <w:rPr>
                <w:rFonts w:hint="eastAsia" w:ascii="华文细黑" w:hAnsi="华文细黑" w:eastAsia="华文细黑" w:cs="华文细黑"/>
                <w:bCs w:val="0"/>
                <w:color w:val="auto"/>
                <w:spacing w:val="0"/>
                <w:kern w:val="2"/>
                <w:sz w:val="21"/>
                <w:szCs w:val="21"/>
                <w:lang w:val="en-US" w:eastAsia="zh-CN" w:bidi="ar-SA"/>
              </w:rPr>
              <w:t>等，组织识别的适用法律法规和标准</w:t>
            </w:r>
            <w:r>
              <w:rPr>
                <w:rFonts w:hint="eastAsia" w:ascii="华文细黑" w:hAnsi="华文细黑" w:cs="华文细黑"/>
                <w:bCs w:val="0"/>
                <w:color w:val="auto"/>
                <w:spacing w:val="0"/>
                <w:kern w:val="2"/>
                <w:sz w:val="21"/>
                <w:szCs w:val="21"/>
                <w:lang w:val="en-US" w:eastAsia="zh-CN" w:bidi="ar-SA"/>
              </w:rPr>
              <w:t>基本</w:t>
            </w:r>
            <w:r>
              <w:rPr>
                <w:rFonts w:hint="eastAsia" w:ascii="华文细黑" w:hAnsi="华文细黑" w:eastAsia="华文细黑" w:cs="华文细黑"/>
                <w:bCs w:val="0"/>
                <w:color w:val="auto"/>
                <w:spacing w:val="0"/>
                <w:kern w:val="2"/>
                <w:sz w:val="21"/>
                <w:szCs w:val="21"/>
                <w:lang w:val="en-US" w:eastAsia="zh-CN" w:bidi="ar-SA"/>
              </w:rPr>
              <w:t>内容完整，</w:t>
            </w:r>
            <w:r>
              <w:rPr>
                <w:rFonts w:hint="eastAsia" w:ascii="华文细黑" w:hAnsi="华文细黑" w:cs="华文细黑"/>
                <w:bCs w:val="0"/>
                <w:color w:val="auto"/>
                <w:spacing w:val="0"/>
                <w:kern w:val="2"/>
                <w:sz w:val="21"/>
                <w:szCs w:val="21"/>
                <w:lang w:val="en-US" w:eastAsia="zh-CN" w:bidi="ar-SA"/>
              </w:rPr>
              <w:t>其它见安环部EO6.1.3/9.1.2的评价审核情况。</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变更：</w:t>
            </w:r>
            <w:r>
              <w:rPr>
                <w:rFonts w:hint="eastAsia" w:ascii="华文细黑" w:hAnsi="华文细黑" w:cs="华文细黑"/>
                <w:bCs w:val="0"/>
                <w:color w:val="auto"/>
                <w:spacing w:val="0"/>
                <w:kern w:val="2"/>
                <w:sz w:val="21"/>
                <w:szCs w:val="21"/>
                <w:lang w:val="en-US" w:eastAsia="zh-CN" w:bidi="ar-SA"/>
              </w:rPr>
              <w:t>暂无记录</w:t>
            </w:r>
            <w:r>
              <w:rPr>
                <w:rFonts w:hint="eastAsia" w:ascii="华文细黑" w:hAnsi="华文细黑" w:eastAsia="华文细黑" w:cs="华文细黑"/>
                <w:bCs w:val="0"/>
                <w:color w:val="auto"/>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作废：暂无记录。</w:t>
            </w:r>
          </w:p>
          <w:p>
            <w:pPr>
              <w:spacing w:line="280" w:lineRule="exact"/>
              <w:ind w:firstLine="420" w:firstLineChars="200"/>
              <w:rPr>
                <w:color w:val="FF0000"/>
                <w:szCs w:val="21"/>
              </w:rPr>
            </w:pPr>
            <w:r>
              <w:rPr>
                <w:rFonts w:hint="eastAsia" w:ascii="华文细黑" w:hAnsi="华文细黑" w:eastAsia="华文细黑" w:cs="华文细黑"/>
                <w:bCs w:val="0"/>
                <w:color w:val="auto"/>
                <w:spacing w:val="0"/>
                <w:kern w:val="2"/>
                <w:sz w:val="21"/>
                <w:szCs w:val="21"/>
                <w:lang w:val="en-US" w:eastAsia="zh-CN" w:bidi="ar-SA"/>
              </w:rPr>
              <w:t>综上，组织的文件、记录等的控制基本有效。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16" w:type="dxa"/>
            <w:vAlign w:val="top"/>
          </w:tcPr>
          <w:p>
            <w:pPr>
              <w:bidi w:val="0"/>
              <w:rPr>
                <w:rFonts w:hint="eastAsia" w:ascii="Times New Roman" w:hAnsi="Times New Roman" w:eastAsia="华文细黑" w:cs="Times New Roman"/>
                <w:kern w:val="2"/>
                <w:sz w:val="21"/>
                <w:lang w:val="en-US" w:eastAsia="zh-CN" w:bidi="ar-SA"/>
              </w:rPr>
            </w:pPr>
            <w:r>
              <w:rPr>
                <w:rFonts w:hint="eastAsia"/>
                <w:lang w:val="en-US" w:eastAsia="zh-CN"/>
              </w:rPr>
              <w:t>环境和职业健康安全运行策划与控制</w:t>
            </w:r>
          </w:p>
        </w:tc>
        <w:tc>
          <w:tcPr>
            <w:tcW w:w="1204" w:type="dxa"/>
            <w:vAlign w:val="top"/>
          </w:tcPr>
          <w:p>
            <w:pPr>
              <w:bidi w:val="0"/>
              <w:rPr>
                <w:rFonts w:hint="eastAsia" w:ascii="Times New Roman" w:hAnsi="Times New Roman" w:eastAsia="华文细黑" w:cs="Times New Roman"/>
                <w:kern w:val="2"/>
                <w:sz w:val="21"/>
                <w:lang w:val="en-US" w:eastAsia="zh-CN" w:bidi="ar-SA"/>
              </w:rPr>
            </w:pPr>
            <w:r>
              <w:rPr>
                <w:rFonts w:hint="eastAsia"/>
                <w:lang w:val="en-US" w:eastAsia="zh-CN"/>
              </w:rPr>
              <w:t>EO8.1</w:t>
            </w:r>
          </w:p>
        </w:tc>
        <w:tc>
          <w:tcPr>
            <w:tcW w:w="10004" w:type="dxa"/>
            <w:vAlign w:val="center"/>
          </w:tcPr>
          <w:p>
            <w:pPr>
              <w:spacing w:line="280" w:lineRule="exact"/>
              <w:ind w:firstLine="420" w:firstLineChars="200"/>
              <w:rPr>
                <w:rFonts w:hint="default"/>
                <w:color w:val="auto"/>
                <w:szCs w:val="21"/>
                <w:lang w:val="en-US" w:eastAsia="zh-CN"/>
              </w:rPr>
            </w:pPr>
            <w:r>
              <w:rPr>
                <w:rFonts w:hint="eastAsia"/>
                <w:color w:val="auto"/>
                <w:szCs w:val="21"/>
                <w:lang w:val="en-US" w:eastAsia="zh-CN"/>
              </w:rPr>
              <w:t>组织编制的与环境管理体系运行控制有关的文件主要包括《环境和职业健康安全运行控制程序》等。现场审核发现情况如下：</w:t>
            </w:r>
          </w:p>
          <w:p>
            <w:pPr>
              <w:spacing w:line="280" w:lineRule="exact"/>
              <w:ind w:firstLine="420" w:firstLineChars="200"/>
              <w:rPr>
                <w:rFonts w:hint="eastAsia"/>
                <w:color w:val="auto"/>
                <w:szCs w:val="21"/>
                <w:lang w:val="en-US" w:eastAsia="zh-CN"/>
              </w:rPr>
            </w:pPr>
            <w:r>
              <w:rPr>
                <w:rFonts w:hint="eastAsia"/>
                <w:color w:val="auto"/>
                <w:szCs w:val="21"/>
                <w:lang w:val="en-US" w:eastAsia="zh-CN"/>
              </w:rPr>
              <w:t>1.固废管控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生活垃圾委托环卫部门清运；其它见生产管理部部EO8.1记录。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2.废水管控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生活污水经化粪池预处理后由通过管网排入凤凰污水处理厂集中处理，；生产废水见生产管理部EO8.1记录。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3.废气管控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办公现场基本无废气排放；其它废气包括粉尘和工艺废气运行控制记录见生产管理部EO8.1。</w:t>
            </w:r>
          </w:p>
          <w:p>
            <w:pPr>
              <w:spacing w:line="280" w:lineRule="exact"/>
              <w:ind w:firstLine="420" w:firstLineChars="200"/>
              <w:rPr>
                <w:rFonts w:hint="eastAsia"/>
                <w:color w:val="auto"/>
                <w:szCs w:val="21"/>
                <w:lang w:val="en-US" w:eastAsia="zh-CN"/>
              </w:rPr>
            </w:pPr>
            <w:r>
              <w:rPr>
                <w:rFonts w:hint="eastAsia"/>
                <w:color w:val="auto"/>
                <w:szCs w:val="21"/>
                <w:lang w:val="en-US" w:eastAsia="zh-CN"/>
              </w:rPr>
              <w:t>4.噪声管控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办公区域无噪声产生，主要见生产管理部EO8.1记录。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5.能源资源管控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组织各场所注意节水、节电、节油，人走关闭开关，未发现有漏水和浪费电能的现象。</w:t>
            </w:r>
          </w:p>
          <w:p>
            <w:pPr>
              <w:spacing w:line="280" w:lineRule="exact"/>
              <w:ind w:firstLine="420" w:firstLineChars="200"/>
              <w:rPr>
                <w:rFonts w:hint="eastAsia"/>
                <w:color w:val="auto"/>
                <w:szCs w:val="21"/>
                <w:lang w:val="en-US" w:eastAsia="zh-CN"/>
              </w:rPr>
            </w:pPr>
            <w:r>
              <w:rPr>
                <w:rFonts w:hint="eastAsia"/>
                <w:color w:val="auto"/>
                <w:szCs w:val="21"/>
                <w:lang w:val="en-US" w:eastAsia="zh-CN"/>
              </w:rPr>
              <w:t>6.潜在火灾管控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办公区域均配有灭火器和消防栓，统一按月检查和维护。</w:t>
            </w:r>
          </w:p>
          <w:p>
            <w:pPr>
              <w:spacing w:line="280" w:lineRule="exact"/>
              <w:ind w:firstLine="420" w:firstLineChars="200"/>
              <w:rPr>
                <w:rFonts w:hint="default"/>
                <w:color w:val="auto"/>
                <w:szCs w:val="21"/>
                <w:lang w:val="en-US" w:eastAsia="zh-CN"/>
              </w:rPr>
            </w:pPr>
            <w:r>
              <w:rPr>
                <w:rFonts w:hint="eastAsia"/>
                <w:color w:val="auto"/>
                <w:szCs w:val="21"/>
                <w:lang w:val="en-US" w:eastAsia="zh-CN"/>
              </w:rPr>
              <w:t>7.办公产品采购的环保和安全要求</w:t>
            </w:r>
          </w:p>
          <w:p>
            <w:pPr>
              <w:spacing w:line="280" w:lineRule="exact"/>
              <w:ind w:firstLine="420" w:firstLineChars="200"/>
              <w:rPr>
                <w:rFonts w:hint="default"/>
                <w:color w:val="auto"/>
                <w:szCs w:val="21"/>
                <w:lang w:val="en-US" w:eastAsia="zh-CN"/>
              </w:rPr>
            </w:pPr>
            <w:r>
              <w:rPr>
                <w:rFonts w:hint="eastAsia"/>
                <w:color w:val="auto"/>
                <w:szCs w:val="21"/>
                <w:lang w:val="en-US" w:eastAsia="zh-CN"/>
              </w:rPr>
              <w:t>组织综合办公室在办公用品等的采购时有考虑产品环保和健康问题，基本符合要求。</w:t>
            </w:r>
          </w:p>
          <w:p>
            <w:pPr>
              <w:spacing w:line="280" w:lineRule="exact"/>
              <w:ind w:firstLine="420" w:firstLineChars="200"/>
              <w:rPr>
                <w:rFonts w:hint="eastAsia"/>
                <w:color w:val="auto"/>
                <w:szCs w:val="21"/>
                <w:lang w:val="en-US" w:eastAsia="zh-CN"/>
              </w:rPr>
            </w:pPr>
            <w:r>
              <w:rPr>
                <w:rFonts w:hint="eastAsia"/>
                <w:color w:val="auto"/>
                <w:szCs w:val="21"/>
                <w:lang w:val="en-US" w:eastAsia="zh-CN"/>
              </w:rPr>
              <w:t>8.职业健康安全防护</w:t>
            </w:r>
          </w:p>
          <w:p>
            <w:pPr>
              <w:spacing w:line="280" w:lineRule="exact"/>
              <w:ind w:firstLine="420" w:firstLineChars="200"/>
              <w:rPr>
                <w:rFonts w:hint="eastAsia" w:ascii="华文细黑" w:hAnsi="华文细黑" w:eastAsia="华文细黑" w:cs="华文细黑"/>
                <w:bCs w:val="0"/>
                <w:spacing w:val="0"/>
                <w:kern w:val="2"/>
                <w:sz w:val="21"/>
                <w:szCs w:val="21"/>
                <w:lang w:val="en-US" w:eastAsia="zh-CN" w:bidi="ar-SA"/>
              </w:rPr>
            </w:pPr>
            <w:r>
              <w:rPr>
                <w:rFonts w:hint="eastAsia"/>
                <w:color w:val="auto"/>
                <w:szCs w:val="21"/>
                <w:lang w:val="en-US" w:eastAsia="zh-CN"/>
              </w:rPr>
              <w:t>组织遵循当地政府疫情防控要求，进入厂区均要求扫码、测体温等。基本符合防护要求。</w:t>
            </w:r>
          </w:p>
        </w:tc>
        <w:tc>
          <w:tcPr>
            <w:tcW w:w="1585" w:type="dxa"/>
          </w:tcPr>
          <w:p>
            <w:pPr>
              <w:rPr>
                <w:rFonts w:hint="eastAsia"/>
                <w:lang w:val="en-US" w:eastAsia="zh-CN"/>
              </w:rPr>
            </w:pPr>
          </w:p>
        </w:tc>
      </w:tr>
    </w:tbl>
    <w:p>
      <w:pPr>
        <w:pStyle w:val="7"/>
        <w:rPr>
          <w:rFonts w:hint="eastAsia"/>
        </w:rPr>
      </w:pP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8356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2133D95"/>
    <w:rsid w:val="023C2EED"/>
    <w:rsid w:val="024141DC"/>
    <w:rsid w:val="03700BD7"/>
    <w:rsid w:val="03933EAF"/>
    <w:rsid w:val="03AE265E"/>
    <w:rsid w:val="03E6163E"/>
    <w:rsid w:val="042A6EF2"/>
    <w:rsid w:val="047F723D"/>
    <w:rsid w:val="04E71FEF"/>
    <w:rsid w:val="05B91908"/>
    <w:rsid w:val="05E732EC"/>
    <w:rsid w:val="06D27AF8"/>
    <w:rsid w:val="06D54FB0"/>
    <w:rsid w:val="074A1D85"/>
    <w:rsid w:val="074D53D1"/>
    <w:rsid w:val="07AD26B8"/>
    <w:rsid w:val="08627F12"/>
    <w:rsid w:val="08896BA5"/>
    <w:rsid w:val="08C7736A"/>
    <w:rsid w:val="08EF039D"/>
    <w:rsid w:val="09741A2E"/>
    <w:rsid w:val="0A2D3298"/>
    <w:rsid w:val="0A341FB8"/>
    <w:rsid w:val="0A755CD1"/>
    <w:rsid w:val="0AA51080"/>
    <w:rsid w:val="0B220922"/>
    <w:rsid w:val="0B4F6F61"/>
    <w:rsid w:val="0B66737F"/>
    <w:rsid w:val="0B8F20D5"/>
    <w:rsid w:val="0BA70542"/>
    <w:rsid w:val="0BBE4AEF"/>
    <w:rsid w:val="0BCE7757"/>
    <w:rsid w:val="0BD459E4"/>
    <w:rsid w:val="0C396A19"/>
    <w:rsid w:val="0C6C454B"/>
    <w:rsid w:val="0C863C7A"/>
    <w:rsid w:val="0DA03BB0"/>
    <w:rsid w:val="0DF440CA"/>
    <w:rsid w:val="0EC4763F"/>
    <w:rsid w:val="10A865C2"/>
    <w:rsid w:val="11332C1B"/>
    <w:rsid w:val="11B844E6"/>
    <w:rsid w:val="11CA3C1A"/>
    <w:rsid w:val="132C32C4"/>
    <w:rsid w:val="13CA160E"/>
    <w:rsid w:val="13EC5CD8"/>
    <w:rsid w:val="14044D2F"/>
    <w:rsid w:val="14CA06C4"/>
    <w:rsid w:val="1509575D"/>
    <w:rsid w:val="151412DC"/>
    <w:rsid w:val="15550FB2"/>
    <w:rsid w:val="15945CB1"/>
    <w:rsid w:val="162461E6"/>
    <w:rsid w:val="16CA40AF"/>
    <w:rsid w:val="17FD51E2"/>
    <w:rsid w:val="19904BBD"/>
    <w:rsid w:val="19DA0035"/>
    <w:rsid w:val="1AC75042"/>
    <w:rsid w:val="1AF31906"/>
    <w:rsid w:val="1AFF658A"/>
    <w:rsid w:val="1B6F0E38"/>
    <w:rsid w:val="1B802E40"/>
    <w:rsid w:val="1B8C0A3B"/>
    <w:rsid w:val="1C4D7171"/>
    <w:rsid w:val="1DBE15CC"/>
    <w:rsid w:val="1E353EB3"/>
    <w:rsid w:val="1E6A01BF"/>
    <w:rsid w:val="1E763007"/>
    <w:rsid w:val="1E9F5880"/>
    <w:rsid w:val="1FAA4A5B"/>
    <w:rsid w:val="1FB57B5F"/>
    <w:rsid w:val="200D07E9"/>
    <w:rsid w:val="2065664B"/>
    <w:rsid w:val="20B8420C"/>
    <w:rsid w:val="20D73A3A"/>
    <w:rsid w:val="20EC5803"/>
    <w:rsid w:val="217C5949"/>
    <w:rsid w:val="21AF0D0A"/>
    <w:rsid w:val="225F67BB"/>
    <w:rsid w:val="227F4849"/>
    <w:rsid w:val="22821F7B"/>
    <w:rsid w:val="22E639B9"/>
    <w:rsid w:val="22FD5AA5"/>
    <w:rsid w:val="245A2A83"/>
    <w:rsid w:val="251470D6"/>
    <w:rsid w:val="255C40F0"/>
    <w:rsid w:val="264071ED"/>
    <w:rsid w:val="265D1398"/>
    <w:rsid w:val="26877702"/>
    <w:rsid w:val="26FE3B9A"/>
    <w:rsid w:val="272A5F01"/>
    <w:rsid w:val="27441EF5"/>
    <w:rsid w:val="27653582"/>
    <w:rsid w:val="276C4FA7"/>
    <w:rsid w:val="27902E71"/>
    <w:rsid w:val="27A16178"/>
    <w:rsid w:val="27AB74DD"/>
    <w:rsid w:val="282E409A"/>
    <w:rsid w:val="28A10C81"/>
    <w:rsid w:val="29580844"/>
    <w:rsid w:val="2A050A46"/>
    <w:rsid w:val="2A24600D"/>
    <w:rsid w:val="2A4915D0"/>
    <w:rsid w:val="2B7C5DC4"/>
    <w:rsid w:val="2BEA62D4"/>
    <w:rsid w:val="2C1C3440"/>
    <w:rsid w:val="2C490644"/>
    <w:rsid w:val="2C602C01"/>
    <w:rsid w:val="2D381C69"/>
    <w:rsid w:val="2D99286E"/>
    <w:rsid w:val="2DA30834"/>
    <w:rsid w:val="2DEF06E0"/>
    <w:rsid w:val="2E3E2933"/>
    <w:rsid w:val="2E647DF6"/>
    <w:rsid w:val="2F6A0F96"/>
    <w:rsid w:val="2F9E416C"/>
    <w:rsid w:val="310D2DE4"/>
    <w:rsid w:val="31BA0817"/>
    <w:rsid w:val="31C11290"/>
    <w:rsid w:val="32F83B93"/>
    <w:rsid w:val="33582884"/>
    <w:rsid w:val="343C3F54"/>
    <w:rsid w:val="3511191C"/>
    <w:rsid w:val="362353CB"/>
    <w:rsid w:val="36350803"/>
    <w:rsid w:val="366C4FC4"/>
    <w:rsid w:val="373D331B"/>
    <w:rsid w:val="37C30C14"/>
    <w:rsid w:val="37C64260"/>
    <w:rsid w:val="37E868CC"/>
    <w:rsid w:val="38022BDC"/>
    <w:rsid w:val="388B19B5"/>
    <w:rsid w:val="38CF35E8"/>
    <w:rsid w:val="38DF3F58"/>
    <w:rsid w:val="38F0269B"/>
    <w:rsid w:val="393A3F57"/>
    <w:rsid w:val="397C3D0A"/>
    <w:rsid w:val="39C80763"/>
    <w:rsid w:val="3A064DE8"/>
    <w:rsid w:val="3AF70FB3"/>
    <w:rsid w:val="3C1B147E"/>
    <w:rsid w:val="3CAF36AA"/>
    <w:rsid w:val="3CE1063B"/>
    <w:rsid w:val="3CEA2015"/>
    <w:rsid w:val="3CED6733"/>
    <w:rsid w:val="3D392A58"/>
    <w:rsid w:val="3E9D741A"/>
    <w:rsid w:val="3EF76F56"/>
    <w:rsid w:val="3F666DF4"/>
    <w:rsid w:val="402610AB"/>
    <w:rsid w:val="40CB5C4E"/>
    <w:rsid w:val="411E6505"/>
    <w:rsid w:val="41592C89"/>
    <w:rsid w:val="41D324B8"/>
    <w:rsid w:val="41E03DA1"/>
    <w:rsid w:val="4242307D"/>
    <w:rsid w:val="42891A9A"/>
    <w:rsid w:val="432D7889"/>
    <w:rsid w:val="43483B54"/>
    <w:rsid w:val="443B38A3"/>
    <w:rsid w:val="455235D7"/>
    <w:rsid w:val="455E5271"/>
    <w:rsid w:val="45630DFF"/>
    <w:rsid w:val="45CE7741"/>
    <w:rsid w:val="46C15FBB"/>
    <w:rsid w:val="46C44060"/>
    <w:rsid w:val="46F014FB"/>
    <w:rsid w:val="479200EF"/>
    <w:rsid w:val="48455675"/>
    <w:rsid w:val="48931F3C"/>
    <w:rsid w:val="48FB5D34"/>
    <w:rsid w:val="494D2A33"/>
    <w:rsid w:val="49951DA4"/>
    <w:rsid w:val="4BDF193C"/>
    <w:rsid w:val="4C795FDA"/>
    <w:rsid w:val="4CD41C8D"/>
    <w:rsid w:val="4CE51083"/>
    <w:rsid w:val="4D8F3170"/>
    <w:rsid w:val="4DED56EF"/>
    <w:rsid w:val="4DF96CE5"/>
    <w:rsid w:val="4F026383"/>
    <w:rsid w:val="4F90367A"/>
    <w:rsid w:val="4FD2663D"/>
    <w:rsid w:val="4FD85DBD"/>
    <w:rsid w:val="5012779C"/>
    <w:rsid w:val="507F55C1"/>
    <w:rsid w:val="50DA086D"/>
    <w:rsid w:val="50EE1CF2"/>
    <w:rsid w:val="526A6404"/>
    <w:rsid w:val="52BF06E6"/>
    <w:rsid w:val="52CD0741"/>
    <w:rsid w:val="533F47B1"/>
    <w:rsid w:val="53A3031B"/>
    <w:rsid w:val="53BF7FBF"/>
    <w:rsid w:val="53D31D87"/>
    <w:rsid w:val="53E04287"/>
    <w:rsid w:val="53EE0073"/>
    <w:rsid w:val="54290C50"/>
    <w:rsid w:val="543071D9"/>
    <w:rsid w:val="551E34D6"/>
    <w:rsid w:val="55465184"/>
    <w:rsid w:val="56731B3C"/>
    <w:rsid w:val="568D26C1"/>
    <w:rsid w:val="56A241DD"/>
    <w:rsid w:val="56D025AE"/>
    <w:rsid w:val="58823FEC"/>
    <w:rsid w:val="59381A7E"/>
    <w:rsid w:val="593E5EF4"/>
    <w:rsid w:val="5A407357"/>
    <w:rsid w:val="5A584374"/>
    <w:rsid w:val="5A5B1DED"/>
    <w:rsid w:val="5AA21673"/>
    <w:rsid w:val="5AC32886"/>
    <w:rsid w:val="5AE12FE7"/>
    <w:rsid w:val="5B2F5ECA"/>
    <w:rsid w:val="5B314042"/>
    <w:rsid w:val="5B6B3F31"/>
    <w:rsid w:val="5BC92DFA"/>
    <w:rsid w:val="5BCC1553"/>
    <w:rsid w:val="5C3B10C6"/>
    <w:rsid w:val="5CD44C52"/>
    <w:rsid w:val="5CF52286"/>
    <w:rsid w:val="5D0B414F"/>
    <w:rsid w:val="5DE60AE0"/>
    <w:rsid w:val="5F194F46"/>
    <w:rsid w:val="5FE60C0E"/>
    <w:rsid w:val="617A7CE6"/>
    <w:rsid w:val="623A0D90"/>
    <w:rsid w:val="62604FE7"/>
    <w:rsid w:val="62BE1E54"/>
    <w:rsid w:val="62CD2171"/>
    <w:rsid w:val="635A009E"/>
    <w:rsid w:val="63C230E7"/>
    <w:rsid w:val="6406568B"/>
    <w:rsid w:val="6459249E"/>
    <w:rsid w:val="65D42EF0"/>
    <w:rsid w:val="65D96540"/>
    <w:rsid w:val="66A91828"/>
    <w:rsid w:val="675863D3"/>
    <w:rsid w:val="68177D1E"/>
    <w:rsid w:val="68D97C22"/>
    <w:rsid w:val="68FE744E"/>
    <w:rsid w:val="69482477"/>
    <w:rsid w:val="69907DAF"/>
    <w:rsid w:val="6A9F72CD"/>
    <w:rsid w:val="6AA024C0"/>
    <w:rsid w:val="6B124E35"/>
    <w:rsid w:val="6B4C3AD1"/>
    <w:rsid w:val="6B8C0D41"/>
    <w:rsid w:val="6BC64F21"/>
    <w:rsid w:val="6C2350B1"/>
    <w:rsid w:val="6C705F6D"/>
    <w:rsid w:val="6CB0280D"/>
    <w:rsid w:val="6CB5285B"/>
    <w:rsid w:val="6CEA5E19"/>
    <w:rsid w:val="6D2B458A"/>
    <w:rsid w:val="6E1D7FF6"/>
    <w:rsid w:val="6E2D6717"/>
    <w:rsid w:val="6E383DC0"/>
    <w:rsid w:val="6E5D105F"/>
    <w:rsid w:val="6EE113A4"/>
    <w:rsid w:val="6EF7427F"/>
    <w:rsid w:val="6FDF3B3D"/>
    <w:rsid w:val="6FF92470"/>
    <w:rsid w:val="71082373"/>
    <w:rsid w:val="712A185C"/>
    <w:rsid w:val="72D66D46"/>
    <w:rsid w:val="72E15E16"/>
    <w:rsid w:val="73A0182E"/>
    <w:rsid w:val="73F43927"/>
    <w:rsid w:val="741C7488"/>
    <w:rsid w:val="747405C4"/>
    <w:rsid w:val="747D06DB"/>
    <w:rsid w:val="749D20CF"/>
    <w:rsid w:val="75413C74"/>
    <w:rsid w:val="75BC60A5"/>
    <w:rsid w:val="77E75D3E"/>
    <w:rsid w:val="78200226"/>
    <w:rsid w:val="787119EB"/>
    <w:rsid w:val="78793A13"/>
    <w:rsid w:val="78C31B1A"/>
    <w:rsid w:val="797929F2"/>
    <w:rsid w:val="79B325B0"/>
    <w:rsid w:val="7A5522A6"/>
    <w:rsid w:val="7A870D46"/>
    <w:rsid w:val="7A8B41B3"/>
    <w:rsid w:val="7C3B4F0E"/>
    <w:rsid w:val="7DC720AD"/>
    <w:rsid w:val="7E763467"/>
    <w:rsid w:val="7EEF4AE5"/>
    <w:rsid w:val="7F196938"/>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6</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2022-11-20T07:10:19Z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