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1093"/>
        <w:gridCol w:w="11093"/>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514" w:type="dxa"/>
            <w:vMerge w:val="restart"/>
            <w:vAlign w:val="center"/>
          </w:tcPr>
          <w:p>
            <w:pPr>
              <w:spacing w:before="120"/>
              <w:jc w:val="center"/>
              <w:rPr>
                <w:sz w:val="21"/>
                <w:szCs w:val="21"/>
              </w:rPr>
            </w:pPr>
            <w:r>
              <w:rPr>
                <w:rFonts w:hint="eastAsia"/>
                <w:sz w:val="21"/>
                <w:szCs w:val="21"/>
              </w:rPr>
              <w:t>过程与活动、</w:t>
            </w:r>
          </w:p>
          <w:p>
            <w:pPr>
              <w:jc w:val="center"/>
              <w:rPr>
                <w:sz w:val="21"/>
                <w:szCs w:val="21"/>
              </w:rPr>
            </w:pPr>
            <w:r>
              <w:rPr>
                <w:rFonts w:hint="eastAsia"/>
                <w:sz w:val="21"/>
                <w:szCs w:val="21"/>
              </w:rPr>
              <w:t>抽样计划</w:t>
            </w:r>
          </w:p>
        </w:tc>
        <w:tc>
          <w:tcPr>
            <w:tcW w:w="1093" w:type="dxa"/>
            <w:vMerge w:val="restart"/>
            <w:vAlign w:val="center"/>
          </w:tcPr>
          <w:p>
            <w:pPr>
              <w:rPr>
                <w:sz w:val="21"/>
                <w:szCs w:val="21"/>
              </w:rPr>
            </w:pPr>
            <w:r>
              <w:rPr>
                <w:rFonts w:hint="eastAsia"/>
                <w:sz w:val="21"/>
                <w:szCs w:val="21"/>
              </w:rPr>
              <w:t>涉及</w:t>
            </w:r>
          </w:p>
          <w:p>
            <w:pPr>
              <w:rPr>
                <w:sz w:val="21"/>
                <w:szCs w:val="21"/>
              </w:rPr>
            </w:pPr>
            <w:r>
              <w:rPr>
                <w:rFonts w:hint="eastAsia"/>
                <w:sz w:val="21"/>
                <w:szCs w:val="21"/>
              </w:rPr>
              <w:t>条款</w:t>
            </w:r>
          </w:p>
        </w:tc>
        <w:tc>
          <w:tcPr>
            <w:tcW w:w="11093" w:type="dxa"/>
            <w:vAlign w:val="center"/>
          </w:tcPr>
          <w:p>
            <w:pPr>
              <w:rPr>
                <w:rFonts w:hint="eastAsia" w:eastAsia="宋体"/>
                <w:sz w:val="21"/>
                <w:szCs w:val="21"/>
                <w:lang w:val="en-US" w:eastAsia="zh-CN"/>
              </w:rPr>
            </w:pPr>
            <w:r>
              <w:rPr>
                <w:rFonts w:hint="eastAsia"/>
                <w:sz w:val="21"/>
                <w:szCs w:val="21"/>
              </w:rPr>
              <w:t>受审核部门：</w:t>
            </w:r>
            <w:r>
              <w:rPr>
                <w:rFonts w:hint="eastAsia"/>
                <w:sz w:val="21"/>
                <w:szCs w:val="21"/>
                <w:lang w:eastAsia="zh-CN"/>
              </w:rPr>
              <w:t>办公室</w:t>
            </w:r>
            <w:r>
              <w:rPr>
                <w:rFonts w:hint="eastAsia"/>
                <w:sz w:val="21"/>
                <w:szCs w:val="21"/>
                <w:lang w:val="en-US" w:eastAsia="zh-CN"/>
              </w:rPr>
              <w:t xml:space="preserve">         </w:t>
            </w:r>
            <w:r>
              <w:rPr>
                <w:rFonts w:hint="eastAsia"/>
                <w:sz w:val="21"/>
                <w:szCs w:val="21"/>
              </w:rPr>
              <w:t>主管领导：</w:t>
            </w:r>
            <w:r>
              <w:rPr>
                <w:rFonts w:hint="eastAsia"/>
                <w:sz w:val="21"/>
                <w:szCs w:val="21"/>
                <w:lang w:eastAsia="zh-CN"/>
              </w:rPr>
              <w:t>曹晓倩</w:t>
            </w:r>
            <w:r>
              <w:rPr>
                <w:rFonts w:hint="eastAsia"/>
                <w:sz w:val="21"/>
                <w:szCs w:val="21"/>
                <w:lang w:val="en-US" w:eastAsia="zh-CN"/>
              </w:rPr>
              <w:t xml:space="preserve">          </w:t>
            </w:r>
          </w:p>
        </w:tc>
        <w:tc>
          <w:tcPr>
            <w:tcW w:w="1009" w:type="dxa"/>
            <w:vMerge w:val="restart"/>
            <w:vAlign w:val="center"/>
          </w:tcPr>
          <w:p>
            <w:pPr>
              <w:rPr>
                <w:sz w:val="21"/>
                <w:szCs w:val="21"/>
              </w:rPr>
            </w:pPr>
            <w:r>
              <w:rPr>
                <w:rFonts w:hint="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4" w:type="dxa"/>
            <w:vMerge w:val="continue"/>
            <w:vAlign w:val="center"/>
          </w:tcPr>
          <w:p>
            <w:pPr>
              <w:rPr>
                <w:sz w:val="21"/>
                <w:szCs w:val="21"/>
              </w:rPr>
            </w:pPr>
          </w:p>
        </w:tc>
        <w:tc>
          <w:tcPr>
            <w:tcW w:w="1093" w:type="dxa"/>
            <w:vMerge w:val="continue"/>
            <w:vAlign w:val="center"/>
          </w:tcPr>
          <w:p>
            <w:pPr>
              <w:rPr>
                <w:sz w:val="21"/>
                <w:szCs w:val="21"/>
              </w:rPr>
            </w:pPr>
          </w:p>
        </w:tc>
        <w:tc>
          <w:tcPr>
            <w:tcW w:w="11093" w:type="dxa"/>
            <w:vAlign w:val="center"/>
          </w:tcPr>
          <w:p>
            <w:pPr>
              <w:spacing w:before="120"/>
              <w:jc w:val="left"/>
              <w:rPr>
                <w:rFonts w:hint="default" w:eastAsia="宋体"/>
                <w:sz w:val="21"/>
                <w:szCs w:val="21"/>
                <w:lang w:val="en-US" w:eastAsia="zh-CN"/>
              </w:rPr>
            </w:pPr>
            <w:r>
              <w:rPr>
                <w:rFonts w:hint="eastAsia"/>
                <w:sz w:val="21"/>
                <w:szCs w:val="21"/>
              </w:rPr>
              <w:t>审核员：</w:t>
            </w:r>
            <w:r>
              <w:rPr>
                <w:rFonts w:hint="eastAsia"/>
                <w:sz w:val="21"/>
                <w:szCs w:val="21"/>
                <w:lang w:eastAsia="zh-CN"/>
              </w:rPr>
              <w:t>杨园</w:t>
            </w:r>
            <w:r>
              <w:rPr>
                <w:rFonts w:hint="eastAsia"/>
                <w:sz w:val="21"/>
                <w:szCs w:val="21"/>
                <w:lang w:val="en-US" w:eastAsia="zh-CN"/>
              </w:rPr>
              <w:t xml:space="preserve"> （远程审核，微信、语音、文件传输） </w:t>
            </w:r>
            <w:r>
              <w:rPr>
                <w:rFonts w:hint="eastAsia"/>
                <w:sz w:val="21"/>
                <w:szCs w:val="21"/>
              </w:rPr>
              <w:t>审核时间：</w:t>
            </w:r>
            <w:r>
              <w:rPr>
                <w:sz w:val="21"/>
                <w:szCs w:val="21"/>
              </w:rPr>
              <w:t>2022年</w:t>
            </w:r>
            <w:r>
              <w:rPr>
                <w:rFonts w:hint="eastAsia"/>
                <w:sz w:val="21"/>
                <w:szCs w:val="21"/>
                <w:lang w:val="en-US" w:eastAsia="zh-CN"/>
              </w:rPr>
              <w:t>11</w:t>
            </w:r>
            <w:r>
              <w:rPr>
                <w:sz w:val="21"/>
                <w:szCs w:val="21"/>
              </w:rPr>
              <w:t>月</w:t>
            </w:r>
            <w:r>
              <w:rPr>
                <w:rFonts w:hint="eastAsia"/>
                <w:sz w:val="21"/>
                <w:szCs w:val="21"/>
                <w:lang w:val="en-US" w:eastAsia="zh-CN"/>
              </w:rPr>
              <w:t>8</w:t>
            </w:r>
            <w:r>
              <w:rPr>
                <w:sz w:val="21"/>
                <w:szCs w:val="21"/>
              </w:rPr>
              <w:t>日</w:t>
            </w:r>
            <w:r>
              <w:rPr>
                <w:rFonts w:hint="eastAsia"/>
                <w:sz w:val="21"/>
                <w:szCs w:val="21"/>
                <w:lang w:val="en-US" w:eastAsia="zh-CN"/>
              </w:rPr>
              <w:t>--9日</w:t>
            </w:r>
          </w:p>
        </w:tc>
        <w:tc>
          <w:tcPr>
            <w:tcW w:w="1009" w:type="dxa"/>
            <w:vMerge w:val="continue"/>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514" w:type="dxa"/>
            <w:vMerge w:val="continue"/>
            <w:vAlign w:val="center"/>
          </w:tcPr>
          <w:p>
            <w:pPr>
              <w:rPr>
                <w:sz w:val="21"/>
                <w:szCs w:val="21"/>
              </w:rPr>
            </w:pPr>
          </w:p>
        </w:tc>
        <w:tc>
          <w:tcPr>
            <w:tcW w:w="1093" w:type="dxa"/>
            <w:vMerge w:val="continue"/>
            <w:vAlign w:val="center"/>
          </w:tcPr>
          <w:p>
            <w:pPr>
              <w:rPr>
                <w:sz w:val="21"/>
                <w:szCs w:val="21"/>
              </w:rPr>
            </w:pPr>
          </w:p>
        </w:tc>
        <w:tc>
          <w:tcPr>
            <w:tcW w:w="11093" w:type="dxa"/>
            <w:vAlign w:val="center"/>
          </w:tcPr>
          <w:p>
            <w:pPr>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审核条款：</w:t>
            </w:r>
          </w:p>
          <w:p>
            <w:pP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Q7.5</w:t>
            </w:r>
            <w:r>
              <w:rPr>
                <w:rFonts w:hint="eastAsia" w:ascii="Times New Roman" w:hAnsi="Times New Roman" w:cs="Times New Roman"/>
                <w:sz w:val="21"/>
                <w:szCs w:val="21"/>
                <w:lang w:val="en-US" w:eastAsia="zh-CN"/>
              </w:rPr>
              <w:t>/8.2/8.4/8.5.5/9.1.1/9.1.2/</w:t>
            </w:r>
            <w:r>
              <w:rPr>
                <w:rFonts w:hint="default" w:ascii="Times New Roman" w:hAnsi="Times New Roman" w:cs="Times New Roman"/>
                <w:sz w:val="21"/>
                <w:szCs w:val="21"/>
                <w:lang w:val="en-US" w:eastAsia="zh-CN"/>
              </w:rPr>
              <w:t>9.2/</w:t>
            </w:r>
            <w:r>
              <w:rPr>
                <w:rFonts w:hint="default" w:ascii="Times New Roman" w:hAnsi="Times New Roman" w:cs="Times New Roman"/>
                <w:sz w:val="21"/>
                <w:szCs w:val="21"/>
                <w:lang w:eastAsia="zh-CN"/>
              </w:rPr>
              <w:t>10.2</w:t>
            </w:r>
          </w:p>
          <w:p>
            <w:pPr>
              <w:rPr>
                <w:sz w:val="21"/>
                <w:szCs w:val="21"/>
              </w:rPr>
            </w:pPr>
            <w:r>
              <w:rPr>
                <w:rFonts w:hint="default" w:ascii="Times New Roman" w:hAnsi="Times New Roman" w:cs="Times New Roman"/>
                <w:sz w:val="21"/>
                <w:szCs w:val="21"/>
                <w:lang w:eastAsia="zh-CN"/>
              </w:rPr>
              <w:t>E</w:t>
            </w:r>
            <w:r>
              <w:rPr>
                <w:rFonts w:hint="eastAsia" w:ascii="Times New Roman" w:hAnsi="Times New Roman" w:cs="Times New Roman"/>
                <w:sz w:val="21"/>
                <w:szCs w:val="21"/>
                <w:lang w:val="en-US" w:eastAsia="zh-CN"/>
              </w:rPr>
              <w:t>O6.1.3/</w:t>
            </w:r>
            <w:r>
              <w:rPr>
                <w:rFonts w:hint="default" w:ascii="Times New Roman" w:hAnsi="Times New Roman" w:cs="Times New Roman"/>
                <w:sz w:val="21"/>
                <w:szCs w:val="21"/>
                <w:lang w:eastAsia="zh-CN"/>
              </w:rPr>
              <w:t>7.5/8.1/8.2</w:t>
            </w:r>
            <w:r>
              <w:rPr>
                <w:rFonts w:hint="eastAsia" w:ascii="Times New Roman" w:hAnsi="Times New Roman" w:cs="Times New Roman"/>
                <w:sz w:val="21"/>
                <w:szCs w:val="21"/>
                <w:lang w:val="en-US" w:eastAsia="zh-CN"/>
              </w:rPr>
              <w:t>/9.1.1/9.1.2/</w:t>
            </w:r>
            <w:r>
              <w:rPr>
                <w:rFonts w:hint="default" w:ascii="Times New Roman" w:hAnsi="Times New Roman" w:cs="Times New Roman"/>
                <w:sz w:val="21"/>
                <w:szCs w:val="21"/>
                <w:lang w:eastAsia="zh-CN"/>
              </w:rPr>
              <w:t>9.2/10.2</w:t>
            </w:r>
            <w:r>
              <w:rPr>
                <w:rFonts w:hint="eastAsia" w:ascii="Times New Roman" w:hAnsi="Times New Roman" w:cs="Times New Roman"/>
                <w:sz w:val="21"/>
                <w:szCs w:val="21"/>
                <w:lang w:eastAsia="zh-CN"/>
              </w:rPr>
              <w:t>；</w:t>
            </w:r>
          </w:p>
        </w:tc>
        <w:tc>
          <w:tcPr>
            <w:tcW w:w="1009" w:type="dxa"/>
            <w:vMerge w:val="continue"/>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514" w:type="dxa"/>
            <w:vAlign w:val="top"/>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法律法规和其他要求的确定、</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合规性评价</w:t>
            </w:r>
          </w:p>
        </w:tc>
        <w:tc>
          <w:tcPr>
            <w:tcW w:w="1093" w:type="dxa"/>
            <w:vAlign w:val="top"/>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EO6.1.3</w:t>
            </w:r>
          </w:p>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EO9.1.2</w:t>
            </w:r>
          </w:p>
        </w:tc>
        <w:tc>
          <w:tcPr>
            <w:tcW w:w="11093" w:type="dxa"/>
            <w:vAlign w:val="top"/>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●根据《法律法规及其他要求控制程序》要求，</w:t>
            </w:r>
            <w:r>
              <w:rPr>
                <w:rFonts w:hint="eastAsia" w:cs="Times New Roman"/>
                <w:sz w:val="21"/>
                <w:szCs w:val="21"/>
                <w:lang w:val="en-US" w:eastAsia="zh-CN"/>
              </w:rPr>
              <w:t>办公室为主控部门，</w:t>
            </w:r>
            <w:r>
              <w:rPr>
                <w:rFonts w:hint="eastAsia" w:ascii="Times New Roman" w:hAnsi="Times New Roman" w:eastAsia="宋体" w:cs="Times New Roman"/>
                <w:sz w:val="21"/>
                <w:szCs w:val="21"/>
                <w:lang w:val="en-US" w:eastAsia="zh-CN"/>
              </w:rPr>
              <w:t>随时对法律法规的更新进行跟踪，并进行补充。获取渠道为网络和期刊等。</w:t>
            </w:r>
          </w:p>
          <w:p>
            <w:pPr>
              <w:pStyle w:val="12"/>
              <w:ind w:left="0" w:leftChars="0" w:firstLine="0" w:firstLineChars="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提供《环境法律法规清单》《职业健康安全法律法规清单》，收集的环境和安全法律法规中华</w:t>
            </w:r>
          </w:p>
          <w:p>
            <w:pPr>
              <w:pStyle w:val="12"/>
              <w:ind w:left="0" w:leftChars="0" w:firstLine="0" w:firstLineChars="0"/>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中华人民共和国固体废物污染环境防治法</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中华人民共和国大气污染防治法</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中华人民共和国水污染防治法</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中华人民共和国环境影响评价法</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河北省消防条例</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河北省工伤保险条例</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河北省劳动和社会保障监察条例</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河北省女职工劳动保护实施办法</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河北省实施《工伤保险条例》若干规定</w:t>
            </w:r>
            <w:r>
              <w:rPr>
                <w:rFonts w:hint="eastAsia" w:ascii="Times New Roman" w:hAnsi="Times New Roman" w:eastAsia="宋体" w:cs="Times New Roman"/>
                <w:sz w:val="21"/>
                <w:szCs w:val="21"/>
                <w:lang w:val="en-US" w:eastAsia="zh-CN"/>
              </w:rPr>
              <w:t>。。。。。</w:t>
            </w:r>
          </w:p>
          <w:p>
            <w:pPr>
              <w:pStyle w:val="12"/>
              <w:ind w:left="0" w:leftChars="0" w:firstLine="0" w:firstLineChars="0"/>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但审核发现，未识别工业企业挥发性有机物排放标准、大气污染物综合排放标准、工业企业厂界噪声排放标准、</w:t>
            </w:r>
            <w:r>
              <w:rPr>
                <w:rFonts w:hint="eastAsia" w:ascii="Times New Roman" w:hAnsi="Times New Roman" w:eastAsia="宋体" w:cs="Times New Roman"/>
                <w:b/>
                <w:bCs/>
                <w:sz w:val="21"/>
                <w:szCs w:val="21"/>
                <w:lang w:val="en-US" w:eastAsia="zh-CN"/>
              </w:rPr>
              <w:t>中华人民共和国传染病防治法</w:t>
            </w:r>
            <w:r>
              <w:rPr>
                <w:rFonts w:hint="eastAsia" w:cs="Times New Roman"/>
                <w:b/>
                <w:bCs/>
                <w:sz w:val="21"/>
                <w:szCs w:val="21"/>
                <w:lang w:val="en-US" w:eastAsia="zh-CN"/>
              </w:rPr>
              <w:t>、</w:t>
            </w:r>
            <w:r>
              <w:rPr>
                <w:rFonts w:hint="eastAsia" w:ascii="Times New Roman" w:hAnsi="Times New Roman" w:eastAsia="宋体" w:cs="Times New Roman"/>
                <w:b/>
                <w:bCs/>
                <w:sz w:val="21"/>
                <w:szCs w:val="21"/>
                <w:lang w:val="en-US" w:eastAsia="zh-CN"/>
              </w:rPr>
              <w:t>突发公共卫生事件应急条例</w:t>
            </w:r>
            <w:r>
              <w:rPr>
                <w:rFonts w:hint="eastAsia" w:cs="Times New Roman"/>
                <w:b/>
                <w:bCs/>
                <w:sz w:val="21"/>
                <w:szCs w:val="21"/>
                <w:lang w:val="en-US" w:eastAsia="zh-CN"/>
              </w:rPr>
              <w:t>等法律法规，识别的中华人民共和国安全生产法不是现行有效版本，中华人民共和国噪声污染防治法名称不对。--不符合。</w:t>
            </w:r>
          </w:p>
          <w:p>
            <w:pPr>
              <w:tabs>
                <w:tab w:val="left" w:pos="1825"/>
              </w:tabs>
              <w:jc w:val="left"/>
              <w:rPr>
                <w:rFonts w:hint="eastAsia" w:ascii="宋体" w:hAnsi="宋体" w:eastAsia="宋体" w:cs="宋体"/>
                <w:szCs w:val="21"/>
                <w:lang w:val="en-US" w:eastAsia="zh-CN"/>
              </w:rPr>
            </w:pPr>
            <w:r>
              <w:rPr>
                <w:rFonts w:hint="eastAsia" w:cs="Times New Roman"/>
                <w:sz w:val="21"/>
                <w:szCs w:val="21"/>
                <w:lang w:val="en-US" w:eastAsia="zh-CN"/>
              </w:rPr>
              <w:t>●</w:t>
            </w:r>
            <w:r>
              <w:rPr>
                <w:rFonts w:hint="eastAsia" w:ascii="宋体" w:hAnsi="宋体" w:eastAsia="宋体" w:cs="宋体"/>
                <w:szCs w:val="21"/>
                <w:lang w:val="en-US" w:eastAsia="zh-CN"/>
              </w:rPr>
              <w:t>查企业编制了《</w:t>
            </w:r>
            <w:r>
              <w:rPr>
                <w:rFonts w:hint="eastAsia" w:ascii="宋体" w:hAnsi="宋体" w:eastAsia="宋体" w:cs="Times New Roman"/>
              </w:rPr>
              <w:t>合规性评价控制程序</w:t>
            </w:r>
            <w:r>
              <w:rPr>
                <w:rFonts w:hint="eastAsia" w:ascii="宋体" w:hAnsi="宋体" w:eastAsia="宋体" w:cs="宋体"/>
                <w:szCs w:val="21"/>
                <w:lang w:val="en-US" w:eastAsia="zh-CN"/>
              </w:rPr>
              <w:t>》。为持续保持对法律法规及其他要求的符合性，公司定期开展合规性评价。原则上每年至少对本公司活动、产品和服务中适用的法律法规和其他要求进行一次合规性评审；特殊情况下要补充评审。</w:t>
            </w:r>
          </w:p>
          <w:p>
            <w:pPr>
              <w:tabs>
                <w:tab w:val="left" w:pos="1825"/>
              </w:tabs>
              <w:jc w:val="left"/>
              <w:rPr>
                <w:rFonts w:hint="eastAsia" w:ascii="宋体" w:hAnsi="宋体" w:eastAsia="宋体" w:cs="宋体"/>
                <w:szCs w:val="21"/>
                <w:lang w:val="en-US" w:eastAsia="zh-CN"/>
              </w:rPr>
            </w:pPr>
            <w:r>
              <w:rPr>
                <w:rFonts w:hint="eastAsia" w:ascii="宋体" w:hAnsi="宋体" w:eastAsia="宋体" w:cs="宋体"/>
                <w:szCs w:val="21"/>
                <w:lang w:val="en-US" w:eastAsia="zh-CN"/>
              </w:rPr>
              <w:t>于2022年</w:t>
            </w:r>
            <w:r>
              <w:rPr>
                <w:rFonts w:hint="eastAsia" w:ascii="宋体" w:hAnsi="宋体" w:cs="宋体"/>
                <w:szCs w:val="21"/>
                <w:lang w:val="en-US" w:eastAsia="zh-CN"/>
              </w:rPr>
              <w:t>7</w:t>
            </w:r>
            <w:r>
              <w:rPr>
                <w:rFonts w:hint="eastAsia" w:ascii="宋体" w:hAnsi="宋体" w:eastAsia="宋体" w:cs="宋体"/>
                <w:szCs w:val="21"/>
                <w:lang w:val="en-US" w:eastAsia="zh-CN"/>
              </w:rPr>
              <w:t>月</w:t>
            </w:r>
            <w:r>
              <w:rPr>
                <w:rFonts w:hint="eastAsia" w:ascii="宋体" w:hAnsi="宋体" w:cs="宋体"/>
                <w:szCs w:val="21"/>
                <w:lang w:val="en-US" w:eastAsia="zh-CN"/>
              </w:rPr>
              <w:t>25</w:t>
            </w:r>
            <w:r>
              <w:rPr>
                <w:rFonts w:hint="eastAsia" w:ascii="宋体" w:hAnsi="宋体" w:eastAsia="宋体" w:cs="宋体"/>
                <w:szCs w:val="21"/>
                <w:lang w:val="en-US" w:eastAsia="zh-CN"/>
              </w:rPr>
              <w:t>日</w:t>
            </w:r>
            <w:r>
              <w:rPr>
                <w:rFonts w:hint="eastAsia" w:ascii="宋体" w:hAnsi="宋体" w:cs="宋体"/>
                <w:szCs w:val="21"/>
                <w:lang w:val="en-US" w:eastAsia="zh-CN"/>
              </w:rPr>
              <w:t>评审小组</w:t>
            </w:r>
            <w:r>
              <w:rPr>
                <w:rFonts w:hint="eastAsia" w:ascii="宋体" w:hAnsi="宋体" w:eastAsia="宋体" w:cs="宋体"/>
                <w:szCs w:val="21"/>
                <w:lang w:val="en-US" w:eastAsia="zh-CN"/>
              </w:rPr>
              <w:t>开展了合规性评价工作，以确认环境管理体系和职业健康安全管理体系法律法规及其他要求的遵循情况。</w:t>
            </w:r>
          </w:p>
          <w:p>
            <w:pPr>
              <w:tabs>
                <w:tab w:val="left" w:pos="1825"/>
              </w:tabs>
              <w:jc w:val="left"/>
              <w:rPr>
                <w:rFonts w:hint="eastAsia" w:ascii="宋体" w:hAnsi="宋体" w:eastAsia="宋体" w:cs="宋体"/>
                <w:szCs w:val="21"/>
                <w:lang w:val="en-US" w:eastAsia="zh-CN"/>
              </w:rPr>
            </w:pPr>
            <w:r>
              <w:rPr>
                <w:rFonts w:hint="eastAsia" w:ascii="宋体" w:hAnsi="宋体" w:eastAsia="宋体" w:cs="宋体"/>
                <w:szCs w:val="21"/>
                <w:lang w:val="en-US" w:eastAsia="zh-CN"/>
              </w:rPr>
              <w:t>提供了《环境法律法规合规性评价记录表》《职业健康安全合规性评价记录表》，评价记录表评价了环境因素、职业健康安全管理方面适用的法律法规要求的内容，评价了实际管理现状与法律法规及其他要求的符合性。</w:t>
            </w:r>
          </w:p>
          <w:p>
            <w:pPr>
              <w:tabs>
                <w:tab w:val="left" w:pos="1825"/>
              </w:tabs>
              <w:jc w:val="left"/>
              <w:rPr>
                <w:rFonts w:hint="eastAsia" w:ascii="宋体" w:hAnsi="宋体" w:eastAsia="宋体" w:cs="宋体"/>
                <w:szCs w:val="21"/>
                <w:lang w:val="en-US" w:eastAsia="zh-CN"/>
              </w:rPr>
            </w:pPr>
            <w:r>
              <w:rPr>
                <w:rFonts w:hint="eastAsia" w:ascii="宋体" w:hAnsi="宋体" w:eastAsia="宋体" w:cs="宋体"/>
                <w:szCs w:val="21"/>
                <w:lang w:val="en-US" w:eastAsia="zh-CN"/>
              </w:rPr>
              <w:t>提供了《2022年合规性的评价报告</w:t>
            </w:r>
            <w:r>
              <w:rPr>
                <w:rFonts w:hint="eastAsia" w:ascii="宋体" w:hAnsi="宋体" w:cs="宋体"/>
                <w:szCs w:val="21"/>
                <w:lang w:val="en-US" w:eastAsia="zh-CN"/>
              </w:rPr>
              <w:t>》</w:t>
            </w:r>
            <w:r>
              <w:rPr>
                <w:rFonts w:hint="eastAsia" w:ascii="宋体" w:hAnsi="宋体" w:eastAsia="宋体" w:cs="宋体"/>
                <w:szCs w:val="21"/>
                <w:lang w:val="en-US" w:eastAsia="zh-CN"/>
              </w:rPr>
              <w:t>，</w:t>
            </w:r>
            <w:r>
              <w:rPr>
                <w:rFonts w:hint="eastAsia" w:ascii="宋体" w:hAnsi="宋体" w:cs="宋体"/>
                <w:szCs w:val="21"/>
                <w:lang w:val="en-US" w:eastAsia="zh-CN"/>
              </w:rPr>
              <w:t>对合规性评价情</w:t>
            </w:r>
            <w:r>
              <w:rPr>
                <w:rFonts w:hint="eastAsia" w:ascii="宋体" w:hAnsi="宋体" w:eastAsia="宋体" w:cs="宋体"/>
                <w:szCs w:val="21"/>
                <w:lang w:val="en-US" w:eastAsia="zh-CN"/>
              </w:rPr>
              <w:t>况进行了总结，评价内容包括：</w:t>
            </w:r>
            <w:r>
              <w:rPr>
                <w:rFonts w:hint="eastAsia" w:ascii="宋体" w:hAnsi="宋体" w:cs="宋体"/>
                <w:szCs w:val="21"/>
                <w:lang w:val="en-US" w:eastAsia="zh-CN"/>
              </w:rPr>
              <w:t>大气污染，噪音排放，</w:t>
            </w:r>
            <w:r>
              <w:rPr>
                <w:rFonts w:hint="eastAsia" w:ascii="宋体" w:hAnsi="宋体" w:eastAsia="宋体" w:cs="宋体"/>
                <w:szCs w:val="21"/>
                <w:lang w:val="en-US" w:eastAsia="zh-CN"/>
              </w:rPr>
              <w:t>火灾控制合规情况，固废排放合规情况，环境和职业健康安全管理方案情况，安全管理，</w:t>
            </w:r>
            <w:r>
              <w:rPr>
                <w:rFonts w:hint="eastAsia" w:ascii="宋体" w:hAnsi="宋体" w:cs="宋体"/>
                <w:szCs w:val="21"/>
                <w:lang w:val="en-US" w:eastAsia="zh-CN"/>
              </w:rPr>
              <w:t>安全事件控制</w:t>
            </w:r>
            <w:r>
              <w:rPr>
                <w:rFonts w:hint="eastAsia" w:ascii="宋体" w:hAnsi="宋体" w:eastAsia="宋体" w:cs="宋体"/>
                <w:szCs w:val="21"/>
                <w:lang w:val="en-US" w:eastAsia="zh-CN"/>
              </w:rPr>
              <w:t>，劳动防护情况。。。</w:t>
            </w:r>
          </w:p>
          <w:p>
            <w:pPr>
              <w:rPr>
                <w:rFonts w:hint="eastAsia" w:ascii="宋体" w:hAnsi="宋体" w:eastAsia="宋体" w:cs="宋体"/>
                <w:szCs w:val="21"/>
                <w:lang w:val="en-US" w:eastAsia="zh-CN"/>
              </w:rPr>
            </w:pPr>
            <w:r>
              <w:rPr>
                <w:rFonts w:hint="eastAsia" w:ascii="宋体" w:hAnsi="宋体" w:eastAsia="宋体" w:cs="宋体"/>
                <w:szCs w:val="21"/>
                <w:lang w:val="en-US" w:eastAsia="zh-CN"/>
              </w:rPr>
              <w:t>评价结论及改进：</w:t>
            </w:r>
          </w:p>
          <w:p>
            <w:pPr>
              <w:rPr>
                <w:rFonts w:hint="eastAsia" w:ascii="宋体" w:hAnsi="宋体" w:eastAsia="宋体" w:cs="宋体"/>
                <w:szCs w:val="21"/>
                <w:lang w:val="en-US" w:eastAsia="zh-CN"/>
              </w:rPr>
            </w:pPr>
            <w:r>
              <w:rPr>
                <w:rFonts w:hint="eastAsia" w:ascii="宋体" w:hAnsi="宋体" w:eastAsia="宋体" w:cs="宋体"/>
                <w:szCs w:val="21"/>
                <w:lang w:val="en-US" w:eastAsia="zh-CN"/>
              </w:rPr>
              <w:t>a.对相关部门的活动的合规性评价来看，各部门将自身环境和职业健康安全行为与公司确定的、适用于环境因素和危险源的法律法规和其他要求适用条款进行逐一对照，并将这些要求贯彻并应用于重要环境因素影响和危险源的控制、方针的实现、目标指标的达成、相关运行控制程序和应急程序的有效实施。</w:t>
            </w:r>
          </w:p>
          <w:p>
            <w:pPr>
              <w:rPr>
                <w:rFonts w:hint="eastAsia" w:ascii="宋体" w:hAnsi="宋体" w:eastAsia="宋体" w:cs="宋体"/>
                <w:szCs w:val="21"/>
                <w:lang w:val="en-US" w:eastAsia="zh-CN"/>
              </w:rPr>
            </w:pPr>
            <w:r>
              <w:rPr>
                <w:rFonts w:hint="eastAsia" w:ascii="宋体" w:hAnsi="宋体" w:eastAsia="宋体" w:cs="宋体"/>
                <w:szCs w:val="21"/>
                <w:lang w:val="en-US" w:eastAsia="zh-CN"/>
              </w:rPr>
              <w:t>b.此次环境和职业健康安全法律、法规符合性评价涉及了水、气、声的排放、固废的、安全</w:t>
            </w:r>
            <w:r>
              <w:rPr>
                <w:rFonts w:hint="eastAsia" w:ascii="宋体" w:hAnsi="宋体" w:cs="宋体"/>
                <w:szCs w:val="21"/>
                <w:lang w:val="en-US" w:eastAsia="zh-CN"/>
              </w:rPr>
              <w:t>等</w:t>
            </w:r>
            <w:bookmarkStart w:id="0" w:name="_GoBack"/>
            <w:bookmarkEnd w:id="0"/>
            <w:r>
              <w:rPr>
                <w:rFonts w:hint="eastAsia" w:ascii="宋体" w:hAnsi="宋体" w:eastAsia="宋体" w:cs="宋体"/>
                <w:szCs w:val="21"/>
                <w:lang w:val="en-US" w:eastAsia="zh-CN"/>
              </w:rPr>
              <w:t>管理处置、能源管理、服务管理等内容，从总体上讲，公司环境和职业健康安全行为符合相关环境法规要求，基本实现了组织对遵守法律法规及其他要求的承诺。</w:t>
            </w:r>
          </w:p>
          <w:p>
            <w:pPr>
              <w:rPr>
                <w:rFonts w:hint="eastAsia" w:ascii="Times New Roman" w:hAnsi="Times New Roman" w:eastAsia="宋体" w:cs="Times New Roman"/>
                <w:sz w:val="21"/>
                <w:szCs w:val="21"/>
                <w:lang w:val="en-US" w:eastAsia="zh-CN"/>
              </w:rPr>
            </w:pPr>
            <w:r>
              <w:rPr>
                <w:rFonts w:hint="eastAsia" w:ascii="宋体" w:hAnsi="宋体" w:eastAsia="宋体" w:cs="宋体"/>
                <w:szCs w:val="21"/>
                <w:lang w:val="en-US" w:eastAsia="zh-CN"/>
              </w:rPr>
              <w:t>c.因大家对管理体系文件的不太了解，熟悉。导致一些程序等还执行不到位。以后要加强监督，加强大家环保和职业健康安全意识，加大宣传力度，使大家从被动变为主动；及时补充相应的记录，进一步加强环境和职业健康安全运行的控制及实施。加强环境和职业健康安全方面的检查及监督。公司在对相关方施加影响的工作还需加大力度。</w:t>
            </w:r>
          </w:p>
        </w:tc>
        <w:tc>
          <w:tcPr>
            <w:tcW w:w="1009" w:type="dxa"/>
          </w:tcPr>
          <w:p>
            <w:pPr>
              <w:rPr>
                <w:rFonts w:hint="eastAsia"/>
                <w:sz w:val="21"/>
                <w:szCs w:val="21"/>
                <w:lang w:val="en-US" w:eastAsia="zh-CN"/>
              </w:rPr>
            </w:pPr>
          </w:p>
          <w:p>
            <w:pPr>
              <w:rPr>
                <w:rFonts w:hint="eastAsia"/>
                <w:sz w:val="21"/>
                <w:szCs w:val="21"/>
                <w:lang w:val="en-US" w:eastAsia="zh-CN"/>
              </w:rPr>
            </w:pPr>
          </w:p>
          <w:p>
            <w:pPr>
              <w:rPr>
                <w:rFonts w:hint="eastAsia"/>
                <w:sz w:val="21"/>
                <w:szCs w:val="21"/>
                <w:lang w:val="en-US" w:eastAsia="zh-CN"/>
              </w:rPr>
            </w:pPr>
          </w:p>
          <w:p>
            <w:pPr>
              <w:rPr>
                <w:rFonts w:hint="eastAsia"/>
                <w:sz w:val="21"/>
                <w:szCs w:val="21"/>
                <w:lang w:val="en-US" w:eastAsia="zh-CN"/>
              </w:rPr>
            </w:pPr>
          </w:p>
          <w:p>
            <w:pPr>
              <w:rPr>
                <w:rFonts w:hint="eastAsia"/>
                <w:sz w:val="21"/>
                <w:szCs w:val="21"/>
                <w:lang w:val="en-US" w:eastAsia="zh-CN"/>
              </w:rPr>
            </w:pPr>
          </w:p>
          <w:p>
            <w:pPr>
              <w:rPr>
                <w:rFonts w:hint="eastAsia"/>
                <w:sz w:val="21"/>
                <w:szCs w:val="21"/>
                <w:lang w:val="en-US" w:eastAsia="zh-CN"/>
              </w:rPr>
            </w:pPr>
          </w:p>
          <w:p>
            <w:pPr>
              <w:rPr>
                <w:rFonts w:hint="eastAsia"/>
                <w:sz w:val="21"/>
                <w:szCs w:val="21"/>
                <w:lang w:val="en-US" w:eastAsia="zh-CN"/>
              </w:rPr>
            </w:pPr>
          </w:p>
          <w:p>
            <w:pPr>
              <w:rPr>
                <w:rFonts w:hint="default"/>
                <w:sz w:val="21"/>
                <w:szCs w:val="21"/>
                <w:lang w:val="en-US" w:eastAsia="zh-CN"/>
              </w:rPr>
            </w:pPr>
            <w:r>
              <w:rPr>
                <w:rFonts w:hint="eastAsia"/>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14" w:type="dxa"/>
          </w:tcPr>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文件化信息</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文件总则/管理手册、文件和记录控制</w:t>
            </w:r>
          </w:p>
        </w:tc>
        <w:tc>
          <w:tcPr>
            <w:tcW w:w="1093" w:type="dxa"/>
            <w:vAlign w:val="center"/>
          </w:tcPr>
          <w:p>
            <w:pPr>
              <w:rPr>
                <w:rFonts w:hint="eastAsia" w:ascii="宋体" w:hAnsi="宋体" w:eastAsia="宋体" w:cs="宋体"/>
                <w:szCs w:val="21"/>
                <w:lang w:eastAsia="zh-CN"/>
              </w:rPr>
            </w:pPr>
            <w:r>
              <w:rPr>
                <w:rFonts w:hint="eastAsia" w:ascii="宋体" w:hAnsi="宋体" w:eastAsia="宋体" w:cs="宋体"/>
                <w:szCs w:val="21"/>
                <w:lang w:eastAsia="zh-CN"/>
              </w:rPr>
              <w:t>QEO</w:t>
            </w:r>
          </w:p>
          <w:p>
            <w:pPr>
              <w:rPr>
                <w:rFonts w:hint="default" w:ascii="Times New Roman" w:hAnsi="Times New Roman" w:eastAsia="宋体" w:cs="Times New Roman"/>
                <w:sz w:val="21"/>
                <w:szCs w:val="21"/>
                <w:lang w:val="en-US" w:eastAsia="zh-CN"/>
              </w:rPr>
            </w:pPr>
            <w:r>
              <w:rPr>
                <w:rFonts w:hint="eastAsia" w:ascii="宋体" w:hAnsi="宋体" w:eastAsia="宋体" w:cs="宋体"/>
                <w:szCs w:val="21"/>
              </w:rPr>
              <w:t>7.5</w:t>
            </w:r>
          </w:p>
        </w:tc>
        <w:tc>
          <w:tcPr>
            <w:tcW w:w="11093" w:type="dxa"/>
            <w:vAlign w:val="center"/>
          </w:tcPr>
          <w:p>
            <w:pPr>
              <w:tabs>
                <w:tab w:val="left" w:pos="1825"/>
              </w:tabs>
              <w:jc w:val="left"/>
              <w:rPr>
                <w:rFonts w:hint="eastAsia" w:ascii="宋体" w:hAnsi="宋体" w:eastAsia="宋体" w:cs="宋体"/>
                <w:szCs w:val="21"/>
                <w:lang w:val="en-US" w:eastAsia="zh-CN"/>
              </w:rPr>
            </w:pPr>
            <w:r>
              <w:rPr>
                <w:rFonts w:hint="eastAsia" w:ascii="宋体" w:hAnsi="宋体" w:eastAsia="宋体" w:cs="宋体"/>
                <w:szCs w:val="21"/>
                <w:lang w:val="en-US" w:eastAsia="zh-CN"/>
              </w:rPr>
              <w:sym w:font="Wingdings 2" w:char="F098"/>
            </w:r>
            <w:r>
              <w:rPr>
                <w:rFonts w:hint="eastAsia" w:ascii="宋体" w:hAnsi="宋体" w:eastAsia="宋体" w:cs="宋体"/>
                <w:szCs w:val="21"/>
                <w:lang w:val="en-US" w:eastAsia="zh-CN"/>
              </w:rPr>
              <w:t>受审核方建立的管理体系文件包括2部分：</w:t>
            </w:r>
          </w:p>
          <w:p>
            <w:pPr>
              <w:tabs>
                <w:tab w:val="left" w:pos="1825"/>
              </w:tabs>
              <w:jc w:val="left"/>
              <w:rPr>
                <w:rFonts w:hint="eastAsia" w:ascii="宋体" w:hAnsi="宋体" w:eastAsia="宋体" w:cs="宋体"/>
                <w:szCs w:val="21"/>
                <w:lang w:val="en-US" w:eastAsia="zh-CN"/>
              </w:rPr>
            </w:pPr>
            <w:r>
              <w:rPr>
                <w:rFonts w:hint="eastAsia" w:ascii="宋体" w:hAnsi="宋体" w:eastAsia="宋体" w:cs="宋体"/>
                <w:szCs w:val="21"/>
                <w:lang w:val="en-US" w:eastAsia="zh-CN"/>
              </w:rPr>
              <w:t>1）标准要求的文件：公司方针、管理目标、认证范围、组织架构、职责分工等均在《</w:t>
            </w:r>
            <w:r>
              <w:rPr>
                <w:rFonts w:hint="eastAsia" w:ascii="宋体" w:hAnsi="宋体" w:cs="宋体"/>
                <w:szCs w:val="21"/>
                <w:lang w:val="en-US" w:eastAsia="zh-CN"/>
              </w:rPr>
              <w:t>管理手册</w:t>
            </w:r>
            <w:r>
              <w:rPr>
                <w:rFonts w:hint="eastAsia" w:ascii="宋体" w:hAnsi="宋体" w:eastAsia="宋体" w:cs="宋体"/>
                <w:szCs w:val="21"/>
                <w:lang w:val="en-US" w:eastAsia="zh-CN"/>
              </w:rPr>
              <w:t>》中明确。</w:t>
            </w:r>
          </w:p>
          <w:p>
            <w:pPr>
              <w:tabs>
                <w:tab w:val="left" w:pos="1825"/>
              </w:tabs>
              <w:jc w:val="left"/>
              <w:rPr>
                <w:rFonts w:hint="eastAsia" w:ascii="宋体" w:hAnsi="宋体" w:eastAsia="宋体" w:cs="宋体"/>
                <w:szCs w:val="21"/>
                <w:lang w:val="en-US" w:eastAsia="zh-CN"/>
              </w:rPr>
            </w:pPr>
            <w:r>
              <w:rPr>
                <w:rFonts w:hint="eastAsia" w:ascii="宋体" w:hAnsi="宋体" w:eastAsia="宋体" w:cs="宋体"/>
                <w:szCs w:val="21"/>
                <w:lang w:val="en-US" w:eastAsia="zh-CN"/>
              </w:rPr>
              <w:t>2）公司体系运行要求的文件：公司管理制度，程序文件，产品标准，各种记录等文件。</w:t>
            </w:r>
          </w:p>
          <w:p>
            <w:pPr>
              <w:tabs>
                <w:tab w:val="left" w:pos="1825"/>
              </w:tabs>
              <w:jc w:val="left"/>
              <w:rPr>
                <w:rFonts w:hint="eastAsia" w:ascii="宋体" w:hAnsi="宋体" w:eastAsia="宋体" w:cs="宋体"/>
                <w:szCs w:val="21"/>
                <w:lang w:val="en-US" w:eastAsia="zh-CN"/>
              </w:rPr>
            </w:pPr>
            <w:r>
              <w:rPr>
                <w:rFonts w:hint="eastAsia" w:ascii="宋体" w:hAnsi="宋体" w:eastAsia="宋体" w:cs="宋体"/>
                <w:szCs w:val="21"/>
                <w:lang w:val="en-US" w:eastAsia="zh-CN"/>
              </w:rPr>
              <w:sym w:font="Wingdings 2" w:char="F098"/>
            </w:r>
            <w:r>
              <w:rPr>
                <w:rFonts w:hint="eastAsia" w:ascii="宋体" w:hAnsi="宋体" w:eastAsia="宋体" w:cs="宋体"/>
                <w:szCs w:val="21"/>
                <w:lang w:val="en-US" w:eastAsia="zh-CN"/>
              </w:rPr>
              <w:t>企业编制了《文件控制程序》，《记录控制程序》用于文件</w:t>
            </w:r>
            <w:r>
              <w:rPr>
                <w:rFonts w:hint="eastAsia" w:ascii="宋体" w:hAnsi="宋体" w:cs="宋体"/>
                <w:szCs w:val="21"/>
                <w:lang w:val="en-US" w:eastAsia="zh-CN"/>
              </w:rPr>
              <w:t>、</w:t>
            </w:r>
            <w:r>
              <w:rPr>
                <w:rFonts w:hint="eastAsia" w:ascii="宋体" w:hAnsi="宋体" w:eastAsia="宋体" w:cs="宋体"/>
                <w:szCs w:val="21"/>
                <w:lang w:val="en-US" w:eastAsia="zh-CN"/>
              </w:rPr>
              <w:t>记录的控制。</w:t>
            </w:r>
          </w:p>
          <w:p>
            <w:pPr>
              <w:tabs>
                <w:tab w:val="left" w:pos="1825"/>
              </w:tabs>
              <w:jc w:val="left"/>
              <w:rPr>
                <w:rFonts w:hint="eastAsia" w:ascii="宋体" w:hAnsi="宋体" w:eastAsia="宋体" w:cs="宋体"/>
                <w:szCs w:val="21"/>
                <w:lang w:val="en-US" w:eastAsia="zh-CN"/>
              </w:rPr>
            </w:pPr>
            <w:r>
              <w:rPr>
                <w:rFonts w:hint="eastAsia" w:ascii="宋体" w:hAnsi="宋体" w:eastAsia="宋体" w:cs="宋体"/>
                <w:szCs w:val="21"/>
                <w:lang w:val="en-US" w:eastAsia="zh-CN"/>
              </w:rPr>
              <w:t>提供了《受控文件清单》，受控文件</w:t>
            </w:r>
            <w:r>
              <w:rPr>
                <w:rFonts w:hint="eastAsia" w:ascii="宋体" w:hAnsi="宋体" w:cs="宋体"/>
                <w:szCs w:val="21"/>
                <w:lang w:val="en-US" w:eastAsia="zh-CN"/>
              </w:rPr>
              <w:t>3</w:t>
            </w:r>
            <w:r>
              <w:rPr>
                <w:rFonts w:hint="eastAsia" w:ascii="宋体" w:hAnsi="宋体" w:eastAsia="宋体" w:cs="宋体"/>
                <w:szCs w:val="21"/>
                <w:lang w:val="en-US" w:eastAsia="zh-CN"/>
              </w:rPr>
              <w:t>个：</w:t>
            </w:r>
          </w:p>
          <w:p>
            <w:pPr>
              <w:tabs>
                <w:tab w:val="left" w:pos="1825"/>
              </w:tabs>
              <w:jc w:val="left"/>
              <w:rPr>
                <w:rFonts w:hint="eastAsia" w:ascii="宋体" w:hAnsi="宋体" w:eastAsia="宋体" w:cs="宋体"/>
                <w:szCs w:val="21"/>
                <w:lang w:val="en-US" w:eastAsia="zh-CN"/>
              </w:rPr>
            </w:pPr>
            <w:r>
              <w:rPr>
                <w:rFonts w:hint="eastAsia" w:ascii="宋体" w:hAnsi="宋体" w:eastAsia="宋体" w:cs="宋体"/>
                <w:szCs w:val="21"/>
                <w:lang w:val="en-US" w:eastAsia="zh-CN"/>
              </w:rPr>
              <w:t>《</w:t>
            </w:r>
            <w:r>
              <w:rPr>
                <w:rFonts w:hint="eastAsia" w:ascii="宋体" w:hAnsi="宋体" w:cs="宋体"/>
                <w:szCs w:val="21"/>
                <w:lang w:val="en-US" w:eastAsia="zh-CN"/>
              </w:rPr>
              <w:t>管理手</w:t>
            </w:r>
            <w:r>
              <w:rPr>
                <w:rFonts w:hint="eastAsia" w:ascii="宋体" w:hAnsi="宋体" w:eastAsia="宋体" w:cs="宋体"/>
                <w:szCs w:val="21"/>
                <w:lang w:val="en-US" w:eastAsia="zh-CN"/>
              </w:rPr>
              <w:t>册》JXXL-QEOM-2022，版本</w:t>
            </w:r>
            <w:r>
              <w:rPr>
                <w:rFonts w:hint="eastAsia" w:ascii="宋体" w:hAnsi="宋体" w:cs="宋体"/>
                <w:sz w:val="24"/>
              </w:rPr>
              <w:t>A/0</w:t>
            </w:r>
            <w:r>
              <w:rPr>
                <w:rFonts w:hint="eastAsia" w:ascii="宋体" w:hAnsi="宋体" w:eastAsia="宋体" w:cs="宋体"/>
                <w:szCs w:val="21"/>
                <w:lang w:val="en-US" w:eastAsia="zh-CN"/>
              </w:rPr>
              <w:t>,实施日期：2022年4月1日；</w:t>
            </w:r>
          </w:p>
          <w:p>
            <w:pPr>
              <w:tabs>
                <w:tab w:val="left" w:pos="1825"/>
              </w:tabs>
              <w:jc w:val="left"/>
              <w:rPr>
                <w:rFonts w:hint="eastAsia" w:ascii="宋体" w:hAnsi="宋体" w:eastAsia="宋体" w:cs="宋体"/>
                <w:szCs w:val="21"/>
                <w:lang w:val="en-US" w:eastAsia="zh-CN"/>
              </w:rPr>
            </w:pPr>
            <w:r>
              <w:rPr>
                <w:rFonts w:hint="eastAsia" w:ascii="宋体" w:hAnsi="宋体" w:eastAsia="宋体" w:cs="宋体"/>
                <w:szCs w:val="21"/>
                <w:lang w:val="en-US" w:eastAsia="zh-CN"/>
              </w:rPr>
              <w:t>《程序文件》JXXL-QEOP-2022 ，版本</w:t>
            </w:r>
            <w:r>
              <w:rPr>
                <w:rFonts w:hint="eastAsia" w:ascii="宋体" w:hAnsi="宋体" w:cs="宋体"/>
                <w:sz w:val="24"/>
              </w:rPr>
              <w:t>A/0</w:t>
            </w:r>
            <w:r>
              <w:rPr>
                <w:rFonts w:hint="eastAsia" w:ascii="宋体" w:hAnsi="宋体" w:eastAsia="宋体" w:cs="宋体"/>
                <w:szCs w:val="21"/>
                <w:lang w:val="en-US" w:eastAsia="zh-CN"/>
              </w:rPr>
              <w:t>,包含程序文件</w:t>
            </w:r>
            <w:r>
              <w:rPr>
                <w:rFonts w:hint="eastAsia" w:ascii="宋体" w:hAnsi="宋体" w:cs="宋体"/>
                <w:szCs w:val="21"/>
                <w:lang w:val="en-US" w:eastAsia="zh-CN"/>
              </w:rPr>
              <w:t>2</w:t>
            </w:r>
            <w:r>
              <w:rPr>
                <w:rFonts w:hint="eastAsia" w:ascii="宋体" w:hAnsi="宋体" w:eastAsia="宋体" w:cs="宋体"/>
                <w:szCs w:val="21"/>
                <w:lang w:val="en-US" w:eastAsia="zh-CN"/>
              </w:rPr>
              <w:t>8份，实施日期：2022年4月1日；</w:t>
            </w:r>
          </w:p>
          <w:p>
            <w:pPr>
              <w:tabs>
                <w:tab w:val="left" w:pos="1825"/>
              </w:tabs>
              <w:jc w:val="left"/>
              <w:rPr>
                <w:rFonts w:hint="eastAsia" w:ascii="宋体" w:hAnsi="宋体" w:eastAsia="宋体" w:cs="宋体"/>
                <w:szCs w:val="21"/>
                <w:lang w:val="en-US" w:eastAsia="zh-CN"/>
              </w:rPr>
            </w:pPr>
            <w:r>
              <w:rPr>
                <w:rFonts w:hint="eastAsia" w:ascii="宋体" w:hAnsi="宋体" w:eastAsia="宋体" w:cs="宋体"/>
                <w:szCs w:val="21"/>
                <w:lang w:val="en-US" w:eastAsia="zh-CN"/>
              </w:rPr>
              <w:t>《三级文件》JXXL-SJ-2022 ，版本A/0,实施日期：2022年4月1日，包括各项管理制度如岗位任职要求等；</w:t>
            </w:r>
          </w:p>
          <w:p>
            <w:pPr>
              <w:tabs>
                <w:tab w:val="left" w:pos="1825"/>
              </w:tabs>
              <w:jc w:val="left"/>
              <w:rPr>
                <w:rFonts w:hint="eastAsia" w:ascii="宋体" w:hAnsi="宋体" w:eastAsia="宋体" w:cs="宋体"/>
                <w:szCs w:val="21"/>
                <w:lang w:val="en-US" w:eastAsia="zh-CN"/>
              </w:rPr>
            </w:pPr>
            <w:r>
              <w:rPr>
                <w:rFonts w:hint="eastAsia" w:ascii="宋体" w:hAnsi="宋体" w:eastAsia="宋体" w:cs="宋体"/>
                <w:szCs w:val="21"/>
                <w:lang w:val="en-US" w:eastAsia="zh-CN"/>
              </w:rPr>
              <w:t>以上文件均有电子版、纸质版保存。均有文件名称、编号、编写人、审核、审批人签字等信息。有发放记录。符合要求。</w:t>
            </w:r>
          </w:p>
          <w:p>
            <w:pPr>
              <w:tabs>
                <w:tab w:val="left" w:pos="1825"/>
              </w:tabs>
              <w:jc w:val="left"/>
              <w:rPr>
                <w:rFonts w:hint="eastAsia" w:ascii="宋体" w:hAnsi="宋体" w:eastAsia="宋体" w:cs="宋体"/>
                <w:szCs w:val="21"/>
                <w:lang w:val="en-US" w:eastAsia="zh-CN"/>
              </w:rPr>
            </w:pPr>
            <w:r>
              <w:rPr>
                <w:rFonts w:hint="eastAsia" w:ascii="宋体" w:hAnsi="宋体" w:eastAsia="宋体" w:cs="宋体"/>
                <w:szCs w:val="21"/>
                <w:lang w:val="en-US" w:eastAsia="zh-CN"/>
              </w:rPr>
              <w:sym w:font="Wingdings 2" w:char="F098"/>
            </w:r>
            <w:r>
              <w:rPr>
                <w:rFonts w:hint="eastAsia" w:ascii="宋体" w:hAnsi="宋体" w:eastAsia="宋体" w:cs="宋体"/>
                <w:szCs w:val="21"/>
                <w:lang w:val="en-US" w:eastAsia="zh-CN"/>
              </w:rPr>
              <w:t>提供了《文件清单》JL/WJ-01，收录了《中华人民共和国民法典》、《中华人民共和国</w:t>
            </w:r>
            <w:r>
              <w:rPr>
                <w:rFonts w:hint="eastAsia" w:ascii="宋体" w:hAnsi="宋体" w:cs="宋体"/>
                <w:szCs w:val="21"/>
                <w:lang w:val="en-US" w:eastAsia="zh-CN"/>
              </w:rPr>
              <w:t>产品质量法</w:t>
            </w:r>
            <w:r>
              <w:rPr>
                <w:rFonts w:hint="eastAsia" w:ascii="宋体" w:hAnsi="宋体" w:eastAsia="宋体" w:cs="宋体"/>
                <w:szCs w:val="21"/>
                <w:lang w:val="en-US" w:eastAsia="zh-CN"/>
              </w:rPr>
              <w:t>》等法规及</w:t>
            </w:r>
          </w:p>
          <w:p>
            <w:pPr>
              <w:tabs>
                <w:tab w:val="left" w:pos="1825"/>
              </w:tabs>
              <w:jc w:val="left"/>
              <w:rPr>
                <w:rFonts w:hint="eastAsia"/>
                <w:lang w:val="en-US" w:eastAsia="zh-CN"/>
              </w:rPr>
            </w:pPr>
            <w:r>
              <w:rPr>
                <w:rFonts w:hint="eastAsia" w:ascii="宋体" w:hAnsi="宋体" w:cs="宋体"/>
                <w:szCs w:val="21"/>
                <w:lang w:val="en-US" w:eastAsia="zh-CN"/>
              </w:rPr>
              <w:t>执行</w:t>
            </w:r>
            <w:r>
              <w:rPr>
                <w:rFonts w:hint="eastAsia" w:ascii="宋体" w:hAnsi="宋体" w:eastAsia="宋体" w:cs="宋体"/>
                <w:szCs w:val="21"/>
                <w:lang w:val="en-US" w:eastAsia="zh-CN"/>
              </w:rPr>
              <w:t>标准：GB/T 3048－2007电线电缆电性能试验方法</w:t>
            </w:r>
            <w:r>
              <w:rPr>
                <w:rFonts w:hint="eastAsia" w:ascii="宋体" w:hAnsi="宋体" w:cs="宋体"/>
                <w:szCs w:val="21"/>
                <w:lang w:val="en-US" w:eastAsia="zh-CN"/>
              </w:rPr>
              <w:t>、</w:t>
            </w:r>
            <w:r>
              <w:rPr>
                <w:rFonts w:hint="eastAsia" w:ascii="宋体" w:hAnsi="宋体" w:eastAsia="宋体" w:cs="宋体"/>
                <w:szCs w:val="21"/>
                <w:lang w:val="en-US" w:eastAsia="zh-CN"/>
              </w:rPr>
              <w:t>GB/T 3953－2009电工圆铜线</w:t>
            </w:r>
            <w:r>
              <w:rPr>
                <w:rFonts w:hint="eastAsia" w:ascii="宋体" w:hAnsi="宋体" w:cs="宋体"/>
                <w:szCs w:val="21"/>
                <w:lang w:val="en-US" w:eastAsia="zh-CN"/>
              </w:rPr>
              <w:t>、</w:t>
            </w:r>
            <w:r>
              <w:rPr>
                <w:rFonts w:hint="eastAsia" w:ascii="宋体" w:hAnsi="宋体" w:eastAsia="宋体" w:cs="宋体"/>
                <w:szCs w:val="21"/>
                <w:lang w:val="en-US" w:eastAsia="zh-CN"/>
              </w:rPr>
              <w:t>GB/T 3952-2016电工用铜线坯</w:t>
            </w:r>
            <w:r>
              <w:rPr>
                <w:rFonts w:hint="eastAsia" w:ascii="宋体" w:hAnsi="宋体" w:cs="宋体"/>
                <w:szCs w:val="21"/>
                <w:lang w:val="en-US" w:eastAsia="zh-CN"/>
              </w:rPr>
              <w:t>、</w:t>
            </w:r>
            <w:r>
              <w:rPr>
                <w:rFonts w:hint="eastAsia" w:ascii="宋体" w:hAnsi="宋体" w:eastAsia="宋体" w:cs="宋体"/>
                <w:szCs w:val="21"/>
                <w:lang w:val="en-US" w:eastAsia="zh-CN"/>
              </w:rPr>
              <w:t>GB/T 3954－2014电工圆铝杆</w:t>
            </w:r>
            <w:r>
              <w:rPr>
                <w:rFonts w:hint="eastAsia" w:ascii="宋体" w:hAnsi="宋体" w:cs="宋体"/>
                <w:szCs w:val="21"/>
                <w:lang w:val="en-US" w:eastAsia="zh-CN"/>
              </w:rPr>
              <w:t>、</w:t>
            </w:r>
            <w:r>
              <w:rPr>
                <w:rFonts w:hint="eastAsia" w:ascii="宋体" w:hAnsi="宋体" w:eastAsia="宋体" w:cs="宋体"/>
                <w:szCs w:val="21"/>
                <w:lang w:val="en-US" w:eastAsia="zh-CN"/>
              </w:rPr>
              <w:t>GB/T 3955－2009电工圆铝线</w:t>
            </w:r>
            <w:r>
              <w:rPr>
                <w:rFonts w:hint="eastAsia" w:ascii="宋体" w:hAnsi="宋体" w:cs="宋体"/>
                <w:szCs w:val="21"/>
                <w:lang w:val="en-US" w:eastAsia="zh-CN"/>
              </w:rPr>
              <w:t>、</w:t>
            </w:r>
            <w:r>
              <w:rPr>
                <w:rFonts w:hint="eastAsia" w:ascii="宋体" w:hAnsi="宋体" w:eastAsia="宋体" w:cs="宋体"/>
                <w:szCs w:val="21"/>
                <w:lang w:val="en-US" w:eastAsia="zh-CN"/>
              </w:rPr>
              <w:t>GB/T 3956－2008电缆的导体</w:t>
            </w:r>
            <w:r>
              <w:rPr>
                <w:rFonts w:hint="eastAsia" w:ascii="宋体" w:hAnsi="宋体" w:cs="宋体"/>
                <w:szCs w:val="21"/>
                <w:lang w:val="en-US" w:eastAsia="zh-CN"/>
              </w:rPr>
              <w:t>、</w:t>
            </w:r>
            <w:r>
              <w:rPr>
                <w:rFonts w:hint="eastAsia" w:ascii="宋体" w:hAnsi="宋体" w:eastAsia="宋体" w:cs="宋体"/>
                <w:szCs w:val="21"/>
                <w:lang w:val="en-US" w:eastAsia="zh-CN"/>
              </w:rPr>
              <w:t>GB/T 8815－2008电线电缆用软聚氯乙烯塑料</w:t>
            </w:r>
            <w:r>
              <w:rPr>
                <w:rFonts w:hint="eastAsia" w:ascii="宋体" w:hAnsi="宋体" w:cs="宋体"/>
                <w:szCs w:val="21"/>
                <w:lang w:val="en-US" w:eastAsia="zh-CN"/>
              </w:rPr>
              <w:t>、</w:t>
            </w:r>
            <w:r>
              <w:rPr>
                <w:rFonts w:hint="eastAsia" w:ascii="宋体" w:hAnsi="宋体" w:eastAsia="宋体" w:cs="宋体"/>
                <w:szCs w:val="21"/>
                <w:lang w:val="en-US" w:eastAsia="zh-CN"/>
              </w:rPr>
              <w:t>JB/T 10260-2014架空绝缘电缆用绝缘料</w:t>
            </w:r>
            <w:r>
              <w:rPr>
                <w:rFonts w:hint="eastAsia" w:ascii="宋体" w:hAnsi="宋体" w:cs="宋体"/>
                <w:szCs w:val="21"/>
                <w:lang w:val="en-US" w:eastAsia="zh-CN"/>
              </w:rPr>
              <w:t>。。。</w:t>
            </w:r>
          </w:p>
          <w:p>
            <w:pPr>
              <w:tabs>
                <w:tab w:val="left" w:pos="1825"/>
              </w:tabs>
              <w:jc w:val="left"/>
              <w:rPr>
                <w:rFonts w:hint="eastAsia" w:ascii="宋体" w:hAnsi="宋体" w:eastAsia="宋体" w:cs="宋体"/>
                <w:szCs w:val="21"/>
                <w:lang w:val="en-US" w:eastAsia="zh-CN"/>
              </w:rPr>
            </w:pPr>
            <w:r>
              <w:rPr>
                <w:rFonts w:hint="eastAsia" w:ascii="宋体" w:hAnsi="宋体" w:eastAsia="宋体" w:cs="宋体"/>
                <w:szCs w:val="21"/>
                <w:lang w:val="en-US" w:eastAsia="zh-CN"/>
              </w:rPr>
              <w:sym w:font="Wingdings 2" w:char="F098"/>
            </w:r>
            <w:r>
              <w:rPr>
                <w:rFonts w:hint="eastAsia" w:ascii="宋体" w:hAnsi="宋体" w:eastAsia="宋体" w:cs="宋体"/>
                <w:szCs w:val="21"/>
                <w:lang w:val="en-US" w:eastAsia="zh-CN"/>
              </w:rPr>
              <w:t>提供了《记录清单》总计</w:t>
            </w:r>
            <w:r>
              <w:rPr>
                <w:rFonts w:hint="eastAsia" w:ascii="宋体" w:hAnsi="宋体" w:cs="宋体"/>
                <w:szCs w:val="21"/>
                <w:lang w:val="en-US" w:eastAsia="zh-CN"/>
              </w:rPr>
              <w:t>82</w:t>
            </w:r>
            <w:r>
              <w:rPr>
                <w:rFonts w:hint="eastAsia" w:ascii="宋体" w:hAnsi="宋体" w:eastAsia="宋体" w:cs="宋体"/>
                <w:szCs w:val="21"/>
                <w:lang w:val="en-US" w:eastAsia="zh-CN"/>
              </w:rPr>
              <w:t xml:space="preserve">种，收编了记录的名称、编号、保存期限等信息。 </w:t>
            </w:r>
          </w:p>
          <w:p>
            <w:pPr>
              <w:tabs>
                <w:tab w:val="left" w:pos="1825"/>
              </w:tabs>
              <w:jc w:val="left"/>
              <w:rPr>
                <w:rFonts w:hint="default" w:ascii="宋体" w:hAnsi="宋体" w:eastAsia="宋体" w:cs="宋体"/>
                <w:szCs w:val="21"/>
                <w:lang w:val="en-US" w:eastAsia="zh-CN"/>
              </w:rPr>
            </w:pPr>
            <w:r>
              <w:rPr>
                <w:rFonts w:hint="eastAsia" w:ascii="宋体" w:hAnsi="宋体" w:eastAsia="宋体" w:cs="宋体"/>
                <w:szCs w:val="21"/>
                <w:lang w:val="en-US" w:eastAsia="zh-CN"/>
              </w:rPr>
              <w:sym w:font="Wingdings 2" w:char="F098"/>
            </w:r>
            <w:r>
              <w:rPr>
                <w:rFonts w:hint="eastAsia" w:ascii="宋体" w:hAnsi="宋体" w:eastAsia="宋体" w:cs="宋体"/>
                <w:szCs w:val="21"/>
                <w:lang w:val="en-US" w:eastAsia="zh-CN"/>
              </w:rPr>
              <w:t>查文件发放登记表，提供了受控文件及外来文件的发放记录，记录了发放人，接收人签字及日期。</w:t>
            </w:r>
          </w:p>
          <w:p>
            <w:pPr>
              <w:tabs>
                <w:tab w:val="left" w:pos="1825"/>
              </w:tabs>
              <w:jc w:val="left"/>
              <w:rPr>
                <w:rFonts w:hint="eastAsia" w:ascii="宋体" w:hAnsi="宋体" w:eastAsia="宋体" w:cs="宋体"/>
                <w:szCs w:val="21"/>
                <w:lang w:val="en-US" w:eastAsia="zh-CN"/>
              </w:rPr>
            </w:pPr>
            <w:r>
              <w:rPr>
                <w:rFonts w:hint="eastAsia" w:ascii="宋体" w:hAnsi="宋体" w:cs="宋体"/>
                <w:szCs w:val="21"/>
                <w:lang w:val="en-US" w:eastAsia="zh-CN"/>
              </w:rPr>
              <w:t>询问</w:t>
            </w:r>
            <w:r>
              <w:rPr>
                <w:rFonts w:hint="eastAsia" w:ascii="宋体" w:hAnsi="宋体" w:eastAsia="宋体" w:cs="宋体"/>
                <w:szCs w:val="21"/>
                <w:lang w:val="en-US" w:eastAsia="zh-CN"/>
              </w:rPr>
              <w:t>办公室主管，收到了</w:t>
            </w:r>
            <w:r>
              <w:rPr>
                <w:rFonts w:hint="eastAsia" w:ascii="宋体" w:hAnsi="宋体" w:cs="宋体"/>
                <w:szCs w:val="21"/>
                <w:lang w:val="en-US" w:eastAsia="zh-CN"/>
              </w:rPr>
              <w:t>管理手册</w:t>
            </w:r>
            <w:r>
              <w:rPr>
                <w:rFonts w:hint="eastAsia" w:ascii="宋体" w:hAnsi="宋体" w:eastAsia="宋体" w:cs="宋体"/>
                <w:szCs w:val="21"/>
                <w:lang w:val="en-US" w:eastAsia="zh-CN"/>
              </w:rPr>
              <w:t>，程序文件和</w:t>
            </w:r>
            <w:r>
              <w:rPr>
                <w:rFonts w:hint="eastAsia" w:ascii="宋体" w:hAnsi="宋体" w:cs="宋体"/>
                <w:szCs w:val="21"/>
                <w:lang w:val="en-US" w:eastAsia="zh-CN"/>
              </w:rPr>
              <w:t>三级文件</w:t>
            </w:r>
            <w:r>
              <w:rPr>
                <w:rFonts w:hint="eastAsia" w:ascii="宋体" w:hAnsi="宋体" w:eastAsia="宋体" w:cs="宋体"/>
                <w:szCs w:val="21"/>
                <w:lang w:val="en-US" w:eastAsia="zh-CN"/>
              </w:rPr>
              <w:t>汇编。</w:t>
            </w:r>
          </w:p>
          <w:p>
            <w:pPr>
              <w:tabs>
                <w:tab w:val="left" w:pos="1825"/>
              </w:tabs>
              <w:jc w:val="left"/>
              <w:rPr>
                <w:rFonts w:hint="eastAsia" w:ascii="宋体" w:hAnsi="宋体" w:eastAsia="宋体" w:cs="宋体"/>
                <w:szCs w:val="21"/>
                <w:lang w:val="en-US" w:eastAsia="zh-CN"/>
              </w:rPr>
            </w:pPr>
            <w:r>
              <w:rPr>
                <w:rFonts w:hint="eastAsia" w:ascii="宋体" w:hAnsi="宋体" w:eastAsia="宋体" w:cs="宋体"/>
                <w:szCs w:val="21"/>
                <w:lang w:val="en-US" w:eastAsia="zh-CN"/>
              </w:rPr>
              <w:sym w:font="Wingdings 2" w:char="F098"/>
            </w:r>
            <w:r>
              <w:rPr>
                <w:rFonts w:hint="eastAsia" w:ascii="宋体" w:hAnsi="宋体" w:eastAsia="宋体" w:cs="宋体"/>
                <w:szCs w:val="21"/>
                <w:lang w:val="en-US" w:eastAsia="zh-CN"/>
              </w:rPr>
              <w:t>查作废文件：《</w:t>
            </w:r>
            <w:r>
              <w:rPr>
                <w:rFonts w:hint="eastAsia" w:ascii="宋体" w:hAnsi="宋体" w:cs="宋体"/>
                <w:szCs w:val="21"/>
                <w:lang w:val="en-US" w:eastAsia="zh-CN"/>
              </w:rPr>
              <w:t>管理手册</w:t>
            </w:r>
            <w:r>
              <w:rPr>
                <w:rFonts w:hint="eastAsia" w:ascii="宋体" w:hAnsi="宋体" w:eastAsia="宋体" w:cs="宋体"/>
                <w:szCs w:val="21"/>
                <w:lang w:val="en-US" w:eastAsia="zh-CN"/>
              </w:rPr>
              <w:t>》和《文件控制程序》对作废文件做出了相关规定。经与</w:t>
            </w:r>
            <w:r>
              <w:rPr>
                <w:rFonts w:hint="eastAsia" w:ascii="宋体" w:hAnsi="宋体" w:cs="宋体"/>
                <w:szCs w:val="21"/>
                <w:lang w:val="en-US" w:eastAsia="zh-CN"/>
              </w:rPr>
              <w:t>办公室</w:t>
            </w:r>
            <w:r>
              <w:rPr>
                <w:rFonts w:hint="eastAsia" w:ascii="宋体" w:hAnsi="宋体" w:eastAsia="宋体" w:cs="宋体"/>
                <w:szCs w:val="21"/>
                <w:lang w:val="en-US" w:eastAsia="zh-CN"/>
              </w:rPr>
              <w:t>主任沟通，体系运行以来，没有作废文件。若有作废文件，需加盖作废标识后处理。</w:t>
            </w:r>
          </w:p>
          <w:p>
            <w:pPr>
              <w:tabs>
                <w:tab w:val="left" w:pos="1825"/>
              </w:tabs>
              <w:jc w:val="left"/>
              <w:rPr>
                <w:rFonts w:hint="eastAsia" w:ascii="Times New Roman" w:hAnsi="Times New Roman" w:eastAsia="宋体" w:cs="Times New Roman"/>
                <w:sz w:val="21"/>
                <w:szCs w:val="21"/>
              </w:rPr>
            </w:pPr>
            <w:r>
              <w:rPr>
                <w:rFonts w:hint="eastAsia" w:ascii="宋体" w:hAnsi="宋体" w:eastAsia="宋体" w:cs="宋体"/>
                <w:szCs w:val="21"/>
                <w:lang w:val="en-US" w:eastAsia="zh-CN"/>
              </w:rPr>
              <w:sym w:font="Wingdings 2" w:char="F098"/>
            </w:r>
            <w:r>
              <w:rPr>
                <w:rFonts w:hint="eastAsia" w:ascii="宋体" w:hAnsi="宋体" w:eastAsia="宋体" w:cs="宋体"/>
                <w:szCs w:val="21"/>
                <w:lang w:val="en-US" w:eastAsia="zh-CN"/>
              </w:rPr>
              <w:t>查文件的保存：办公室配有文件柜。目前各种文件保存完好。</w:t>
            </w:r>
          </w:p>
        </w:tc>
        <w:tc>
          <w:tcPr>
            <w:tcW w:w="1009" w:type="dxa"/>
          </w:tcPr>
          <w:p>
            <w:pPr>
              <w:rPr>
                <w:rFonts w:hint="eastAsia" w:eastAsia="宋体"/>
                <w:sz w:val="21"/>
                <w:szCs w:val="21"/>
                <w:lang w:val="en-US" w:eastAsia="zh-CN"/>
              </w:rPr>
            </w:pPr>
            <w:r>
              <w:rPr>
                <w:rFonts w:hint="eastAsia"/>
                <w:sz w:val="21"/>
                <w:szCs w:val="21"/>
                <w:lang w:val="en-US" w:eastAsia="zh-CN"/>
              </w:rPr>
              <w:t>Y</w:t>
            </w: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rFonts w:hint="eastAsia" w:eastAsia="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514" w:type="dxa"/>
            <w:vAlign w:val="top"/>
          </w:tcPr>
          <w:p>
            <w:pP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运行控制</w:t>
            </w:r>
          </w:p>
        </w:tc>
        <w:tc>
          <w:tcPr>
            <w:tcW w:w="1093" w:type="dxa"/>
            <w:vAlign w:val="top"/>
          </w:tcPr>
          <w:p>
            <w:pP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EO8.1</w:t>
            </w:r>
          </w:p>
        </w:tc>
        <w:tc>
          <w:tcPr>
            <w:tcW w:w="11093" w:type="dxa"/>
            <w:vAlign w:val="top"/>
          </w:tcPr>
          <w:p>
            <w:pPr>
              <w:numPr>
                <w:ilvl w:val="0"/>
                <w:numId w:val="0"/>
              </w:numPr>
              <w:rPr>
                <w:rFonts w:hint="eastAsia" w:ascii="Times New Roman" w:hAnsi="Times New Roman" w:eastAsia="宋体" w:cs="Times New Roman"/>
                <w:sz w:val="21"/>
                <w:szCs w:val="21"/>
                <w:lang w:eastAsia="zh-CN"/>
              </w:rPr>
            </w:pPr>
            <w:r>
              <w:rPr>
                <w:rFonts w:hint="eastAsia" w:ascii="宋体" w:hAnsi="宋体" w:eastAsia="宋体" w:cs="宋体"/>
                <w:szCs w:val="21"/>
                <w:lang w:val="en-US" w:eastAsia="zh-CN"/>
              </w:rPr>
              <w:sym w:font="Wingdings 2" w:char="F098"/>
            </w:r>
            <w:r>
              <w:rPr>
                <w:rFonts w:hint="eastAsia" w:ascii="Times New Roman" w:hAnsi="Times New Roman" w:eastAsia="宋体" w:cs="Times New Roman"/>
                <w:sz w:val="21"/>
                <w:szCs w:val="21"/>
                <w:lang w:eastAsia="zh-CN"/>
              </w:rPr>
              <w:t>编制了《安全管理制度》《消防管理制度》《节水、节电管理办法》等各项管理制度。</w:t>
            </w:r>
          </w:p>
          <w:p>
            <w:pPr>
              <w:numPr>
                <w:ilvl w:val="0"/>
                <w:numId w:val="0"/>
              </w:num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通过远程视频和文件查看运行控制情况：</w:t>
            </w:r>
          </w:p>
          <w:p>
            <w:pPr>
              <w:rPr>
                <w:rFonts w:hint="eastAsia" w:ascii="Times New Roman" w:hAnsi="Times New Roman" w:eastAsia="宋体" w:cs="Times New Roman"/>
                <w:sz w:val="21"/>
                <w:szCs w:val="21"/>
                <w:lang w:eastAsia="zh-CN"/>
              </w:rPr>
            </w:pPr>
            <w:r>
              <w:rPr>
                <w:rFonts w:hint="eastAsia" w:cs="Times New Roman"/>
                <w:sz w:val="21"/>
                <w:szCs w:val="21"/>
                <w:lang w:val="en-US" w:eastAsia="zh-CN"/>
              </w:rPr>
              <w:t>1、</w:t>
            </w:r>
            <w:r>
              <w:rPr>
                <w:rFonts w:hint="eastAsia" w:ascii="Times New Roman" w:hAnsi="Times New Roman" w:eastAsia="宋体" w:cs="Times New Roman"/>
                <w:sz w:val="21"/>
                <w:szCs w:val="21"/>
              </w:rPr>
              <w:t>工作时间平均每天不超过8小时，公司为员工</w:t>
            </w:r>
            <w:r>
              <w:rPr>
                <w:rFonts w:hint="eastAsia" w:ascii="Times New Roman" w:hAnsi="Times New Roman" w:eastAsia="宋体" w:cs="Times New Roman"/>
                <w:sz w:val="21"/>
                <w:szCs w:val="21"/>
                <w:lang w:eastAsia="zh-CN"/>
              </w:rPr>
              <w:t>缴纳了保险，提供了</w:t>
            </w:r>
            <w:r>
              <w:rPr>
                <w:rFonts w:hint="eastAsia" w:cs="Times New Roman"/>
                <w:sz w:val="21"/>
                <w:szCs w:val="21"/>
                <w:lang w:eastAsia="zh-CN"/>
              </w:rPr>
              <w:t>缴费</w:t>
            </w:r>
            <w:r>
              <w:rPr>
                <w:rFonts w:hint="eastAsia" w:ascii="Times New Roman" w:hAnsi="Times New Roman" w:eastAsia="宋体" w:cs="Times New Roman"/>
                <w:sz w:val="21"/>
                <w:szCs w:val="21"/>
                <w:lang w:eastAsia="zh-CN"/>
              </w:rPr>
              <w:t>证明。</w:t>
            </w:r>
          </w:p>
          <w:p>
            <w:pPr>
              <w:pStyle w:val="12"/>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val="en-US" w:eastAsia="zh-CN"/>
              </w:rPr>
              <w:t>2、</w:t>
            </w:r>
            <w:r>
              <w:rPr>
                <w:rFonts w:hint="eastAsia" w:ascii="宋体" w:hAnsi="宋体" w:eastAsia="宋体" w:cs="宋体"/>
                <w:sz w:val="21"/>
                <w:szCs w:val="21"/>
                <w:lang w:eastAsia="zh-CN"/>
              </w:rPr>
              <w:t>废水排放：主要是清洁和生活污水，用于厂区清洁</w:t>
            </w:r>
            <w:r>
              <w:rPr>
                <w:rFonts w:hint="eastAsia" w:ascii="宋体" w:hAnsi="宋体" w:cs="宋体"/>
                <w:sz w:val="21"/>
                <w:szCs w:val="21"/>
                <w:lang w:eastAsia="zh-CN"/>
              </w:rPr>
              <w:t>抑尘洒扫</w:t>
            </w:r>
            <w:r>
              <w:rPr>
                <w:rFonts w:hint="eastAsia" w:ascii="宋体" w:hAnsi="宋体" w:eastAsia="宋体" w:cs="宋体"/>
                <w:sz w:val="21"/>
                <w:szCs w:val="21"/>
                <w:lang w:eastAsia="zh-CN"/>
              </w:rPr>
              <w:t>，无外排；</w:t>
            </w:r>
          </w:p>
          <w:p>
            <w:pPr>
              <w:pStyle w:val="12"/>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val="en-US" w:eastAsia="zh-CN"/>
              </w:rPr>
              <w:t>3、</w:t>
            </w:r>
            <w:r>
              <w:rPr>
                <w:rFonts w:hint="eastAsia" w:ascii="宋体" w:hAnsi="宋体" w:eastAsia="宋体" w:cs="宋体"/>
                <w:sz w:val="21"/>
                <w:szCs w:val="21"/>
                <w:lang w:eastAsia="zh-CN"/>
              </w:rPr>
              <w:t>水电消耗：</w:t>
            </w:r>
            <w:r>
              <w:rPr>
                <w:rFonts w:hint="eastAsia" w:ascii="Times New Roman" w:hAnsi="Times New Roman" w:eastAsia="宋体" w:cs="Times New Roman"/>
                <w:sz w:val="21"/>
                <w:szCs w:val="21"/>
                <w:lang w:eastAsia="zh-CN"/>
              </w:rPr>
              <w:t>执行《节水、节电管理办法》</w:t>
            </w:r>
            <w:r>
              <w:rPr>
                <w:rFonts w:hint="eastAsia" w:cs="Times New Roman"/>
                <w:sz w:val="21"/>
                <w:szCs w:val="21"/>
                <w:lang w:eastAsia="zh-CN"/>
              </w:rPr>
              <w:t>，</w:t>
            </w:r>
            <w:r>
              <w:rPr>
                <w:rFonts w:hint="eastAsia" w:ascii="宋体" w:hAnsi="宋体" w:eastAsia="宋体" w:cs="宋体"/>
                <w:sz w:val="21"/>
                <w:szCs w:val="21"/>
                <w:lang w:eastAsia="zh-CN"/>
              </w:rPr>
              <w:t>日常办公注意节水节电，不浪费；</w:t>
            </w:r>
          </w:p>
          <w:p>
            <w:pPr>
              <w:rPr>
                <w:rFonts w:hint="eastAsia" w:ascii="宋体" w:hAnsi="宋体" w:eastAsia="宋体" w:cs="宋体"/>
                <w:sz w:val="21"/>
                <w:szCs w:val="21"/>
              </w:rPr>
            </w:pPr>
            <w:r>
              <w:rPr>
                <w:rFonts w:hint="eastAsia" w:ascii="宋体" w:hAnsi="宋体" w:cs="宋体"/>
                <w:sz w:val="21"/>
                <w:szCs w:val="21"/>
                <w:lang w:val="en-US" w:eastAsia="zh-CN"/>
              </w:rPr>
              <w:t>4、</w:t>
            </w:r>
            <w:r>
              <w:rPr>
                <w:rFonts w:hint="eastAsia" w:ascii="宋体" w:hAnsi="宋体" w:eastAsia="宋体" w:cs="宋体"/>
                <w:sz w:val="21"/>
                <w:szCs w:val="21"/>
              </w:rPr>
              <w:t>触电控制：办公区均使用安全电器，灯具离地距离符合要求，</w:t>
            </w:r>
            <w:r>
              <w:rPr>
                <w:rFonts w:hint="eastAsia" w:ascii="宋体" w:hAnsi="宋体" w:eastAsia="宋体" w:cs="宋体"/>
                <w:sz w:val="21"/>
                <w:szCs w:val="21"/>
                <w:lang w:eastAsia="zh-CN"/>
              </w:rPr>
              <w:t>定期</w:t>
            </w:r>
            <w:r>
              <w:rPr>
                <w:rFonts w:hint="eastAsia" w:ascii="宋体" w:hAnsi="宋体" w:eastAsia="宋体" w:cs="宋体"/>
                <w:sz w:val="21"/>
                <w:szCs w:val="21"/>
              </w:rPr>
              <w:t>检查线路、灯具、电器等的安全性能，</w:t>
            </w:r>
            <w:r>
              <w:rPr>
                <w:rFonts w:hint="eastAsia" w:ascii="宋体" w:hAnsi="宋体" w:cs="宋体"/>
                <w:sz w:val="21"/>
                <w:szCs w:val="21"/>
                <w:lang w:eastAsia="zh-CN"/>
              </w:rPr>
              <w:t>办公室主管介绍，</w:t>
            </w:r>
            <w:r>
              <w:rPr>
                <w:rFonts w:hint="eastAsia" w:ascii="宋体" w:hAnsi="宋体" w:eastAsia="宋体" w:cs="宋体"/>
                <w:sz w:val="21"/>
                <w:szCs w:val="21"/>
              </w:rPr>
              <w:t>经常对员工进行安全用电知识宣贯，确保安全用电，无触电事故发生。</w:t>
            </w:r>
          </w:p>
          <w:p>
            <w:pPr>
              <w:numPr>
                <w:ilvl w:val="0"/>
                <w:numId w:val="0"/>
              </w:numPr>
              <w:rPr>
                <w:rFonts w:hint="eastAsia" w:ascii="Times New Roman" w:hAnsi="Times New Roman" w:eastAsia="宋体" w:cs="Times New Roman"/>
                <w:sz w:val="21"/>
                <w:szCs w:val="21"/>
              </w:rPr>
            </w:pPr>
            <w:r>
              <w:rPr>
                <w:rFonts w:hint="eastAsia" w:ascii="宋体" w:hAnsi="宋体" w:cs="宋体"/>
                <w:sz w:val="21"/>
                <w:szCs w:val="21"/>
                <w:lang w:val="en-US" w:eastAsia="zh-CN"/>
              </w:rPr>
              <w:t>5、</w:t>
            </w:r>
            <w:r>
              <w:rPr>
                <w:rFonts w:hint="eastAsia" w:ascii="宋体" w:hAnsi="宋体" w:eastAsia="宋体" w:cs="宋体"/>
                <w:sz w:val="21"/>
                <w:szCs w:val="21"/>
              </w:rPr>
              <w:t>火灾控制：</w:t>
            </w:r>
            <w:r>
              <w:rPr>
                <w:rFonts w:hint="eastAsia" w:ascii="宋体" w:hAnsi="宋体" w:cs="宋体"/>
                <w:sz w:val="21"/>
                <w:szCs w:val="21"/>
                <w:lang w:eastAsia="zh-CN"/>
              </w:rPr>
              <w:t>办公区域</w:t>
            </w:r>
            <w:r>
              <w:rPr>
                <w:rFonts w:hint="eastAsia" w:ascii="宋体" w:hAnsi="宋体" w:eastAsia="宋体" w:cs="宋体"/>
                <w:sz w:val="21"/>
                <w:szCs w:val="21"/>
              </w:rPr>
              <w:t>配备了灭火器，</w:t>
            </w:r>
            <w:r>
              <w:rPr>
                <w:rFonts w:hint="eastAsia" w:ascii="宋体" w:hAnsi="宋体" w:cs="宋体"/>
                <w:sz w:val="21"/>
                <w:szCs w:val="21"/>
                <w:lang w:eastAsia="zh-CN"/>
              </w:rPr>
              <w:t>视频查看</w:t>
            </w:r>
            <w:r>
              <w:rPr>
                <w:rFonts w:hint="eastAsia" w:ascii="宋体" w:hAnsi="宋体" w:eastAsia="宋体" w:cs="宋体"/>
                <w:sz w:val="21"/>
                <w:szCs w:val="21"/>
              </w:rPr>
              <w:t>均在有效压力范围内。</w:t>
            </w:r>
            <w:r>
              <w:rPr>
                <w:rFonts w:hint="eastAsia" w:ascii="Times New Roman" w:hAnsi="Times New Roman" w:eastAsia="宋体" w:cs="Times New Roman"/>
                <w:sz w:val="21"/>
                <w:szCs w:val="21"/>
                <w:lang w:eastAsia="zh-CN"/>
              </w:rPr>
              <w:t>提供了《</w:t>
            </w:r>
            <w:r>
              <w:rPr>
                <w:rFonts w:hint="eastAsia" w:ascii="Times New Roman" w:hAnsi="Times New Roman" w:eastAsia="宋体" w:cs="Times New Roman"/>
                <w:sz w:val="21"/>
                <w:szCs w:val="21"/>
              </w:rPr>
              <w:t>消防安全检查记录表</w:t>
            </w:r>
            <w:r>
              <w:rPr>
                <w:rFonts w:hint="eastAsia" w:ascii="Times New Roman" w:hAnsi="Times New Roman" w:eastAsia="宋体" w:cs="Times New Roman"/>
                <w:sz w:val="21"/>
                <w:szCs w:val="21"/>
                <w:lang w:eastAsia="zh-CN"/>
              </w:rPr>
              <w:t>》</w:t>
            </w:r>
            <w:r>
              <w:rPr>
                <w:rFonts w:hint="eastAsia" w:cs="Times New Roman"/>
                <w:sz w:val="21"/>
                <w:szCs w:val="21"/>
                <w:lang w:eastAsia="zh-CN"/>
              </w:rPr>
              <w:t>，每季度检查一次，检查人：曹晓倩</w:t>
            </w:r>
            <w:r>
              <w:rPr>
                <w:rFonts w:hint="eastAsia" w:ascii="Times New Roman" w:hAnsi="Times New Roman" w:eastAsia="宋体" w:cs="Times New Roman"/>
                <w:sz w:val="21"/>
                <w:szCs w:val="21"/>
              </w:rPr>
              <w:t>。</w:t>
            </w:r>
          </w:p>
          <w:p>
            <w:pPr>
              <w:rPr>
                <w:rFonts w:hint="eastAsia" w:ascii="宋体" w:hAnsi="宋体" w:eastAsia="宋体" w:cs="宋体"/>
                <w:sz w:val="21"/>
                <w:szCs w:val="21"/>
              </w:rPr>
            </w:pPr>
            <w:r>
              <w:rPr>
                <w:rFonts w:hint="eastAsia" w:ascii="宋体" w:hAnsi="宋体" w:cs="宋体"/>
                <w:sz w:val="21"/>
                <w:szCs w:val="21"/>
                <w:lang w:val="en-US" w:eastAsia="zh-CN"/>
              </w:rPr>
              <w:t>6、</w:t>
            </w:r>
            <w:r>
              <w:rPr>
                <w:rFonts w:hint="eastAsia" w:ascii="宋体" w:hAnsi="宋体" w:eastAsia="宋体" w:cs="宋体"/>
                <w:sz w:val="21"/>
                <w:szCs w:val="21"/>
                <w:lang w:eastAsia="zh-CN"/>
              </w:rPr>
              <w:t>废气排放：办公</w:t>
            </w:r>
            <w:r>
              <w:rPr>
                <w:rFonts w:hint="eastAsia" w:ascii="宋体" w:hAnsi="宋体" w:eastAsia="宋体" w:cs="宋体"/>
                <w:sz w:val="21"/>
                <w:szCs w:val="21"/>
              </w:rPr>
              <w:t xml:space="preserve">过程不产生粉尘排放。 </w:t>
            </w:r>
          </w:p>
          <w:p>
            <w:pPr>
              <w:rPr>
                <w:rFonts w:hint="eastAsia" w:ascii="宋体" w:hAnsi="宋体" w:eastAsia="宋体" w:cs="宋体"/>
                <w:sz w:val="21"/>
                <w:szCs w:val="21"/>
              </w:rPr>
            </w:pPr>
            <w:r>
              <w:rPr>
                <w:rFonts w:hint="eastAsia" w:ascii="宋体" w:hAnsi="宋体" w:cs="宋体"/>
                <w:sz w:val="21"/>
                <w:szCs w:val="21"/>
                <w:lang w:val="en-US" w:eastAsia="zh-CN"/>
              </w:rPr>
              <w:t>7、</w:t>
            </w:r>
            <w:r>
              <w:rPr>
                <w:rFonts w:hint="eastAsia" w:ascii="宋体" w:hAnsi="宋体" w:eastAsia="宋体" w:cs="宋体"/>
                <w:sz w:val="21"/>
                <w:szCs w:val="21"/>
              </w:rPr>
              <w:t>办公过程产生的固废（如纸张、外包装等）按办公室要求放到指定地点，现场无混放现象；生活办公垃圾按照规定放置指定区域</w:t>
            </w:r>
            <w:r>
              <w:rPr>
                <w:rFonts w:hint="eastAsia" w:ascii="宋体" w:hAnsi="宋体" w:cs="宋体"/>
                <w:sz w:val="21"/>
                <w:szCs w:val="21"/>
                <w:lang w:eastAsia="zh-CN"/>
              </w:rPr>
              <w:t>，交由环卫统一处理</w:t>
            </w:r>
            <w:r>
              <w:rPr>
                <w:rFonts w:hint="eastAsia" w:ascii="宋体" w:hAnsi="宋体" w:eastAsia="宋体" w:cs="宋体"/>
                <w:sz w:val="21"/>
                <w:szCs w:val="21"/>
              </w:rPr>
              <w:t>。废弃的防疫物质有专用垃圾桶。提供了</w:t>
            </w:r>
            <w:r>
              <w:rPr>
                <w:rFonts w:hint="eastAsia" w:ascii="宋体" w:hAnsi="宋体" w:eastAsia="宋体" w:cs="宋体"/>
                <w:sz w:val="21"/>
                <w:szCs w:val="21"/>
                <w:lang w:eastAsia="zh-CN"/>
              </w:rPr>
              <w:t>《</w:t>
            </w:r>
            <w:r>
              <w:rPr>
                <w:rFonts w:hint="eastAsia" w:ascii="宋体" w:hAnsi="宋体" w:eastAsia="宋体" w:cs="宋体"/>
                <w:sz w:val="21"/>
                <w:szCs w:val="21"/>
              </w:rPr>
              <w:t>废弃物</w:t>
            </w:r>
            <w:r>
              <w:rPr>
                <w:rFonts w:hint="eastAsia" w:ascii="宋体" w:hAnsi="宋体" w:eastAsia="宋体" w:cs="宋体"/>
                <w:sz w:val="21"/>
                <w:szCs w:val="21"/>
                <w:lang w:eastAsia="zh-CN"/>
              </w:rPr>
              <w:t>分类</w:t>
            </w:r>
            <w:r>
              <w:rPr>
                <w:rFonts w:hint="eastAsia" w:ascii="宋体" w:hAnsi="宋体" w:eastAsia="宋体" w:cs="宋体"/>
                <w:sz w:val="21"/>
                <w:szCs w:val="21"/>
              </w:rPr>
              <w:t>处置记录》，打印纸、包装、纸箱等进行了变卖，办公室废弃灯管等交由厂家回收。</w:t>
            </w:r>
          </w:p>
          <w:p>
            <w:pPr>
              <w:rPr>
                <w:rFonts w:hint="eastAsia" w:ascii="宋体" w:hAnsi="宋体" w:eastAsia="宋体" w:cs="宋体"/>
                <w:sz w:val="21"/>
                <w:szCs w:val="21"/>
              </w:rPr>
            </w:pPr>
            <w:r>
              <w:rPr>
                <w:rFonts w:hint="eastAsia" w:ascii="宋体" w:hAnsi="宋体" w:cs="宋体"/>
                <w:sz w:val="21"/>
                <w:szCs w:val="21"/>
                <w:lang w:val="en-US" w:eastAsia="zh-CN"/>
              </w:rPr>
              <w:t>8、</w:t>
            </w:r>
            <w:r>
              <w:rPr>
                <w:rFonts w:hint="eastAsia" w:ascii="宋体" w:hAnsi="宋体" w:eastAsia="宋体" w:cs="宋体"/>
                <w:sz w:val="21"/>
                <w:szCs w:val="21"/>
              </w:rPr>
              <w:t>汽车尾气：使用高标号燃油降低汽车尾气有害气体的排放，定期对车辆进行检定，避免事故、尾气达标排放等。</w:t>
            </w:r>
          </w:p>
          <w:p>
            <w:pPr>
              <w:pStyle w:val="12"/>
              <w:ind w:left="0" w:leftChars="0" w:firstLine="0" w:firstLineChars="0"/>
              <w:rPr>
                <w:rFonts w:hint="eastAsia" w:ascii="宋体" w:hAnsi="宋体" w:eastAsia="宋体" w:cs="宋体"/>
                <w:lang w:val="en-US" w:eastAsia="zh-CN"/>
              </w:rPr>
            </w:pPr>
            <w:r>
              <w:rPr>
                <w:rFonts w:hint="eastAsia" w:ascii="宋体" w:hAnsi="宋体" w:eastAsia="宋体" w:cs="宋体"/>
                <w:sz w:val="21"/>
                <w:szCs w:val="21"/>
              </w:rPr>
              <w:t>交通事故控制：车辆司机均持证上岗，不酒驾、醉驾、毒驾、疲劳驾驶，目前未发生过该类伤害。</w:t>
            </w:r>
            <w:r>
              <w:rPr>
                <w:rFonts w:hint="eastAsia" w:ascii="宋体" w:hAnsi="宋体" w:eastAsia="宋体" w:cs="宋体"/>
                <w:sz w:val="21"/>
                <w:szCs w:val="21"/>
                <w:lang w:eastAsia="zh-CN"/>
              </w:rPr>
              <w:t>送货车辆进入厂区限速</w:t>
            </w:r>
            <w:r>
              <w:rPr>
                <w:rFonts w:hint="eastAsia" w:ascii="宋体" w:hAnsi="宋体" w:eastAsia="宋体" w:cs="宋体"/>
                <w:sz w:val="21"/>
                <w:szCs w:val="21"/>
                <w:lang w:val="en-US" w:eastAsia="zh-CN"/>
              </w:rPr>
              <w:t>5KM，不高声鸣笛；</w:t>
            </w:r>
          </w:p>
          <w:p>
            <w:pPr>
              <w:numPr>
                <w:ilvl w:val="0"/>
                <w:numId w:val="1"/>
              </w:numPr>
              <w:rPr>
                <w:rFonts w:hint="eastAsia" w:ascii="宋体" w:hAnsi="宋体" w:eastAsia="宋体" w:cs="宋体"/>
                <w:sz w:val="21"/>
                <w:szCs w:val="21"/>
                <w:lang w:eastAsia="zh-CN"/>
              </w:rPr>
            </w:pPr>
            <w:r>
              <w:rPr>
                <w:rFonts w:hint="eastAsia" w:ascii="宋体" w:hAnsi="宋体" w:eastAsia="宋体" w:cs="宋体"/>
                <w:sz w:val="21"/>
                <w:szCs w:val="21"/>
              </w:rPr>
              <w:t>高空坠物控制：</w:t>
            </w:r>
            <w:r>
              <w:rPr>
                <w:rFonts w:hint="eastAsia" w:ascii="宋体" w:hAnsi="宋体" w:eastAsia="宋体" w:cs="宋体"/>
                <w:sz w:val="21"/>
                <w:szCs w:val="21"/>
                <w:lang w:eastAsia="zh-CN"/>
              </w:rPr>
              <w:t>送货车辆装卸货物注意防护，未发生过此类伤害；</w:t>
            </w:r>
          </w:p>
          <w:p>
            <w:pPr>
              <w:numPr>
                <w:ilvl w:val="0"/>
                <w:numId w:val="0"/>
              </w:numPr>
              <w:rPr>
                <w:rFonts w:hint="default" w:ascii="宋体" w:hAnsi="宋体" w:eastAsia="宋体" w:cs="宋体"/>
                <w:b/>
                <w:bCs/>
                <w:sz w:val="21"/>
                <w:szCs w:val="21"/>
                <w:lang w:val="en-US" w:eastAsia="zh-CN"/>
              </w:rPr>
            </w:pPr>
            <w:r>
              <w:rPr>
                <w:rFonts w:hint="eastAsia" w:ascii="宋体" w:hAnsi="宋体" w:cs="宋体"/>
                <w:sz w:val="21"/>
                <w:szCs w:val="21"/>
                <w:lang w:val="en-US" w:eastAsia="zh-CN"/>
              </w:rPr>
              <w:t>10、</w:t>
            </w:r>
            <w:r>
              <w:rPr>
                <w:rFonts w:hint="eastAsia" w:ascii="宋体" w:hAnsi="宋体" w:eastAsia="宋体" w:cs="宋体"/>
                <w:sz w:val="21"/>
                <w:szCs w:val="21"/>
              </w:rPr>
              <w:t>相关方施加影响：办公室</w:t>
            </w:r>
            <w:r>
              <w:rPr>
                <w:rFonts w:hint="eastAsia" w:ascii="宋体" w:hAnsi="宋体" w:eastAsia="宋体" w:cs="宋体"/>
                <w:sz w:val="21"/>
                <w:szCs w:val="21"/>
                <w:lang w:eastAsia="zh-CN"/>
              </w:rPr>
              <w:t>负责对相关方施加环境、安全影响</w:t>
            </w:r>
            <w:r>
              <w:rPr>
                <w:rFonts w:hint="eastAsia" w:ascii="宋体" w:hAnsi="宋体" w:eastAsia="宋体" w:cs="宋体"/>
                <w:sz w:val="21"/>
                <w:szCs w:val="21"/>
              </w:rPr>
              <w:t>，对供方、客户</w:t>
            </w:r>
            <w:r>
              <w:rPr>
                <w:rFonts w:hint="eastAsia" w:ascii="宋体" w:hAnsi="宋体" w:eastAsia="宋体" w:cs="宋体"/>
                <w:sz w:val="21"/>
                <w:szCs w:val="21"/>
                <w:lang w:eastAsia="zh-CN"/>
              </w:rPr>
              <w:t>、来访人员，</w:t>
            </w:r>
            <w:r>
              <w:rPr>
                <w:rFonts w:hint="eastAsia" w:ascii="宋体" w:hAnsi="宋体" w:eastAsia="宋体" w:cs="宋体"/>
                <w:sz w:val="21"/>
                <w:szCs w:val="21"/>
              </w:rPr>
              <w:t>以邮件、传真、现场告知进行了相关方告知的发放，</w:t>
            </w:r>
            <w:r>
              <w:rPr>
                <w:rFonts w:hint="eastAsia" w:ascii="宋体" w:hAnsi="宋体" w:cs="宋体"/>
                <w:sz w:val="21"/>
                <w:szCs w:val="21"/>
                <w:lang w:eastAsia="zh-CN"/>
              </w:rPr>
              <w:t>提供《施加影响相关方一览表》《相关方告知书》，</w:t>
            </w:r>
            <w:r>
              <w:rPr>
                <w:rFonts w:hint="eastAsia" w:ascii="宋体" w:hAnsi="宋体" w:cs="宋体"/>
                <w:b/>
                <w:bCs/>
                <w:sz w:val="21"/>
                <w:szCs w:val="21"/>
                <w:lang w:eastAsia="zh-CN"/>
              </w:rPr>
              <w:t>审核发现，未提供对运输外包方施加环境、职业健康安全影响的证据。</w:t>
            </w:r>
            <w:r>
              <w:rPr>
                <w:rFonts w:hint="eastAsia" w:ascii="宋体" w:hAnsi="宋体" w:cs="宋体"/>
                <w:b/>
                <w:bCs/>
                <w:sz w:val="21"/>
                <w:szCs w:val="21"/>
                <w:lang w:val="en-US" w:eastAsia="zh-CN"/>
              </w:rPr>
              <w:t>--不符合。</w:t>
            </w:r>
          </w:p>
          <w:p>
            <w:pPr>
              <w:numPr>
                <w:ilvl w:val="0"/>
                <w:numId w:val="0"/>
              </w:numP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w:t>
            </w:r>
            <w:r>
              <w:rPr>
                <w:rFonts w:hint="eastAsia" w:cs="Times New Roman"/>
                <w:sz w:val="21"/>
                <w:szCs w:val="21"/>
                <w:lang w:eastAsia="zh-CN"/>
              </w:rPr>
              <w:t>劳动防护：</w:t>
            </w:r>
            <w:r>
              <w:rPr>
                <w:rFonts w:hint="eastAsia" w:ascii="Times New Roman" w:hAnsi="Times New Roman" w:eastAsia="宋体" w:cs="Times New Roman"/>
                <w:sz w:val="21"/>
                <w:szCs w:val="21"/>
                <w:lang w:eastAsia="zh-CN"/>
              </w:rPr>
              <w:t>提供了《劳保</w:t>
            </w:r>
            <w:r>
              <w:rPr>
                <w:rFonts w:hint="eastAsia" w:ascii="Times New Roman" w:hAnsi="Times New Roman" w:eastAsia="宋体" w:cs="Times New Roman"/>
                <w:sz w:val="21"/>
                <w:szCs w:val="21"/>
                <w:lang w:val="en-US" w:eastAsia="zh-CN"/>
              </w:rPr>
              <w:t>/防护用品台账</w:t>
            </w:r>
            <w:r>
              <w:rPr>
                <w:rFonts w:hint="eastAsia" w:ascii="Times New Roman" w:hAnsi="Times New Roman" w:eastAsia="宋体" w:cs="Times New Roman"/>
                <w:sz w:val="21"/>
                <w:szCs w:val="21"/>
                <w:lang w:eastAsia="zh-CN"/>
              </w:rPr>
              <w:t>》、《劳保用品发放记录》，</w:t>
            </w:r>
            <w:r>
              <w:rPr>
                <w:rFonts w:hint="eastAsia" w:ascii="Times New Roman" w:hAnsi="Times New Roman" w:eastAsia="宋体" w:cs="Times New Roman"/>
                <w:sz w:val="21"/>
                <w:szCs w:val="21"/>
              </w:rPr>
              <w:t>公司为员工提供口罩、</w:t>
            </w:r>
            <w:r>
              <w:rPr>
                <w:rFonts w:hint="eastAsia" w:cs="Times New Roman"/>
                <w:sz w:val="21"/>
                <w:szCs w:val="21"/>
                <w:lang w:eastAsia="zh-CN"/>
              </w:rPr>
              <w:t>手套、安全帽</w:t>
            </w:r>
            <w:r>
              <w:rPr>
                <w:rFonts w:hint="eastAsia" w:ascii="Times New Roman" w:hAnsi="Times New Roman" w:eastAsia="宋体" w:cs="Times New Roman"/>
                <w:sz w:val="21"/>
                <w:szCs w:val="21"/>
              </w:rPr>
              <w:t>等劳动防护用品及卫生防疫物品，提供发放记录。</w:t>
            </w:r>
            <w:r>
              <w:rPr>
                <w:rFonts w:hint="eastAsia" w:ascii="Times New Roman" w:hAnsi="Times New Roman" w:eastAsia="宋体" w:cs="Times New Roman"/>
                <w:sz w:val="21"/>
                <w:szCs w:val="21"/>
                <w:lang w:eastAsia="zh-CN"/>
              </w:rPr>
              <w:t>办公室有来客登记表，每日消杀记录。</w:t>
            </w:r>
          </w:p>
          <w:p>
            <w:pPr>
              <w:rPr>
                <w:rFonts w:hint="eastAsia" w:ascii="宋体" w:hAnsi="宋体" w:eastAsia="宋体" w:cs="宋体"/>
                <w:sz w:val="21"/>
                <w:szCs w:val="21"/>
              </w:rPr>
            </w:pPr>
            <w:r>
              <w:rPr>
                <w:rFonts w:hint="eastAsia" w:cs="Times New Roman"/>
                <w:sz w:val="21"/>
                <w:szCs w:val="21"/>
                <w:lang w:val="en-US" w:eastAsia="zh-CN"/>
              </w:rPr>
              <w:t>12、</w:t>
            </w:r>
            <w:r>
              <w:rPr>
                <w:rFonts w:hint="eastAsia" w:ascii="宋体" w:hAnsi="宋体" w:eastAsia="宋体" w:cs="宋体"/>
                <w:sz w:val="21"/>
                <w:szCs w:val="21"/>
              </w:rPr>
              <w:t>提供了：《环保/安全投入财务费用支出清单（2022年）》</w:t>
            </w:r>
            <w:r>
              <w:rPr>
                <w:rFonts w:hint="eastAsia" w:ascii="宋体" w:hAnsi="宋体" w:cs="宋体"/>
                <w:sz w:val="21"/>
                <w:szCs w:val="21"/>
                <w:lang w:eastAsia="zh-CN"/>
              </w:rPr>
              <w:t>，对环境和安全运行提供了费用支持：</w:t>
            </w:r>
            <w:r>
              <w:rPr>
                <w:rFonts w:hint="eastAsia" w:ascii="宋体" w:hAnsi="宋体" w:eastAsia="宋体" w:cs="宋体"/>
                <w:sz w:val="21"/>
                <w:szCs w:val="21"/>
              </w:rPr>
              <w:t xml:space="preserve"> </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消防器材</w:t>
            </w:r>
            <w:r>
              <w:rPr>
                <w:rFonts w:hint="eastAsia" w:ascii="Times New Roman" w:hAnsi="Times New Roman" w:eastAsia="宋体" w:cs="Times New Roman"/>
                <w:sz w:val="21"/>
                <w:szCs w:val="21"/>
              </w:rPr>
              <w:tab/>
            </w:r>
            <w:r>
              <w:rPr>
                <w:rFonts w:hint="eastAsia" w:ascii="Times New Roman" w:hAnsi="Times New Roman" w:eastAsia="宋体" w:cs="Times New Roman"/>
                <w:sz w:val="21"/>
                <w:szCs w:val="21"/>
              </w:rPr>
              <w:t>1000</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劳保用品</w:t>
            </w:r>
            <w:r>
              <w:rPr>
                <w:rFonts w:hint="eastAsia" w:ascii="Times New Roman" w:hAnsi="Times New Roman" w:eastAsia="宋体" w:cs="Times New Roman"/>
                <w:sz w:val="21"/>
                <w:szCs w:val="21"/>
              </w:rPr>
              <w:tab/>
            </w:r>
            <w:r>
              <w:rPr>
                <w:rFonts w:hint="eastAsia" w:ascii="Times New Roman" w:hAnsi="Times New Roman" w:eastAsia="宋体" w:cs="Times New Roman"/>
                <w:sz w:val="21"/>
                <w:szCs w:val="21"/>
              </w:rPr>
              <w:t>3000</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环境监测</w:t>
            </w:r>
            <w:r>
              <w:rPr>
                <w:rFonts w:hint="eastAsia" w:ascii="Times New Roman" w:hAnsi="Times New Roman" w:eastAsia="宋体" w:cs="Times New Roman"/>
                <w:sz w:val="21"/>
                <w:szCs w:val="21"/>
              </w:rPr>
              <w:tab/>
            </w:r>
            <w:r>
              <w:rPr>
                <w:rFonts w:hint="eastAsia" w:ascii="Times New Roman" w:hAnsi="Times New Roman" w:eastAsia="宋体" w:cs="Times New Roman"/>
                <w:sz w:val="21"/>
                <w:szCs w:val="21"/>
              </w:rPr>
              <w:t>5000</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社保缴纳费用</w:t>
            </w:r>
            <w:r>
              <w:rPr>
                <w:rFonts w:hint="eastAsia" w:ascii="Times New Roman" w:hAnsi="Times New Roman" w:eastAsia="宋体" w:cs="Times New Roman"/>
                <w:sz w:val="21"/>
                <w:szCs w:val="21"/>
              </w:rPr>
              <w:tab/>
            </w:r>
            <w:r>
              <w:rPr>
                <w:rFonts w:hint="eastAsia" w:ascii="Times New Roman" w:hAnsi="Times New Roman" w:eastAsia="宋体" w:cs="Times New Roman"/>
                <w:sz w:val="21"/>
                <w:szCs w:val="21"/>
              </w:rPr>
              <w:t>30000</w:t>
            </w:r>
          </w:p>
          <w:p>
            <w:pPr>
              <w:pStyle w:val="2"/>
              <w:rPr>
                <w:rFonts w:hint="eastAsia" w:eastAsia="宋体"/>
                <w:lang w:eastAsia="zh-CN"/>
              </w:rPr>
            </w:pPr>
            <w:r>
              <w:rPr>
                <w:rFonts w:hint="eastAsia" w:cs="Times New Roman"/>
                <w:sz w:val="21"/>
                <w:szCs w:val="21"/>
                <w:lang w:eastAsia="zh-CN"/>
              </w:rPr>
              <w:t>。。。。。</w:t>
            </w:r>
          </w:p>
          <w:p>
            <w:pPr>
              <w:rPr>
                <w:rFonts w:hint="eastAsia" w:ascii="宋体" w:hAnsi="Times New Roman" w:eastAsia="宋体" w:cs="宋体"/>
                <w:color w:val="000000"/>
                <w:sz w:val="21"/>
                <w:szCs w:val="21"/>
                <w:lang w:val="en-US" w:eastAsia="zh-CN" w:bidi="ar-SA"/>
              </w:rPr>
            </w:pPr>
            <w:r>
              <w:rPr>
                <w:rFonts w:hint="eastAsia" w:ascii="Times New Roman" w:hAnsi="Times New Roman" w:eastAsia="宋体" w:cs="Times New Roman"/>
                <w:sz w:val="21"/>
                <w:szCs w:val="21"/>
              </w:rPr>
              <w:t>办公区域的环境、职业健康安全的控制基本满足要求。</w:t>
            </w:r>
          </w:p>
        </w:tc>
        <w:tc>
          <w:tcPr>
            <w:tcW w:w="1009" w:type="dxa"/>
          </w:tcPr>
          <w:p>
            <w:pPr>
              <w:pStyle w:val="2"/>
              <w:rPr>
                <w:rFonts w:hint="eastAsia"/>
                <w:sz w:val="21"/>
                <w:szCs w:val="21"/>
                <w:lang w:val="en-US" w:eastAsia="zh-CN"/>
              </w:rPr>
            </w:pPr>
          </w:p>
          <w:p>
            <w:pPr>
              <w:pStyle w:val="2"/>
              <w:rPr>
                <w:rFonts w:hint="eastAsia"/>
                <w:sz w:val="21"/>
                <w:szCs w:val="21"/>
                <w:lang w:val="en-US" w:eastAsia="zh-CN"/>
              </w:rPr>
            </w:pPr>
          </w:p>
          <w:p>
            <w:pPr>
              <w:pStyle w:val="2"/>
              <w:rPr>
                <w:rFonts w:hint="eastAsia"/>
                <w:sz w:val="21"/>
                <w:szCs w:val="21"/>
                <w:lang w:val="en-US" w:eastAsia="zh-CN"/>
              </w:rPr>
            </w:pPr>
          </w:p>
          <w:p>
            <w:pPr>
              <w:pStyle w:val="2"/>
              <w:rPr>
                <w:rFonts w:hint="eastAsia"/>
                <w:sz w:val="21"/>
                <w:szCs w:val="21"/>
                <w:lang w:val="en-US" w:eastAsia="zh-CN"/>
              </w:rPr>
            </w:pPr>
          </w:p>
          <w:p>
            <w:pPr>
              <w:pStyle w:val="2"/>
              <w:rPr>
                <w:rFonts w:hint="eastAsia"/>
                <w:sz w:val="21"/>
                <w:szCs w:val="21"/>
                <w:lang w:val="en-US" w:eastAsia="zh-CN"/>
              </w:rPr>
            </w:pPr>
          </w:p>
          <w:p>
            <w:pPr>
              <w:pStyle w:val="2"/>
              <w:rPr>
                <w:rFonts w:hint="eastAsia"/>
                <w:sz w:val="21"/>
                <w:szCs w:val="21"/>
                <w:lang w:val="en-US" w:eastAsia="zh-CN"/>
              </w:rPr>
            </w:pPr>
          </w:p>
          <w:p>
            <w:pPr>
              <w:pStyle w:val="2"/>
              <w:rPr>
                <w:rFonts w:hint="eastAsia"/>
                <w:sz w:val="21"/>
                <w:szCs w:val="21"/>
                <w:lang w:val="en-US" w:eastAsia="zh-CN"/>
              </w:rPr>
            </w:pPr>
          </w:p>
          <w:p>
            <w:pPr>
              <w:pStyle w:val="2"/>
              <w:rPr>
                <w:rFonts w:hint="eastAsia"/>
                <w:sz w:val="21"/>
                <w:szCs w:val="21"/>
                <w:lang w:val="en-US" w:eastAsia="zh-CN"/>
              </w:rPr>
            </w:pPr>
          </w:p>
          <w:p>
            <w:pPr>
              <w:pStyle w:val="2"/>
              <w:rPr>
                <w:rFonts w:hint="eastAsia"/>
                <w:sz w:val="21"/>
                <w:szCs w:val="21"/>
                <w:lang w:val="en-US" w:eastAsia="zh-CN"/>
              </w:rPr>
            </w:pPr>
          </w:p>
          <w:p>
            <w:pPr>
              <w:pStyle w:val="2"/>
              <w:rPr>
                <w:rFonts w:hint="eastAsia"/>
                <w:sz w:val="21"/>
                <w:szCs w:val="21"/>
                <w:lang w:val="en-US" w:eastAsia="zh-CN"/>
              </w:rPr>
            </w:pPr>
          </w:p>
          <w:p>
            <w:pPr>
              <w:pStyle w:val="2"/>
              <w:rPr>
                <w:rFonts w:hint="eastAsia"/>
                <w:sz w:val="21"/>
                <w:szCs w:val="21"/>
                <w:lang w:val="en-US" w:eastAsia="zh-CN"/>
              </w:rPr>
            </w:pPr>
          </w:p>
          <w:p>
            <w:pPr>
              <w:pStyle w:val="2"/>
              <w:rPr>
                <w:rFonts w:hint="eastAsia"/>
                <w:sz w:val="21"/>
                <w:szCs w:val="21"/>
                <w:lang w:val="en-US" w:eastAsia="zh-CN"/>
              </w:rPr>
            </w:pPr>
          </w:p>
          <w:p>
            <w:pPr>
              <w:pStyle w:val="2"/>
              <w:rPr>
                <w:rFonts w:hint="eastAsia"/>
                <w:sz w:val="21"/>
                <w:szCs w:val="21"/>
                <w:lang w:val="en-US" w:eastAsia="zh-CN"/>
              </w:rPr>
            </w:pPr>
          </w:p>
          <w:p>
            <w:pPr>
              <w:pStyle w:val="2"/>
              <w:rPr>
                <w:rFonts w:hint="eastAsia"/>
                <w:sz w:val="21"/>
                <w:szCs w:val="21"/>
                <w:lang w:val="en-US" w:eastAsia="zh-CN"/>
              </w:rPr>
            </w:pPr>
          </w:p>
          <w:p>
            <w:pPr>
              <w:pStyle w:val="2"/>
              <w:rPr>
                <w:rFonts w:hint="eastAsia"/>
                <w:sz w:val="21"/>
                <w:szCs w:val="21"/>
                <w:lang w:val="en-US" w:eastAsia="zh-CN"/>
              </w:rPr>
            </w:pPr>
          </w:p>
          <w:p>
            <w:pPr>
              <w:pStyle w:val="2"/>
              <w:rPr>
                <w:rFonts w:hint="eastAsia"/>
                <w:sz w:val="21"/>
                <w:szCs w:val="21"/>
                <w:lang w:val="en-US" w:eastAsia="zh-CN"/>
              </w:rPr>
            </w:pPr>
          </w:p>
          <w:p>
            <w:pPr>
              <w:pStyle w:val="2"/>
              <w:rPr>
                <w:rFonts w:hint="eastAsia"/>
                <w:sz w:val="21"/>
                <w:szCs w:val="21"/>
                <w:lang w:val="en-US" w:eastAsia="zh-CN"/>
              </w:rPr>
            </w:pPr>
          </w:p>
          <w:p>
            <w:pPr>
              <w:pStyle w:val="2"/>
              <w:rPr>
                <w:rFonts w:hint="eastAsia"/>
                <w:sz w:val="21"/>
                <w:szCs w:val="21"/>
                <w:lang w:val="en-US" w:eastAsia="zh-CN"/>
              </w:rPr>
            </w:pPr>
          </w:p>
          <w:p>
            <w:pPr>
              <w:pStyle w:val="2"/>
              <w:rPr>
                <w:rFonts w:hint="default" w:eastAsia="宋体"/>
                <w:sz w:val="21"/>
                <w:szCs w:val="21"/>
                <w:lang w:val="en-US" w:eastAsia="zh-CN"/>
              </w:rPr>
            </w:pPr>
            <w:r>
              <w:rPr>
                <w:rFonts w:hint="eastAsia"/>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14" w:type="dxa"/>
            <w:vAlign w:val="top"/>
          </w:tcPr>
          <w:p>
            <w:pPr>
              <w:rPr>
                <w:rFonts w:hint="eastAsia" w:ascii="Times New Roman" w:hAnsi="Times New Roman" w:eastAsia="宋体" w:cs="Times New Roman"/>
                <w:kern w:val="2"/>
                <w:sz w:val="21"/>
                <w:szCs w:val="21"/>
                <w:lang w:val="en-US" w:eastAsia="zh-CN" w:bidi="ar-SA"/>
              </w:rPr>
            </w:pPr>
            <w:r>
              <w:rPr>
                <w:rFonts w:hint="eastAsia" w:ascii="宋体" w:hAnsi="宋体" w:cs="宋体"/>
                <w:sz w:val="21"/>
                <w:szCs w:val="21"/>
              </w:rPr>
              <w:t>应急准备及响应</w:t>
            </w:r>
          </w:p>
        </w:tc>
        <w:tc>
          <w:tcPr>
            <w:tcW w:w="1093" w:type="dxa"/>
            <w:vAlign w:val="top"/>
          </w:tcPr>
          <w:p>
            <w:pP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EO8.2</w:t>
            </w:r>
          </w:p>
        </w:tc>
        <w:tc>
          <w:tcPr>
            <w:tcW w:w="11093" w:type="dxa"/>
            <w:vAlign w:val="top"/>
          </w:tcPr>
          <w:p>
            <w:pPr>
              <w:rPr>
                <w:rFonts w:hint="eastAsia" w:ascii="Times New Roman" w:hAnsi="Times New Roman" w:eastAsia="宋体" w:cs="Times New Roman"/>
                <w:sz w:val="21"/>
                <w:szCs w:val="21"/>
              </w:rPr>
            </w:pPr>
            <w:r>
              <w:rPr>
                <w:rFonts w:hint="eastAsia"/>
                <w:sz w:val="21"/>
                <w:szCs w:val="21"/>
              </w:rPr>
              <w:sym w:font="Wingdings 2" w:char="F098"/>
            </w:r>
            <w:r>
              <w:rPr>
                <w:rFonts w:hint="eastAsia" w:ascii="Times New Roman" w:hAnsi="Times New Roman" w:eastAsia="宋体" w:cs="Times New Roman"/>
                <w:sz w:val="21"/>
                <w:szCs w:val="21"/>
              </w:rPr>
              <w:t>公司建立了《应急准备</w:t>
            </w:r>
            <w:r>
              <w:rPr>
                <w:rFonts w:hint="eastAsia" w:cs="Times New Roman"/>
                <w:sz w:val="21"/>
                <w:szCs w:val="21"/>
                <w:lang w:eastAsia="zh-CN"/>
              </w:rPr>
              <w:t>和</w:t>
            </w:r>
            <w:r>
              <w:rPr>
                <w:rFonts w:hint="eastAsia" w:ascii="Times New Roman" w:hAnsi="Times New Roman" w:eastAsia="宋体" w:cs="Times New Roman"/>
                <w:sz w:val="21"/>
                <w:szCs w:val="21"/>
              </w:rPr>
              <w:t>响应控制程序》，确定可能对环境、职业健康安全造成影响的潜在的紧急情况或事故、事件，规定响应措施，以便防止和减少可能随之引发的有害的环境影响和相关的职业健康安全不良后果。</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编制了《潜在的事故和紧急情况一览表》，紧急情况有火灾事故、触电事故、机械伤害</w:t>
            </w:r>
            <w:r>
              <w:rPr>
                <w:rFonts w:hint="eastAsia" w:cs="Times New Roman"/>
                <w:sz w:val="21"/>
                <w:szCs w:val="21"/>
                <w:lang w:eastAsia="zh-CN"/>
              </w:rPr>
              <w:t>等</w:t>
            </w:r>
            <w:r>
              <w:rPr>
                <w:rFonts w:hint="eastAsia" w:ascii="Times New Roman" w:hAnsi="Times New Roman" w:eastAsia="宋体" w:cs="Times New Roman"/>
                <w:sz w:val="21"/>
                <w:szCs w:val="21"/>
                <w:lang w:eastAsia="zh-CN"/>
              </w:rPr>
              <w:t>。</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编制了</w:t>
            </w:r>
            <w:r>
              <w:rPr>
                <w:rFonts w:hint="eastAsia" w:ascii="Times New Roman" w:hAnsi="Times New Roman" w:eastAsia="宋体" w:cs="Times New Roman"/>
                <w:sz w:val="21"/>
                <w:szCs w:val="21"/>
                <w:lang w:eastAsia="zh-CN"/>
              </w:rPr>
              <w:t>《火灾应急处理预案》、《触电事故应急救援预案》《工伤事故应急预案》，以及当地应急主管部门发放的《新冠肺炎传染病专项应急预案》；</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公司在策划应急响应时，应考虑有关相关方的需求，如应急服务机构、相邻组织或居民等。</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公司配备相应的消防器材、急救器材。对安工进行消防常识和能力的培训、潜在的火灾爆炸的常识和能力的培训，急救知识的培训</w:t>
            </w:r>
            <w:r>
              <w:rPr>
                <w:rFonts w:hint="eastAsia" w:cs="Times New Roman"/>
                <w:sz w:val="21"/>
                <w:szCs w:val="21"/>
                <w:lang w:eastAsia="zh-CN"/>
              </w:rPr>
              <w:t>等；</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公司定期评审其应急准备和响应程序，必要时对其进行修订。特别是在事故、事件、紧急情况发生后进行。</w:t>
            </w:r>
          </w:p>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提供了《应急响应演练记录一览表》和演习记录</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——抽20</w:t>
            </w:r>
            <w:r>
              <w:rPr>
                <w:rFonts w:hint="eastAsia" w:ascii="Times New Roman" w:hAnsi="Times New Roman" w:eastAsia="宋体" w:cs="Times New Roman"/>
                <w:sz w:val="21"/>
                <w:szCs w:val="21"/>
                <w:lang w:val="en-US" w:eastAsia="zh-CN"/>
              </w:rPr>
              <w:t>22</w:t>
            </w:r>
            <w:r>
              <w:rPr>
                <w:rFonts w:hint="eastAsia" w:ascii="Times New Roman" w:hAnsi="Times New Roman" w:eastAsia="宋体" w:cs="Times New Roman"/>
                <w:sz w:val="21"/>
                <w:szCs w:val="21"/>
                <w:lang w:eastAsia="zh-CN"/>
              </w:rPr>
              <w:t>年</w:t>
            </w:r>
            <w:r>
              <w:rPr>
                <w:rFonts w:hint="eastAsia" w:ascii="Times New Roman" w:hAnsi="Times New Roman" w:eastAsia="宋体" w:cs="Times New Roman"/>
                <w:sz w:val="21"/>
                <w:szCs w:val="21"/>
                <w:lang w:val="en-US" w:eastAsia="zh-CN"/>
              </w:rPr>
              <w:t>6</w:t>
            </w:r>
            <w:r>
              <w:rPr>
                <w:rFonts w:hint="eastAsia" w:ascii="Times New Roman" w:hAnsi="Times New Roman" w:eastAsia="宋体" w:cs="Times New Roman"/>
                <w:sz w:val="21"/>
                <w:szCs w:val="21"/>
                <w:lang w:eastAsia="zh-CN"/>
              </w:rPr>
              <w:t>月</w:t>
            </w:r>
            <w:r>
              <w:rPr>
                <w:rFonts w:hint="eastAsia" w:ascii="Times New Roman" w:hAnsi="Times New Roman" w:eastAsia="宋体" w:cs="Times New Roman"/>
                <w:sz w:val="21"/>
                <w:szCs w:val="21"/>
                <w:lang w:val="en-US" w:eastAsia="zh-CN"/>
              </w:rPr>
              <w:t>16</w:t>
            </w:r>
            <w:r>
              <w:rPr>
                <w:rFonts w:hint="eastAsia" w:ascii="Times New Roman" w:hAnsi="Times New Roman" w:eastAsia="宋体" w:cs="Times New Roman"/>
                <w:sz w:val="21"/>
                <w:szCs w:val="21"/>
                <w:lang w:eastAsia="zh-CN"/>
              </w:rPr>
              <w:t>日进行了火灾应急演练记，组织部门：办公室，进行了理论知识和消防演练的培训，主讲人：曹晓倩，参加人员：各部门，有演练记录，记录了火灾发生的时间、地点、人员、处置措施等内容。演练后有对演练应急情况及预案适宜性的评价，评价结果：效果良好，全体人员消防意识有所提高，到目前无火灾事故发生。</w:t>
            </w:r>
          </w:p>
          <w:p>
            <w:pPr>
              <w:rPr>
                <w:rFonts w:hint="eastAsia"/>
                <w:sz w:val="21"/>
                <w:szCs w:val="21"/>
                <w:lang w:val="en-US" w:eastAsia="zh-CN"/>
              </w:rPr>
            </w:pPr>
            <w:r>
              <w:rPr>
                <w:rFonts w:hint="eastAsia" w:ascii="Times New Roman" w:hAnsi="Times New Roman" w:eastAsia="宋体" w:cs="Times New Roman"/>
                <w:sz w:val="21"/>
                <w:szCs w:val="21"/>
                <w:lang w:eastAsia="zh-CN"/>
              </w:rPr>
              <w:t>——</w:t>
            </w:r>
            <w:r>
              <w:rPr>
                <w:rFonts w:hint="eastAsia" w:cs="Times New Roman"/>
                <w:sz w:val="21"/>
                <w:szCs w:val="21"/>
                <w:lang w:eastAsia="zh-CN"/>
              </w:rPr>
              <w:t>另查</w:t>
            </w:r>
            <w:r>
              <w:rPr>
                <w:rFonts w:hint="eastAsia" w:ascii="Times New Roman" w:hAnsi="Times New Roman" w:eastAsia="宋体" w:cs="Times New Roman"/>
                <w:sz w:val="21"/>
                <w:szCs w:val="21"/>
              </w:rPr>
              <w:t>20</w:t>
            </w:r>
            <w:r>
              <w:rPr>
                <w:rFonts w:hint="eastAsia" w:ascii="Times New Roman" w:hAnsi="Times New Roman" w:eastAsia="宋体" w:cs="Times New Roman"/>
                <w:sz w:val="21"/>
                <w:szCs w:val="21"/>
                <w:lang w:val="en-US" w:eastAsia="zh-CN"/>
              </w:rPr>
              <w:t>21</w:t>
            </w:r>
            <w:r>
              <w:rPr>
                <w:rFonts w:hint="eastAsia" w:ascii="Times New Roman" w:hAnsi="Times New Roman" w:eastAsia="宋体" w:cs="Times New Roman"/>
                <w:sz w:val="21"/>
                <w:szCs w:val="21"/>
              </w:rPr>
              <w:t>年</w:t>
            </w:r>
            <w:r>
              <w:rPr>
                <w:rFonts w:hint="eastAsia" w:ascii="Times New Roman" w:hAnsi="Times New Roman" w:eastAsia="宋体" w:cs="Times New Roman"/>
                <w:sz w:val="21"/>
                <w:szCs w:val="21"/>
                <w:lang w:val="en-US" w:eastAsia="zh-CN"/>
              </w:rPr>
              <w:t>9</w:t>
            </w:r>
            <w:r>
              <w:rPr>
                <w:rFonts w:hint="eastAsia" w:ascii="Times New Roman" w:hAnsi="Times New Roman" w:eastAsia="宋体" w:cs="Times New Roman"/>
                <w:sz w:val="21"/>
                <w:szCs w:val="21"/>
              </w:rPr>
              <w:t>月</w:t>
            </w:r>
            <w:r>
              <w:rPr>
                <w:rFonts w:hint="eastAsia" w:ascii="Times New Roman" w:hAnsi="Times New Roman" w:eastAsia="宋体" w:cs="Times New Roman"/>
                <w:sz w:val="21"/>
                <w:szCs w:val="21"/>
                <w:lang w:val="en-US" w:eastAsia="zh-CN"/>
              </w:rPr>
              <w:t>13</w:t>
            </w:r>
            <w:r>
              <w:rPr>
                <w:rFonts w:hint="eastAsia" w:ascii="Times New Roman" w:hAnsi="Times New Roman" w:eastAsia="宋体" w:cs="Times New Roman"/>
                <w:sz w:val="21"/>
                <w:szCs w:val="21"/>
              </w:rPr>
              <w:t>日</w:t>
            </w:r>
            <w:r>
              <w:rPr>
                <w:rFonts w:hint="eastAsia" w:ascii="Times New Roman" w:hAnsi="Times New Roman" w:eastAsia="宋体" w:cs="Times New Roman"/>
                <w:sz w:val="21"/>
                <w:szCs w:val="21"/>
                <w:lang w:eastAsia="zh-CN"/>
              </w:rPr>
              <w:t>，进行了机械伤害演练，</w:t>
            </w:r>
            <w:r>
              <w:rPr>
                <w:rFonts w:hint="eastAsia" w:ascii="Times New Roman" w:hAnsi="Times New Roman" w:eastAsia="宋体" w:cs="Times New Roman"/>
                <w:color w:val="000000"/>
                <w:sz w:val="21"/>
                <w:szCs w:val="21"/>
              </w:rPr>
              <w:t>20</w:t>
            </w:r>
            <w:r>
              <w:rPr>
                <w:rFonts w:hint="eastAsia" w:ascii="Times New Roman" w:hAnsi="Times New Roman" w:eastAsia="宋体" w:cs="Times New Roman"/>
                <w:color w:val="000000"/>
                <w:sz w:val="21"/>
                <w:szCs w:val="21"/>
                <w:lang w:val="en-US" w:eastAsia="zh-CN"/>
              </w:rPr>
              <w:t>21</w:t>
            </w:r>
            <w:r>
              <w:rPr>
                <w:rFonts w:hint="eastAsia" w:ascii="Times New Roman" w:hAnsi="Times New Roman" w:eastAsia="宋体" w:cs="Times New Roman"/>
                <w:color w:val="000000"/>
                <w:sz w:val="21"/>
                <w:szCs w:val="21"/>
              </w:rPr>
              <w:t>年</w:t>
            </w:r>
            <w:r>
              <w:rPr>
                <w:rFonts w:hint="eastAsia" w:ascii="Times New Roman" w:hAnsi="Times New Roman" w:eastAsia="宋体" w:cs="Times New Roman"/>
                <w:color w:val="000000"/>
                <w:sz w:val="21"/>
                <w:szCs w:val="21"/>
                <w:lang w:val="en-US" w:eastAsia="zh-CN"/>
              </w:rPr>
              <w:t>8</w:t>
            </w:r>
            <w:r>
              <w:rPr>
                <w:rFonts w:hint="eastAsia" w:ascii="Times New Roman" w:hAnsi="Times New Roman" w:eastAsia="宋体" w:cs="Times New Roman"/>
                <w:color w:val="000000"/>
                <w:sz w:val="21"/>
                <w:szCs w:val="21"/>
              </w:rPr>
              <w:t>月</w:t>
            </w:r>
            <w:r>
              <w:rPr>
                <w:rFonts w:hint="eastAsia" w:ascii="Times New Roman" w:hAnsi="Times New Roman" w:eastAsia="宋体" w:cs="Times New Roman"/>
                <w:color w:val="000000"/>
                <w:sz w:val="21"/>
                <w:szCs w:val="21"/>
                <w:lang w:val="en-US" w:eastAsia="zh-CN"/>
              </w:rPr>
              <w:t>15</w:t>
            </w:r>
            <w:r>
              <w:rPr>
                <w:rFonts w:hint="eastAsia" w:ascii="Times New Roman" w:hAnsi="Times New Roman" w:eastAsia="宋体" w:cs="Times New Roman"/>
                <w:color w:val="000000"/>
                <w:sz w:val="21"/>
                <w:szCs w:val="21"/>
              </w:rPr>
              <w:t>日</w:t>
            </w:r>
            <w:r>
              <w:rPr>
                <w:rFonts w:hint="eastAsia" w:ascii="Times New Roman" w:hAnsi="Times New Roman" w:eastAsia="宋体" w:cs="Times New Roman"/>
                <w:color w:val="000000"/>
                <w:sz w:val="21"/>
                <w:szCs w:val="21"/>
                <w:lang w:eastAsia="zh-CN"/>
              </w:rPr>
              <w:t>进行了触电事故应急演练，</w:t>
            </w:r>
            <w:r>
              <w:rPr>
                <w:rFonts w:hint="eastAsia" w:cs="Times New Roman"/>
                <w:color w:val="000000"/>
                <w:sz w:val="21"/>
                <w:szCs w:val="21"/>
                <w:lang w:eastAsia="zh-CN"/>
              </w:rPr>
              <w:t>均有演练记录，演练前对人员进行了培训，记录了演练的详细过程，演练结束后进行了总结，并对预案有效性进行评审。应急预案适宜，演练打到预期目的。</w:t>
            </w:r>
          </w:p>
        </w:tc>
        <w:tc>
          <w:tcPr>
            <w:tcW w:w="1009" w:type="dxa"/>
          </w:tcPr>
          <w:p>
            <w:pPr>
              <w:pStyle w:val="2"/>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514" w:type="dxa"/>
            <w:vAlign w:val="center"/>
          </w:tcPr>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顾客沟通</w:t>
            </w:r>
          </w:p>
        </w:tc>
        <w:tc>
          <w:tcPr>
            <w:tcW w:w="1093" w:type="dxa"/>
            <w:vAlign w:val="center"/>
          </w:tcPr>
          <w:p>
            <w:pP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Q</w:t>
            </w:r>
            <w:r>
              <w:rPr>
                <w:rFonts w:hint="eastAsia" w:ascii="Times New Roman" w:hAnsi="Times New Roman" w:eastAsia="宋体" w:cs="Times New Roman"/>
                <w:sz w:val="21"/>
                <w:szCs w:val="21"/>
              </w:rPr>
              <w:t>8.2.1</w:t>
            </w:r>
          </w:p>
        </w:tc>
        <w:tc>
          <w:tcPr>
            <w:tcW w:w="11093" w:type="dxa"/>
            <w:vAlign w:val="center"/>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sym w:font="Wingdings 2" w:char="F098"/>
            </w:r>
            <w:r>
              <w:rPr>
                <w:rFonts w:hint="eastAsia" w:ascii="Times New Roman" w:hAnsi="Times New Roman" w:eastAsia="宋体" w:cs="Times New Roman"/>
                <w:sz w:val="21"/>
                <w:szCs w:val="21"/>
              </w:rPr>
              <w:t>公司通过走访、电话、邮件等方式与顾客交流，主要进行以下沟通：</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1、在产品交付中向顾客提供保证产品品质的有关信息。</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2、接受顾客问询、询价、合同的处理。</w:t>
            </w:r>
          </w:p>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3、根据合同要求进行有关的事宜，对顾客的投诉或意见进行及时处理和答复。到目前为止，未发生顾客不满意及投诉现象。</w:t>
            </w:r>
          </w:p>
        </w:tc>
        <w:tc>
          <w:tcPr>
            <w:tcW w:w="1009" w:type="dxa"/>
          </w:tcPr>
          <w:p>
            <w:pPr>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514" w:type="dxa"/>
            <w:vAlign w:val="center"/>
          </w:tcPr>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与产品有关要求的确定</w:t>
            </w:r>
          </w:p>
        </w:tc>
        <w:tc>
          <w:tcPr>
            <w:tcW w:w="1093" w:type="dxa"/>
            <w:vAlign w:val="center"/>
          </w:tcPr>
          <w:p>
            <w:pP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Q</w:t>
            </w:r>
            <w:r>
              <w:rPr>
                <w:rFonts w:hint="eastAsia" w:ascii="Times New Roman" w:hAnsi="Times New Roman" w:eastAsia="宋体" w:cs="Times New Roman"/>
                <w:sz w:val="21"/>
                <w:szCs w:val="21"/>
              </w:rPr>
              <w:t>8.2.2</w:t>
            </w:r>
          </w:p>
        </w:tc>
        <w:tc>
          <w:tcPr>
            <w:tcW w:w="11093" w:type="dxa"/>
            <w:vAlign w:val="center"/>
          </w:tcPr>
          <w:p>
            <w:pPr>
              <w:rPr>
                <w:rFonts w:hint="eastAsia" w:ascii="Times New Roman" w:hAnsi="Times New Roman" w:eastAsia="宋体" w:cs="Times New Roman"/>
                <w:sz w:val="21"/>
                <w:szCs w:val="21"/>
                <w:lang w:val="en-US" w:eastAsia="zh-CN"/>
              </w:rPr>
            </w:pPr>
            <w:r>
              <w:rPr>
                <w:rFonts w:hint="eastAsia"/>
                <w:sz w:val="21"/>
                <w:szCs w:val="21"/>
              </w:rPr>
              <w:sym w:font="Wingdings 2" w:char="F098"/>
            </w:r>
            <w:r>
              <w:rPr>
                <w:rFonts w:hint="eastAsia" w:ascii="Times New Roman" w:hAnsi="Times New Roman" w:eastAsia="宋体" w:cs="Times New Roman"/>
                <w:sz w:val="21"/>
                <w:szCs w:val="21"/>
                <w:lang w:val="en-US" w:eastAsia="zh-CN"/>
              </w:rPr>
              <w:t>查公司产品销售情况</w:t>
            </w:r>
          </w:p>
          <w:p>
            <w:pP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办公室负责共</w:t>
            </w:r>
            <w:r>
              <w:rPr>
                <w:rFonts w:hint="eastAsia" w:ascii="Times New Roman" w:hAnsi="Times New Roman" w:eastAsia="宋体" w:cs="Times New Roman"/>
                <w:sz w:val="21"/>
                <w:szCs w:val="21"/>
                <w:lang w:val="en-US" w:eastAsia="zh-CN"/>
              </w:rPr>
              <w:t>销售</w:t>
            </w:r>
            <w:r>
              <w:rPr>
                <w:rFonts w:hint="eastAsia" w:cs="Times New Roman"/>
                <w:sz w:val="21"/>
                <w:szCs w:val="21"/>
                <w:lang w:val="en-US" w:eastAsia="zh-CN"/>
              </w:rPr>
              <w:t>工作</w:t>
            </w:r>
            <w:r>
              <w:rPr>
                <w:rFonts w:hint="eastAsia" w:ascii="Times New Roman" w:hAnsi="Times New Roman" w:eastAsia="宋体" w:cs="Times New Roman"/>
                <w:sz w:val="21"/>
                <w:szCs w:val="21"/>
                <w:lang w:val="en-US" w:eastAsia="zh-CN"/>
              </w:rPr>
              <w:t>，</w:t>
            </w:r>
            <w:r>
              <w:rPr>
                <w:rFonts w:hint="eastAsia" w:cs="Times New Roman"/>
                <w:sz w:val="21"/>
                <w:szCs w:val="21"/>
                <w:lang w:val="en-US" w:eastAsia="zh-CN"/>
              </w:rPr>
              <w:t>曹</w:t>
            </w:r>
            <w:r>
              <w:rPr>
                <w:rFonts w:hint="eastAsia" w:ascii="Times New Roman" w:hAnsi="Times New Roman" w:eastAsia="宋体" w:cs="Times New Roman"/>
                <w:sz w:val="21"/>
                <w:szCs w:val="21"/>
                <w:lang w:val="en-US" w:eastAsia="zh-CN"/>
              </w:rPr>
              <w:t>经理介绍，公司主要通过投标和签订合同方式进行销售。提供了《合同（订单）台帐》。</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sym w:font="Wingdings 2" w:char="F098"/>
            </w:r>
            <w:r>
              <w:rPr>
                <w:rFonts w:hint="eastAsia" w:ascii="Times New Roman" w:hAnsi="Times New Roman" w:eastAsia="宋体" w:cs="Times New Roman"/>
                <w:sz w:val="21"/>
                <w:szCs w:val="21"/>
                <w:lang w:val="en-US" w:eastAsia="zh-CN"/>
              </w:rPr>
              <w:t>查公司产品销售合同</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——合同签订日期为202</w:t>
            </w:r>
            <w:r>
              <w:rPr>
                <w:rFonts w:hint="eastAsia" w:cs="Times New Roman"/>
                <w:sz w:val="21"/>
                <w:szCs w:val="21"/>
                <w:lang w:val="en-US" w:eastAsia="zh-CN"/>
              </w:rPr>
              <w:t>2</w:t>
            </w:r>
            <w:r>
              <w:rPr>
                <w:rFonts w:hint="eastAsia" w:ascii="Times New Roman" w:hAnsi="Times New Roman" w:eastAsia="宋体" w:cs="Times New Roman"/>
                <w:sz w:val="21"/>
                <w:szCs w:val="21"/>
                <w:lang w:val="en-US" w:eastAsia="zh-CN"/>
              </w:rPr>
              <w:t>-10-2</w:t>
            </w:r>
            <w:r>
              <w:rPr>
                <w:rFonts w:hint="eastAsia" w:cs="Times New Roman"/>
                <w:sz w:val="21"/>
                <w:szCs w:val="21"/>
                <w:lang w:val="en-US" w:eastAsia="zh-CN"/>
              </w:rPr>
              <w:t>7</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供方：金象线缆有限公司</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需方：郑州英高克通信技术有限公司</w:t>
            </w:r>
          </w:p>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产品名称：电缆，</w:t>
            </w:r>
            <w:r>
              <w:rPr>
                <w:rFonts w:hint="eastAsia" w:cs="Times New Roman"/>
                <w:sz w:val="21"/>
                <w:szCs w:val="21"/>
                <w:lang w:val="en-US" w:eastAsia="zh-CN"/>
              </w:rPr>
              <w:t>GYTZA53-72芯，铠装管道单模，10000米</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技术要求：按照国家标准和合同要求进行生产，合同另有交货期限，质保期限，交货方式等，合同有双方签字。</w:t>
            </w:r>
          </w:p>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——合同签订日期为 202</w:t>
            </w:r>
            <w:r>
              <w:rPr>
                <w:rFonts w:hint="eastAsia" w:cs="Times New Roman"/>
                <w:sz w:val="21"/>
                <w:szCs w:val="21"/>
                <w:lang w:val="en-US" w:eastAsia="zh-CN"/>
              </w:rPr>
              <w:t>2</w:t>
            </w:r>
            <w:r>
              <w:rPr>
                <w:rFonts w:hint="eastAsia" w:ascii="Times New Roman" w:hAnsi="Times New Roman" w:eastAsia="宋体" w:cs="Times New Roman"/>
                <w:sz w:val="21"/>
                <w:szCs w:val="21"/>
                <w:lang w:val="en-US" w:eastAsia="zh-CN"/>
              </w:rPr>
              <w:t>-</w:t>
            </w:r>
            <w:r>
              <w:rPr>
                <w:rFonts w:hint="eastAsia" w:cs="Times New Roman"/>
                <w:sz w:val="21"/>
                <w:szCs w:val="21"/>
                <w:lang w:val="en-US" w:eastAsia="zh-CN"/>
              </w:rPr>
              <w:t>6</w:t>
            </w:r>
            <w:r>
              <w:rPr>
                <w:rFonts w:hint="eastAsia" w:ascii="Times New Roman" w:hAnsi="Times New Roman" w:eastAsia="宋体" w:cs="Times New Roman"/>
                <w:sz w:val="21"/>
                <w:szCs w:val="21"/>
                <w:lang w:val="en-US" w:eastAsia="zh-CN"/>
              </w:rPr>
              <w:t>-</w:t>
            </w:r>
            <w:r>
              <w:rPr>
                <w:rFonts w:hint="eastAsia" w:cs="Times New Roman"/>
                <w:sz w:val="21"/>
                <w:szCs w:val="21"/>
                <w:lang w:val="en-US" w:eastAsia="zh-CN"/>
              </w:rPr>
              <w:t>10</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供方：</w:t>
            </w:r>
            <w:r>
              <w:rPr>
                <w:rFonts w:hint="eastAsia" w:cs="Times New Roman"/>
                <w:sz w:val="21"/>
                <w:szCs w:val="21"/>
                <w:lang w:val="en-US" w:eastAsia="zh-CN"/>
              </w:rPr>
              <w:t>金象线缆有限公司</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需方：吉林省中洲知行电气有限公司</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订购货物</w:t>
            </w:r>
            <w:r>
              <w:rPr>
                <w:rFonts w:hint="eastAsia" w:cs="Times New Roman"/>
                <w:sz w:val="21"/>
                <w:szCs w:val="21"/>
                <w:lang w:val="en-US" w:eastAsia="zh-CN"/>
              </w:rPr>
              <w:t>明细</w:t>
            </w:r>
            <w:r>
              <w:rPr>
                <w:rFonts w:hint="eastAsia" w:ascii="Times New Roman" w:hAnsi="Times New Roman" w:eastAsia="宋体" w:cs="Times New Roman"/>
                <w:sz w:val="21"/>
                <w:szCs w:val="21"/>
                <w:lang w:val="en-US" w:eastAsia="zh-CN"/>
              </w:rPr>
              <w:t>：</w:t>
            </w:r>
          </w:p>
          <w:p>
            <w:pPr>
              <w:pStyle w:val="2"/>
              <w:rPr>
                <w:rFonts w:hint="default"/>
                <w:lang w:val="en-US" w:eastAsia="zh-CN"/>
              </w:rPr>
            </w:pPr>
            <w:r>
              <w:drawing>
                <wp:inline distT="0" distB="0" distL="114300" distR="114300">
                  <wp:extent cx="2527300" cy="2473325"/>
                  <wp:effectExtent l="0" t="0" r="6350" b="317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a:stretch>
                            <a:fillRect/>
                          </a:stretch>
                        </pic:blipFill>
                        <pic:spPr>
                          <a:xfrm>
                            <a:off x="0" y="0"/>
                            <a:ext cx="2527300" cy="2473325"/>
                          </a:xfrm>
                          <a:prstGeom prst="rect">
                            <a:avLst/>
                          </a:prstGeom>
                          <a:noFill/>
                          <a:ln>
                            <a:noFill/>
                          </a:ln>
                        </pic:spPr>
                      </pic:pic>
                    </a:graphicData>
                  </a:graphic>
                </wp:inline>
              </w:drawing>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技术要求：按照国家标准进行生产，合同另有交货期限，质保期限，交货方式等，合同有双方签字。</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——合同签订日期为2022-</w:t>
            </w:r>
            <w:r>
              <w:rPr>
                <w:rFonts w:hint="eastAsia" w:cs="Times New Roman"/>
                <w:sz w:val="21"/>
                <w:szCs w:val="21"/>
                <w:lang w:val="en-US" w:eastAsia="zh-CN"/>
              </w:rPr>
              <w:t>9</w:t>
            </w:r>
            <w:r>
              <w:rPr>
                <w:rFonts w:hint="eastAsia" w:ascii="Times New Roman" w:hAnsi="Times New Roman" w:eastAsia="宋体" w:cs="Times New Roman"/>
                <w:sz w:val="21"/>
                <w:szCs w:val="21"/>
                <w:lang w:val="en-US" w:eastAsia="zh-CN"/>
              </w:rPr>
              <w:t>-</w:t>
            </w:r>
            <w:r>
              <w:rPr>
                <w:rFonts w:hint="eastAsia" w:cs="Times New Roman"/>
                <w:sz w:val="21"/>
                <w:szCs w:val="21"/>
                <w:lang w:val="en-US" w:eastAsia="zh-CN"/>
              </w:rPr>
              <w:t>1</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供方：</w:t>
            </w:r>
            <w:r>
              <w:rPr>
                <w:rFonts w:hint="eastAsia" w:cs="Times New Roman"/>
                <w:sz w:val="21"/>
                <w:szCs w:val="21"/>
                <w:lang w:val="en-US" w:eastAsia="zh-CN"/>
              </w:rPr>
              <w:t>金象线缆有限公司</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需方：唐山久固电力科技有限公司</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产品</w:t>
            </w:r>
            <w:r>
              <w:rPr>
                <w:rFonts w:hint="eastAsia" w:cs="Times New Roman"/>
                <w:sz w:val="21"/>
                <w:szCs w:val="21"/>
                <w:lang w:val="en-US" w:eastAsia="zh-CN"/>
              </w:rPr>
              <w:t>明细</w:t>
            </w:r>
            <w:r>
              <w:rPr>
                <w:rFonts w:hint="eastAsia" w:ascii="Times New Roman" w:hAnsi="Times New Roman" w:eastAsia="宋体" w:cs="Times New Roman"/>
                <w:sz w:val="21"/>
                <w:szCs w:val="21"/>
                <w:lang w:val="en-US" w:eastAsia="zh-CN"/>
              </w:rPr>
              <w:t>：</w:t>
            </w:r>
          </w:p>
          <w:p>
            <w:pPr>
              <w:rPr>
                <w:rFonts w:hint="eastAsia" w:ascii="Times New Roman" w:hAnsi="Times New Roman" w:eastAsia="宋体" w:cs="Times New Roman"/>
                <w:sz w:val="21"/>
                <w:szCs w:val="21"/>
                <w:lang w:val="en-US" w:eastAsia="zh-CN"/>
              </w:rPr>
            </w:pPr>
            <w:r>
              <w:drawing>
                <wp:inline distT="0" distB="0" distL="114300" distR="114300">
                  <wp:extent cx="5405755" cy="3460115"/>
                  <wp:effectExtent l="0" t="0" r="4445" b="698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
                          <a:stretch>
                            <a:fillRect/>
                          </a:stretch>
                        </pic:blipFill>
                        <pic:spPr>
                          <a:xfrm>
                            <a:off x="0" y="0"/>
                            <a:ext cx="5405755" cy="3460115"/>
                          </a:xfrm>
                          <a:prstGeom prst="rect">
                            <a:avLst/>
                          </a:prstGeom>
                          <a:noFill/>
                          <a:ln>
                            <a:noFill/>
                          </a:ln>
                        </pic:spPr>
                      </pic:pic>
                    </a:graphicData>
                  </a:graphic>
                </wp:inline>
              </w:drawing>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技术要求：按照国家标准和合同要求进行生产，合同另有交货期限，质保期限，交货方式等，合同有双方签字。</w:t>
            </w:r>
          </w:p>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另抽销售合同</w:t>
            </w:r>
            <w:r>
              <w:rPr>
                <w:rFonts w:hint="eastAsia" w:cs="Times New Roman"/>
                <w:sz w:val="21"/>
                <w:szCs w:val="21"/>
                <w:lang w:val="en-US" w:eastAsia="zh-CN"/>
              </w:rPr>
              <w:t>5</w:t>
            </w:r>
            <w:r>
              <w:rPr>
                <w:rFonts w:hint="eastAsia" w:ascii="Times New Roman" w:hAnsi="Times New Roman" w:eastAsia="宋体" w:cs="Times New Roman"/>
                <w:sz w:val="21"/>
                <w:szCs w:val="21"/>
                <w:lang w:val="en-US" w:eastAsia="zh-CN"/>
              </w:rPr>
              <w:t>份，合同明确了订购产品名称、规格型号、数量、技术要求、交货期限，质保期限，交货方式违约责任等，均有双方改章。</w:t>
            </w:r>
          </w:p>
          <w:p>
            <w:pPr>
              <w:rPr>
                <w:rFonts w:hint="eastAsia" w:eastAsia="宋体" w:cs="Times New Roman"/>
                <w:sz w:val="21"/>
                <w:szCs w:val="21"/>
                <w:lang w:val="en-US" w:eastAsia="zh-CN"/>
              </w:rPr>
            </w:pPr>
            <w:r>
              <w:rPr>
                <w:rFonts w:hint="eastAsia" w:ascii="Times New Roman" w:hAnsi="Times New Roman" w:eastAsia="宋体" w:cs="Times New Roman"/>
                <w:sz w:val="21"/>
                <w:szCs w:val="21"/>
                <w:lang w:val="en-US" w:eastAsia="zh-CN"/>
              </w:rPr>
              <w:t>以上产品订单均为公司成熟产品。均经过客户确认。</w:t>
            </w:r>
            <w:r>
              <w:rPr>
                <w:rFonts w:hint="eastAsia" w:cs="Times New Roman"/>
                <w:sz w:val="21"/>
                <w:szCs w:val="21"/>
                <w:lang w:val="en-US" w:eastAsia="zh-CN"/>
              </w:rPr>
              <w:t>范围覆盖资质范围内的电线电缆。</w:t>
            </w:r>
          </w:p>
        </w:tc>
        <w:tc>
          <w:tcPr>
            <w:tcW w:w="1009" w:type="dxa"/>
          </w:tcPr>
          <w:p>
            <w:pPr>
              <w:rPr>
                <w:rFonts w:hint="eastAsia"/>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514" w:type="dxa"/>
            <w:vAlign w:val="center"/>
          </w:tcPr>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产品有关要求的评审及变更</w:t>
            </w:r>
          </w:p>
        </w:tc>
        <w:tc>
          <w:tcPr>
            <w:tcW w:w="1093" w:type="dxa"/>
            <w:vAlign w:val="center"/>
          </w:tcPr>
          <w:p>
            <w:pPr>
              <w:rPr>
                <w:rFonts w:hint="eastAsia" w:ascii="Times New Roman" w:hAnsi="Times New Roman" w:eastAsia="宋体" w:cs="Times New Roman"/>
                <w:sz w:val="21"/>
                <w:szCs w:val="21"/>
              </w:rPr>
            </w:pPr>
            <w:r>
              <w:rPr>
                <w:rFonts w:hint="eastAsia" w:eastAsia="宋体" w:cs="Times New Roman"/>
                <w:sz w:val="21"/>
                <w:szCs w:val="21"/>
                <w:lang w:val="en-US" w:eastAsia="zh-CN"/>
              </w:rPr>
              <w:t>Q</w:t>
            </w:r>
            <w:r>
              <w:rPr>
                <w:rFonts w:hint="eastAsia" w:ascii="Times New Roman" w:hAnsi="Times New Roman" w:eastAsia="宋体" w:cs="Times New Roman"/>
                <w:sz w:val="21"/>
                <w:szCs w:val="21"/>
              </w:rPr>
              <w:t>8.2.3</w:t>
            </w:r>
          </w:p>
          <w:p>
            <w:pP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Q</w:t>
            </w:r>
            <w:r>
              <w:rPr>
                <w:rFonts w:hint="eastAsia" w:ascii="Times New Roman" w:hAnsi="Times New Roman" w:eastAsia="宋体" w:cs="Times New Roman"/>
                <w:sz w:val="21"/>
                <w:szCs w:val="21"/>
              </w:rPr>
              <w:t>8.2.4</w:t>
            </w:r>
          </w:p>
        </w:tc>
        <w:tc>
          <w:tcPr>
            <w:tcW w:w="11093" w:type="dxa"/>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sym w:font="Wingdings 2" w:char="F098"/>
            </w:r>
            <w:r>
              <w:rPr>
                <w:rFonts w:hint="eastAsia" w:ascii="Times New Roman" w:hAnsi="Times New Roman" w:eastAsia="宋体" w:cs="Times New Roman"/>
                <w:sz w:val="21"/>
                <w:szCs w:val="21"/>
                <w:lang w:val="en-US" w:eastAsia="zh-CN"/>
              </w:rPr>
              <w:t>曹经理介绍销售订单/合同签订前，由办公室组织生技部、总经理进行评审</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提供了《合同（订单）评审表》，以上合同均进行了评审，评审日期分别为：202</w:t>
            </w:r>
            <w:r>
              <w:rPr>
                <w:rFonts w:hint="eastAsia" w:cs="Times New Roman"/>
                <w:sz w:val="21"/>
                <w:szCs w:val="21"/>
                <w:lang w:val="en-US" w:eastAsia="zh-CN"/>
              </w:rPr>
              <w:t>2</w:t>
            </w:r>
            <w:r>
              <w:rPr>
                <w:rFonts w:hint="eastAsia" w:ascii="Times New Roman" w:hAnsi="Times New Roman" w:eastAsia="宋体" w:cs="Times New Roman"/>
                <w:sz w:val="21"/>
                <w:szCs w:val="21"/>
                <w:lang w:val="en-US" w:eastAsia="zh-CN"/>
              </w:rPr>
              <w:t>-10-2</w:t>
            </w:r>
            <w:r>
              <w:rPr>
                <w:rFonts w:hint="eastAsia" w:cs="Times New Roman"/>
                <w:sz w:val="21"/>
                <w:szCs w:val="21"/>
                <w:lang w:val="en-US" w:eastAsia="zh-CN"/>
              </w:rPr>
              <w:t>7</w:t>
            </w:r>
            <w:r>
              <w:rPr>
                <w:rFonts w:hint="eastAsia" w:ascii="Times New Roman" w:hAnsi="Times New Roman" w:eastAsia="宋体" w:cs="Times New Roman"/>
                <w:sz w:val="21"/>
                <w:szCs w:val="21"/>
                <w:lang w:val="en-US" w:eastAsia="zh-CN"/>
              </w:rPr>
              <w:t>、202</w:t>
            </w:r>
            <w:r>
              <w:rPr>
                <w:rFonts w:hint="eastAsia" w:cs="Times New Roman"/>
                <w:sz w:val="21"/>
                <w:szCs w:val="21"/>
                <w:lang w:val="en-US" w:eastAsia="zh-CN"/>
              </w:rPr>
              <w:t>2</w:t>
            </w:r>
            <w:r>
              <w:rPr>
                <w:rFonts w:hint="eastAsia" w:ascii="Times New Roman" w:hAnsi="Times New Roman" w:eastAsia="宋体" w:cs="Times New Roman"/>
                <w:sz w:val="21"/>
                <w:szCs w:val="21"/>
                <w:lang w:val="en-US" w:eastAsia="zh-CN"/>
              </w:rPr>
              <w:t>-</w:t>
            </w:r>
            <w:r>
              <w:rPr>
                <w:rFonts w:hint="eastAsia" w:cs="Times New Roman"/>
                <w:sz w:val="21"/>
                <w:szCs w:val="21"/>
                <w:lang w:val="en-US" w:eastAsia="zh-CN"/>
              </w:rPr>
              <w:t>6</w:t>
            </w:r>
            <w:r>
              <w:rPr>
                <w:rFonts w:hint="eastAsia" w:ascii="Times New Roman" w:hAnsi="Times New Roman" w:eastAsia="宋体" w:cs="Times New Roman"/>
                <w:sz w:val="21"/>
                <w:szCs w:val="21"/>
                <w:lang w:val="en-US" w:eastAsia="zh-CN"/>
              </w:rPr>
              <w:t>-</w:t>
            </w:r>
            <w:r>
              <w:rPr>
                <w:rFonts w:hint="eastAsia" w:cs="Times New Roman"/>
                <w:sz w:val="21"/>
                <w:szCs w:val="21"/>
                <w:lang w:val="en-US" w:eastAsia="zh-CN"/>
              </w:rPr>
              <w:t>10</w:t>
            </w:r>
            <w:r>
              <w:rPr>
                <w:rFonts w:hint="eastAsia" w:ascii="Times New Roman" w:hAnsi="Times New Roman" w:eastAsia="宋体" w:cs="Times New Roman"/>
                <w:sz w:val="21"/>
                <w:szCs w:val="21"/>
                <w:lang w:val="en-US" w:eastAsia="zh-CN"/>
              </w:rPr>
              <w:t>、2022-</w:t>
            </w:r>
            <w:r>
              <w:rPr>
                <w:rFonts w:hint="eastAsia" w:cs="Times New Roman"/>
                <w:sz w:val="21"/>
                <w:szCs w:val="21"/>
                <w:lang w:val="en-US" w:eastAsia="zh-CN"/>
              </w:rPr>
              <w:t>9-</w:t>
            </w:r>
            <w:r>
              <w:rPr>
                <w:rFonts w:hint="eastAsia" w:ascii="Times New Roman" w:hAnsi="Times New Roman" w:eastAsia="宋体" w:cs="Times New Roman"/>
                <w:sz w:val="21"/>
                <w:szCs w:val="21"/>
                <w:lang w:val="en-US" w:eastAsia="zh-CN"/>
              </w:rPr>
              <w:t>1，另查其他销售合同均经过合同评审后方可签订。</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sym w:font="Wingdings 2" w:char="F098"/>
            </w:r>
            <w:r>
              <w:rPr>
                <w:rFonts w:hint="eastAsia" w:ascii="Times New Roman" w:hAnsi="Times New Roman" w:eastAsia="宋体" w:cs="Times New Roman"/>
                <w:sz w:val="21"/>
                <w:szCs w:val="21"/>
                <w:lang w:val="en-US" w:eastAsia="zh-CN"/>
              </w:rPr>
              <w:t>评审内容包括客户的技术要求、质量要求、支持服务、价格等，交付及售后服务能力，生产能力、工艺技术保证及交货期物料供应能力；评审标书或合同的合法、完整性、明确性等。</w:t>
            </w:r>
            <w:r>
              <w:rPr>
                <w:rFonts w:hint="eastAsia" w:ascii="Times New Roman" w:hAnsi="Times New Roman" w:eastAsia="宋体" w:cs="Times New Roman"/>
                <w:sz w:val="21"/>
                <w:szCs w:val="21"/>
              </w:rPr>
              <w:t>评审结果：全部通过。</w:t>
            </w:r>
          </w:p>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sym w:font="Wingdings 2" w:char="F098"/>
            </w:r>
            <w:r>
              <w:rPr>
                <w:rFonts w:hint="eastAsia" w:ascii="Times New Roman" w:hAnsi="Times New Roman" w:eastAsia="宋体" w:cs="Times New Roman"/>
                <w:sz w:val="21"/>
                <w:szCs w:val="21"/>
              </w:rPr>
              <w:t>公司目前暂无合同更改情况。</w:t>
            </w:r>
          </w:p>
        </w:tc>
        <w:tc>
          <w:tcPr>
            <w:tcW w:w="1009" w:type="dxa"/>
          </w:tcPr>
          <w:p>
            <w:pP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14" w:type="dxa"/>
          </w:tcPr>
          <w:p>
            <w:pP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外部提供的过程、产品和服务的控制</w:t>
            </w:r>
          </w:p>
        </w:tc>
        <w:tc>
          <w:tcPr>
            <w:tcW w:w="1093" w:type="dxa"/>
          </w:tcPr>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Q8.4</w:t>
            </w:r>
          </w:p>
        </w:tc>
        <w:tc>
          <w:tcPr>
            <w:tcW w:w="11093" w:type="dxa"/>
          </w:tcPr>
          <w:p>
            <w:pPr>
              <w:rPr>
                <w:rFonts w:hint="eastAsia"/>
                <w:lang w:eastAsia="zh-CN"/>
              </w:rPr>
            </w:pPr>
            <w:r>
              <w:rPr>
                <w:rFonts w:hint="eastAsia" w:ascii="Times New Roman" w:hAnsi="Times New Roman" w:eastAsia="宋体" w:cs="Times New Roman"/>
                <w:sz w:val="21"/>
                <w:szCs w:val="21"/>
              </w:rPr>
              <w:sym w:font="Wingdings 2" w:char="F098"/>
            </w:r>
            <w:r>
              <w:rPr>
                <w:rFonts w:hint="eastAsia" w:ascii="Times New Roman" w:hAnsi="Times New Roman" w:eastAsia="宋体" w:cs="Times New Roman"/>
                <w:sz w:val="21"/>
                <w:szCs w:val="21"/>
                <w:lang w:eastAsia="zh-CN"/>
              </w:rPr>
              <w:t>企业编制了《采购控制程序》，对本公司生产所需物资的采购进行控制。程序规定了由办公室对外部供方进行评价并建立《合格供方名单》，根据销售订单制定采购计划，生技部负责采购物资的进货检验和试验。办公室负责监督产品的外部供方的环境行为，负责与可能产生重要环境因素和危险源的物资外部供方签订环保和职业健康安全协议。</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查见《合格供方名单》，审核：曹晓倩，批准：张立军</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供方名称</w:t>
            </w:r>
            <w:r>
              <w:rPr>
                <w:rFonts w:hint="eastAsia" w:ascii="Times New Roman" w:hAnsi="Times New Roman" w:eastAsia="宋体" w:cs="Times New Roman"/>
                <w:sz w:val="21"/>
                <w:szCs w:val="21"/>
                <w:lang w:eastAsia="zh-CN"/>
              </w:rPr>
              <w:tab/>
            </w:r>
            <w:r>
              <w:rPr>
                <w:rFonts w:hint="eastAsia"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lang w:eastAsia="zh-CN"/>
              </w:rPr>
              <w:t>提供产品</w:t>
            </w:r>
          </w:p>
          <w:p>
            <w:pPr>
              <w:rPr>
                <w:rFonts w:hint="eastAsia" w:eastAsia="宋体" w:cs="Times New Roman"/>
                <w:sz w:val="21"/>
                <w:szCs w:val="21"/>
                <w:lang w:eastAsia="zh-CN"/>
              </w:rPr>
            </w:pPr>
            <w:r>
              <w:rPr>
                <w:rFonts w:hint="eastAsia" w:eastAsia="宋体" w:cs="Times New Roman"/>
                <w:sz w:val="21"/>
                <w:szCs w:val="21"/>
                <w:lang w:eastAsia="zh-CN"/>
              </w:rPr>
              <w:t>宁晋县优实利铜业有限公司</w:t>
            </w:r>
            <w:r>
              <w:rPr>
                <w:rFonts w:hint="eastAsia" w:eastAsia="宋体" w:cs="Times New Roman"/>
                <w:sz w:val="21"/>
                <w:szCs w:val="21"/>
                <w:lang w:eastAsia="zh-CN"/>
              </w:rPr>
              <w:tab/>
            </w:r>
            <w:r>
              <w:rPr>
                <w:rFonts w:hint="eastAsia" w:eastAsia="宋体" w:cs="Times New Roman"/>
                <w:sz w:val="21"/>
                <w:szCs w:val="21"/>
                <w:lang w:eastAsia="zh-CN"/>
              </w:rPr>
              <w:t>铜丝、绞合导体</w:t>
            </w:r>
          </w:p>
          <w:p>
            <w:pPr>
              <w:rPr>
                <w:rFonts w:hint="eastAsia" w:eastAsia="宋体" w:cs="Times New Roman"/>
                <w:sz w:val="21"/>
                <w:szCs w:val="21"/>
                <w:lang w:eastAsia="zh-CN"/>
              </w:rPr>
            </w:pPr>
            <w:r>
              <w:rPr>
                <w:rFonts w:hint="eastAsia" w:eastAsia="宋体" w:cs="Times New Roman"/>
                <w:sz w:val="21"/>
                <w:szCs w:val="21"/>
                <w:lang w:eastAsia="zh-CN"/>
              </w:rPr>
              <w:t>文安县胜龙线缆线材有限公司</w:t>
            </w:r>
            <w:r>
              <w:rPr>
                <w:rFonts w:hint="eastAsia" w:eastAsia="宋体" w:cs="Times New Roman"/>
                <w:sz w:val="21"/>
                <w:szCs w:val="21"/>
                <w:lang w:eastAsia="zh-CN"/>
              </w:rPr>
              <w:tab/>
            </w:r>
            <w:r>
              <w:rPr>
                <w:rFonts w:hint="eastAsia" w:eastAsia="宋体" w:cs="Times New Roman"/>
                <w:sz w:val="21"/>
                <w:szCs w:val="21"/>
                <w:lang w:eastAsia="zh-CN"/>
              </w:rPr>
              <w:t>铜丝</w:t>
            </w:r>
          </w:p>
          <w:p>
            <w:pPr>
              <w:rPr>
                <w:rFonts w:hint="eastAsia" w:eastAsia="宋体" w:cs="Times New Roman"/>
                <w:sz w:val="21"/>
                <w:szCs w:val="21"/>
                <w:lang w:eastAsia="zh-CN"/>
              </w:rPr>
            </w:pPr>
            <w:r>
              <w:rPr>
                <w:rFonts w:hint="eastAsia" w:eastAsia="宋体" w:cs="Times New Roman"/>
                <w:sz w:val="21"/>
                <w:szCs w:val="21"/>
                <w:lang w:eastAsia="zh-CN"/>
              </w:rPr>
              <w:t>河北朔龙塑料制品有限公司</w:t>
            </w:r>
            <w:r>
              <w:rPr>
                <w:rFonts w:hint="eastAsia" w:eastAsia="宋体" w:cs="Times New Roman"/>
                <w:sz w:val="21"/>
                <w:szCs w:val="21"/>
                <w:lang w:eastAsia="zh-CN"/>
              </w:rPr>
              <w:tab/>
            </w:r>
            <w:r>
              <w:rPr>
                <w:rFonts w:hint="eastAsia" w:eastAsia="宋体" w:cs="Times New Roman"/>
                <w:sz w:val="21"/>
                <w:szCs w:val="21"/>
                <w:lang w:eastAsia="zh-CN"/>
              </w:rPr>
              <w:t>绝缘料</w:t>
            </w:r>
          </w:p>
          <w:p>
            <w:pPr>
              <w:rPr>
                <w:rFonts w:hint="eastAsia" w:eastAsia="宋体" w:cs="Times New Roman"/>
                <w:sz w:val="21"/>
                <w:szCs w:val="21"/>
                <w:lang w:eastAsia="zh-CN"/>
              </w:rPr>
            </w:pPr>
            <w:r>
              <w:rPr>
                <w:rFonts w:hint="eastAsia" w:eastAsia="宋体" w:cs="Times New Roman"/>
                <w:sz w:val="21"/>
                <w:szCs w:val="21"/>
                <w:lang w:eastAsia="zh-CN"/>
              </w:rPr>
              <w:t>新河县铜祥金属线材有限公司</w:t>
            </w:r>
            <w:r>
              <w:rPr>
                <w:rFonts w:hint="eastAsia" w:eastAsia="宋体" w:cs="Times New Roman"/>
                <w:sz w:val="21"/>
                <w:szCs w:val="21"/>
                <w:lang w:eastAsia="zh-CN"/>
              </w:rPr>
              <w:tab/>
            </w:r>
            <w:r>
              <w:rPr>
                <w:rFonts w:hint="eastAsia" w:eastAsia="宋体" w:cs="Times New Roman"/>
                <w:sz w:val="21"/>
                <w:szCs w:val="21"/>
                <w:lang w:eastAsia="zh-CN"/>
              </w:rPr>
              <w:t>铜杆</w:t>
            </w:r>
          </w:p>
          <w:p>
            <w:pPr>
              <w:rPr>
                <w:rFonts w:hint="eastAsia" w:eastAsia="宋体" w:cs="Times New Roman"/>
                <w:sz w:val="21"/>
                <w:szCs w:val="21"/>
                <w:lang w:eastAsia="zh-CN"/>
              </w:rPr>
            </w:pPr>
            <w:r>
              <w:rPr>
                <w:rFonts w:hint="eastAsia" w:eastAsia="宋体" w:cs="Times New Roman"/>
                <w:sz w:val="21"/>
                <w:szCs w:val="21"/>
                <w:lang w:eastAsia="zh-CN"/>
              </w:rPr>
              <w:t>宁晋县兴巨塑业有限公司</w:t>
            </w:r>
            <w:r>
              <w:rPr>
                <w:rFonts w:hint="eastAsia" w:eastAsia="宋体" w:cs="Times New Roman"/>
                <w:sz w:val="21"/>
                <w:szCs w:val="21"/>
                <w:lang w:eastAsia="zh-CN"/>
              </w:rPr>
              <w:tab/>
            </w:r>
            <w:r>
              <w:rPr>
                <w:rFonts w:hint="eastAsia" w:cs="Times New Roman"/>
                <w:sz w:val="21"/>
                <w:szCs w:val="21"/>
                <w:lang w:val="en-US" w:eastAsia="zh-CN"/>
              </w:rPr>
              <w:t xml:space="preserve">   </w:t>
            </w:r>
            <w:r>
              <w:rPr>
                <w:rFonts w:hint="eastAsia" w:eastAsia="宋体" w:cs="Times New Roman"/>
                <w:sz w:val="21"/>
                <w:szCs w:val="21"/>
                <w:lang w:eastAsia="zh-CN"/>
              </w:rPr>
              <w:t>绝缘料、护套料</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w:t>
            </w:r>
          </w:p>
          <w:p>
            <w:pPr>
              <w:rPr>
                <w:rFonts w:hint="default" w:ascii="Times New Roman" w:hAnsi="Times New Roman" w:eastAsia="宋体" w:cs="Times New Roman"/>
                <w:sz w:val="21"/>
                <w:szCs w:val="21"/>
                <w:lang w:val="en-US" w:eastAsia="zh-CN"/>
              </w:rPr>
            </w:pPr>
            <w:r>
              <w:rPr>
                <w:rFonts w:hint="eastAsia" w:cs="Times New Roman"/>
                <w:sz w:val="21"/>
                <w:szCs w:val="21"/>
                <w:lang w:eastAsia="zh-CN"/>
              </w:rPr>
              <w:t>查</w:t>
            </w:r>
            <w:r>
              <w:rPr>
                <w:rFonts w:hint="eastAsia" w:eastAsia="宋体" w:cs="Times New Roman"/>
                <w:sz w:val="21"/>
                <w:szCs w:val="21"/>
                <w:lang w:eastAsia="zh-CN"/>
              </w:rPr>
              <w:t>对</w:t>
            </w:r>
            <w:r>
              <w:rPr>
                <w:rFonts w:hint="eastAsia" w:ascii="Times New Roman" w:hAnsi="Times New Roman" w:eastAsia="宋体" w:cs="Times New Roman"/>
                <w:sz w:val="21"/>
                <w:szCs w:val="21"/>
                <w:lang w:val="en-US" w:eastAsia="zh-CN"/>
              </w:rPr>
              <w:t>供方进行了评价，提供有《供方评定记录表》;</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——抽2022年4月1日对供方新河县铜祥金属线材有限公司的调查及评价。评价内容包括：产品供货能力、技术能力、质量能力、资质、使用情况等；评定结论：可列入合格供方名录；</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——抽2022年8月19日对供方宁晋县兴巨塑业有限公司的调查及评价。评价内容：产品供货能力、技术能力、质量能力、资质、使用情况等；评定结论：可列入合格供方名录</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另查其他供方，收集了资质，对其技术能力、质量能力、等各方面进行了评价。</w:t>
            </w:r>
          </w:p>
          <w:p>
            <w:pP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但审核发现，未提供对运输外包方进行合格评价的证据。--不符合。</w:t>
            </w:r>
          </w:p>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sym w:font="Wingdings 2" w:char="F098"/>
            </w:r>
            <w:r>
              <w:rPr>
                <w:rFonts w:hint="eastAsia" w:ascii="Times New Roman" w:hAnsi="Times New Roman" w:eastAsia="宋体" w:cs="Times New Roman"/>
                <w:sz w:val="21"/>
                <w:szCs w:val="21"/>
                <w:lang w:val="en-US" w:eastAsia="zh-CN"/>
              </w:rPr>
              <w:t>提供给外部供方的信息主要通过合同进行体现。</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公司需求物资的采购信息由</w:t>
            </w:r>
            <w:r>
              <w:rPr>
                <w:rFonts w:hint="eastAsia" w:ascii="Times New Roman" w:hAnsi="Times New Roman" w:cs="Times New Roman"/>
                <w:sz w:val="21"/>
                <w:szCs w:val="21"/>
                <w:lang w:val="en-US" w:eastAsia="zh-CN"/>
              </w:rPr>
              <w:t>办公室</w:t>
            </w:r>
            <w:r>
              <w:rPr>
                <w:rFonts w:hint="eastAsia" w:ascii="Times New Roman" w:hAnsi="Times New Roman" w:eastAsia="宋体" w:cs="Times New Roman"/>
                <w:sz w:val="21"/>
                <w:szCs w:val="21"/>
                <w:lang w:val="en-US" w:eastAsia="zh-CN"/>
              </w:rPr>
              <w:t>负责，</w:t>
            </w:r>
            <w:r>
              <w:rPr>
                <w:rFonts w:hint="eastAsia" w:ascii="Times New Roman" w:hAnsi="Times New Roman" w:cs="Times New Roman"/>
                <w:sz w:val="21"/>
                <w:szCs w:val="21"/>
                <w:lang w:val="en-US" w:eastAsia="zh-CN"/>
              </w:rPr>
              <w:t>根据原辅料库存及生产情况制定采购计划进行采购，主要</w:t>
            </w:r>
            <w:r>
              <w:rPr>
                <w:rFonts w:hint="eastAsia" w:ascii="Times New Roman" w:hAnsi="Times New Roman" w:eastAsia="宋体" w:cs="Times New Roman"/>
                <w:sz w:val="21"/>
                <w:szCs w:val="21"/>
                <w:lang w:val="en-US" w:eastAsia="zh-CN"/>
              </w:rPr>
              <w:t>通过签订书面采购订单方式向合格供方进行产品采购。</w:t>
            </w:r>
          </w:p>
          <w:p>
            <w:pP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r>
              <w:rPr>
                <w:rFonts w:hint="eastAsia" w:ascii="Times New Roman" w:hAnsi="Times New Roman" w:eastAsia="宋体" w:cs="Times New Roman"/>
                <w:sz w:val="21"/>
                <w:szCs w:val="21"/>
                <w:lang w:val="en-US" w:eastAsia="zh-CN"/>
              </w:rPr>
              <w:t>抽 2022年10月</w:t>
            </w:r>
            <w:r>
              <w:rPr>
                <w:rFonts w:hint="eastAsia" w:ascii="Times New Roman" w:hAnsi="Times New Roman" w:cs="Times New Roman"/>
                <w:sz w:val="21"/>
                <w:szCs w:val="21"/>
                <w:lang w:val="en-US" w:eastAsia="zh-CN"/>
              </w:rPr>
              <w:t>15</w:t>
            </w:r>
            <w:r>
              <w:rPr>
                <w:rFonts w:hint="eastAsia" w:ascii="Times New Roman" w:hAnsi="Times New Roman" w:eastAsia="宋体" w:cs="Times New Roman"/>
                <w:sz w:val="21"/>
                <w:szCs w:val="21"/>
                <w:lang w:val="en-US" w:eastAsia="zh-CN"/>
              </w:rPr>
              <w:t>采购</w:t>
            </w:r>
            <w:r>
              <w:rPr>
                <w:rFonts w:hint="eastAsia" w:ascii="Times New Roman" w:hAnsi="Times New Roman" w:cs="Times New Roman"/>
                <w:sz w:val="21"/>
                <w:szCs w:val="21"/>
                <w:lang w:val="en-US" w:eastAsia="zh-CN"/>
              </w:rPr>
              <w:t>合同</w:t>
            </w:r>
            <w:r>
              <w:rPr>
                <w:rFonts w:hint="eastAsia" w:ascii="Times New Roman" w:hAnsi="Times New Roman" w:eastAsia="宋体" w:cs="Times New Roman"/>
                <w:sz w:val="21"/>
                <w:szCs w:val="21"/>
                <w:lang w:val="en-US" w:eastAsia="zh-CN"/>
              </w:rPr>
              <w:t>，供方：</w:t>
            </w:r>
            <w:r>
              <w:rPr>
                <w:rFonts w:hint="eastAsia" w:eastAsia="宋体" w:cs="Times New Roman"/>
                <w:sz w:val="21"/>
                <w:szCs w:val="21"/>
                <w:lang w:eastAsia="zh-CN"/>
              </w:rPr>
              <w:t>河北朔龙塑料制品有限公司</w:t>
            </w:r>
            <w:r>
              <w:rPr>
                <w:rFonts w:hint="eastAsia" w:ascii="Times New Roman" w:hAnsi="Times New Roman" w:eastAsia="宋体" w:cs="Times New Roman"/>
                <w:sz w:val="21"/>
                <w:szCs w:val="21"/>
                <w:lang w:val="en-US" w:eastAsia="zh-CN"/>
              </w:rPr>
              <w:t>，内容包括产品名称：</w:t>
            </w:r>
            <w:r>
              <w:rPr>
                <w:rFonts w:hint="eastAsia" w:ascii="Times New Roman" w:hAnsi="Times New Roman" w:cs="Times New Roman"/>
                <w:sz w:val="21"/>
                <w:szCs w:val="21"/>
                <w:lang w:val="en-US" w:eastAsia="zh-CN"/>
              </w:rPr>
              <w:t>辐照交联料</w:t>
            </w:r>
            <w:r>
              <w:rPr>
                <w:rFonts w:hint="eastAsia" w:ascii="Times New Roman" w:hAnsi="Times New Roman" w:eastAsia="宋体" w:cs="Times New Roman"/>
                <w:sz w:val="21"/>
                <w:szCs w:val="21"/>
                <w:lang w:val="en-US" w:eastAsia="zh-CN"/>
              </w:rPr>
              <w:t>、规格、数量、价格、备货周期、</w:t>
            </w:r>
            <w:r>
              <w:rPr>
                <w:rFonts w:hint="eastAsia" w:ascii="Times New Roman" w:hAnsi="Times New Roman" w:cs="Times New Roman"/>
                <w:sz w:val="21"/>
                <w:szCs w:val="21"/>
                <w:lang w:val="en-US" w:eastAsia="zh-CN"/>
              </w:rPr>
              <w:t>质量标准、包装要求</w:t>
            </w:r>
            <w:r>
              <w:rPr>
                <w:rFonts w:hint="eastAsia" w:ascii="Times New Roman" w:hAnsi="Times New Roman" w:eastAsia="宋体" w:cs="Times New Roman"/>
                <w:sz w:val="21"/>
                <w:szCs w:val="21"/>
                <w:lang w:val="en-US" w:eastAsia="zh-CN"/>
              </w:rPr>
              <w:t>等，</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抽 2022年</w:t>
            </w:r>
            <w:r>
              <w:rPr>
                <w:rFonts w:hint="eastAsia" w:ascii="Times New Roman" w:hAnsi="Times New Roman" w:cs="Times New Roman"/>
                <w:sz w:val="21"/>
                <w:szCs w:val="21"/>
                <w:lang w:val="en-US" w:eastAsia="zh-CN"/>
              </w:rPr>
              <w:t>9</w:t>
            </w:r>
            <w:r>
              <w:rPr>
                <w:rFonts w:hint="eastAsia" w:ascii="Times New Roman" w:hAnsi="Times New Roman" w:eastAsia="宋体" w:cs="Times New Roman"/>
                <w:sz w:val="21"/>
                <w:szCs w:val="21"/>
                <w:lang w:val="en-US" w:eastAsia="zh-CN"/>
              </w:rPr>
              <w:t>月</w:t>
            </w:r>
            <w:r>
              <w:rPr>
                <w:rFonts w:hint="eastAsia" w:ascii="Times New Roman" w:hAnsi="Times New Roman" w:cs="Times New Roman"/>
                <w:sz w:val="21"/>
                <w:szCs w:val="21"/>
                <w:lang w:val="en-US" w:eastAsia="zh-CN"/>
              </w:rPr>
              <w:t>7</w:t>
            </w:r>
            <w:r>
              <w:rPr>
                <w:rFonts w:hint="eastAsia" w:ascii="Times New Roman" w:hAnsi="Times New Roman" w:eastAsia="宋体" w:cs="Times New Roman"/>
                <w:sz w:val="21"/>
                <w:szCs w:val="21"/>
                <w:lang w:val="en-US" w:eastAsia="zh-CN"/>
              </w:rPr>
              <w:t>采购</w:t>
            </w:r>
            <w:r>
              <w:rPr>
                <w:rFonts w:hint="eastAsia" w:ascii="Times New Roman" w:hAnsi="Times New Roman" w:cs="Times New Roman"/>
                <w:sz w:val="21"/>
                <w:szCs w:val="21"/>
                <w:lang w:val="en-US" w:eastAsia="zh-CN"/>
              </w:rPr>
              <w:t>合同</w:t>
            </w:r>
            <w:r>
              <w:rPr>
                <w:rFonts w:hint="eastAsia" w:ascii="Times New Roman" w:hAnsi="Times New Roman" w:eastAsia="宋体" w:cs="Times New Roman"/>
                <w:sz w:val="21"/>
                <w:szCs w:val="21"/>
                <w:lang w:val="en-US" w:eastAsia="zh-CN"/>
              </w:rPr>
              <w:t>，供方：</w:t>
            </w:r>
            <w:r>
              <w:rPr>
                <w:rFonts w:hint="eastAsia" w:eastAsia="宋体" w:cs="Times New Roman"/>
                <w:sz w:val="21"/>
                <w:szCs w:val="21"/>
                <w:lang w:eastAsia="zh-CN"/>
              </w:rPr>
              <w:t>新河县铜祥金属线材有限公司</w:t>
            </w:r>
            <w:r>
              <w:rPr>
                <w:rFonts w:hint="eastAsia" w:ascii="Times New Roman" w:hAnsi="Times New Roman" w:eastAsia="宋体" w:cs="Times New Roman"/>
                <w:sz w:val="21"/>
                <w:szCs w:val="21"/>
                <w:lang w:val="en-US" w:eastAsia="zh-CN"/>
              </w:rPr>
              <w:t>，内容包括产品名称：</w:t>
            </w:r>
            <w:r>
              <w:rPr>
                <w:rFonts w:hint="eastAsia" w:ascii="Times New Roman" w:hAnsi="Times New Roman" w:cs="Times New Roman"/>
                <w:sz w:val="21"/>
                <w:szCs w:val="21"/>
                <w:lang w:val="en-US" w:eastAsia="zh-CN"/>
              </w:rPr>
              <w:t>铜杆</w:t>
            </w:r>
            <w:r>
              <w:rPr>
                <w:rFonts w:hint="eastAsia" w:ascii="Times New Roman" w:hAnsi="Times New Roman" w:eastAsia="宋体" w:cs="Times New Roman"/>
                <w:sz w:val="21"/>
                <w:szCs w:val="21"/>
                <w:lang w:val="en-US" w:eastAsia="zh-CN"/>
              </w:rPr>
              <w:t>、规格、数量、价格、备货周期、</w:t>
            </w:r>
            <w:r>
              <w:rPr>
                <w:rFonts w:hint="eastAsia" w:ascii="Times New Roman" w:hAnsi="Times New Roman" w:cs="Times New Roman"/>
                <w:sz w:val="21"/>
                <w:szCs w:val="21"/>
                <w:lang w:val="en-US" w:eastAsia="zh-CN"/>
              </w:rPr>
              <w:t>质量标准、包装要求、争议解决</w:t>
            </w:r>
            <w:r>
              <w:rPr>
                <w:rFonts w:hint="eastAsia" w:ascii="Times New Roman" w:hAnsi="Times New Roman" w:eastAsia="宋体" w:cs="Times New Roman"/>
                <w:sz w:val="21"/>
                <w:szCs w:val="21"/>
                <w:lang w:val="en-US" w:eastAsia="zh-CN"/>
              </w:rPr>
              <w:t>等</w:t>
            </w:r>
            <w:r>
              <w:rPr>
                <w:rFonts w:hint="eastAsia" w:ascii="Times New Roman" w:hAnsi="Times New Roman" w:cs="Times New Roman"/>
                <w:sz w:val="21"/>
                <w:szCs w:val="21"/>
                <w:lang w:val="en-US" w:eastAsia="zh-CN"/>
              </w:rPr>
              <w:t>；</w:t>
            </w:r>
          </w:p>
          <w:p>
            <w:pP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另抽其他日期其他原料的采购合同3份，</w:t>
            </w:r>
            <w:r>
              <w:rPr>
                <w:rFonts w:hint="eastAsia" w:ascii="Times New Roman" w:hAnsi="Times New Roman" w:eastAsia="宋体" w:cs="Times New Roman"/>
                <w:sz w:val="21"/>
                <w:szCs w:val="21"/>
                <w:lang w:val="en-US" w:eastAsia="zh-CN"/>
              </w:rPr>
              <w:t>采购的产品供应商在合格名录里。</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●经识别，产品运输外包。收集了外包方的资质。车辆到达企业后，库房出库管理人员负责对车辆信息进行确认，按出库单或发货单发货，客户收货后签字确认。</w:t>
            </w:r>
            <w:r>
              <w:rPr>
                <w:rFonts w:hint="eastAsia" w:cs="Times New Roman"/>
                <w:kern w:val="2"/>
                <w:sz w:val="21"/>
                <w:szCs w:val="21"/>
                <w:lang w:val="en-US" w:eastAsia="zh-CN" w:bidi="ar-SA"/>
              </w:rPr>
              <w:t>发货单回传后与物流方结算。</w:t>
            </w:r>
          </w:p>
          <w:p>
            <w:pPr>
              <w:pStyle w:val="3"/>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提供了发货单，有发货日期，产品名称，数量，收货人信息。</w:t>
            </w:r>
          </w:p>
          <w:p>
            <w:pPr>
              <w:pStyle w:val="3"/>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●采购控制符合要求</w:t>
            </w:r>
            <w:r>
              <w:rPr>
                <w:rFonts w:hint="eastAsia" w:ascii="Times New Roman" w:hAnsi="Times New Roman" w:cs="Times New Roman"/>
                <w:sz w:val="21"/>
                <w:szCs w:val="21"/>
                <w:lang w:val="en-US" w:eastAsia="zh-CN"/>
              </w:rPr>
              <w:t>。</w:t>
            </w:r>
            <w:r>
              <w:rPr>
                <w:rFonts w:hint="eastAsia" w:eastAsia="宋体" w:cs="Times New Roman"/>
                <w:kern w:val="2"/>
                <w:sz w:val="21"/>
                <w:szCs w:val="21"/>
                <w:lang w:val="en-US" w:eastAsia="zh-CN" w:bidi="ar-SA"/>
              </w:rPr>
              <w:t>采购原料到货后由生技部质检员负责检验</w:t>
            </w:r>
            <w:r>
              <w:rPr>
                <w:rFonts w:hint="eastAsia" w:cs="Times New Roman"/>
                <w:kern w:val="2"/>
                <w:sz w:val="21"/>
                <w:szCs w:val="21"/>
                <w:lang w:val="en-US" w:eastAsia="zh-CN" w:bidi="ar-SA"/>
              </w:rPr>
              <w:t>并填写《原材料进货检验（验证）记录》</w:t>
            </w:r>
            <w:r>
              <w:rPr>
                <w:rFonts w:hint="eastAsia" w:eastAsia="宋体" w:cs="Times New Roman"/>
                <w:kern w:val="2"/>
                <w:sz w:val="21"/>
                <w:szCs w:val="21"/>
                <w:lang w:val="en-US" w:eastAsia="zh-CN" w:bidi="ar-SA"/>
              </w:rPr>
              <w:t>。</w:t>
            </w:r>
            <w:r>
              <w:rPr>
                <w:rFonts w:hint="eastAsia" w:cs="Times New Roman"/>
                <w:kern w:val="2"/>
                <w:sz w:val="21"/>
                <w:szCs w:val="21"/>
                <w:lang w:val="en-US" w:eastAsia="zh-CN" w:bidi="ar-SA"/>
              </w:rPr>
              <w:t>验收合格入库并填写入库记录，</w:t>
            </w:r>
            <w:r>
              <w:rPr>
                <w:rFonts w:hint="eastAsia" w:eastAsia="宋体" w:cs="Times New Roman"/>
                <w:kern w:val="2"/>
                <w:sz w:val="21"/>
                <w:szCs w:val="21"/>
                <w:lang w:val="en-US" w:eastAsia="zh-CN" w:bidi="ar-SA"/>
              </w:rPr>
              <w:t>提供了原材料入库单。</w:t>
            </w:r>
            <w:r>
              <w:rPr>
                <w:rFonts w:hint="eastAsia" w:cs="Times New Roman"/>
                <w:kern w:val="2"/>
                <w:sz w:val="21"/>
                <w:szCs w:val="21"/>
                <w:lang w:val="en-US" w:eastAsia="zh-CN" w:bidi="ar-SA"/>
              </w:rPr>
              <w:t>抽</w:t>
            </w:r>
            <w:r>
              <w:rPr>
                <w:rFonts w:hint="eastAsia" w:eastAsia="宋体" w:cs="Times New Roman"/>
                <w:kern w:val="2"/>
                <w:sz w:val="21"/>
                <w:szCs w:val="21"/>
                <w:lang w:val="en-US" w:eastAsia="zh-CN" w:bidi="ar-SA"/>
              </w:rPr>
              <w:t>铜</w:t>
            </w:r>
            <w:r>
              <w:rPr>
                <w:rFonts w:hint="eastAsia" w:cs="Times New Roman"/>
                <w:kern w:val="2"/>
                <w:sz w:val="21"/>
                <w:szCs w:val="21"/>
                <w:lang w:val="en-US" w:eastAsia="zh-CN" w:bidi="ar-SA"/>
              </w:rPr>
              <w:t>杆、辐照交联</w:t>
            </w:r>
            <w:r>
              <w:rPr>
                <w:rFonts w:hint="eastAsia" w:eastAsia="宋体" w:cs="Times New Roman"/>
                <w:kern w:val="2"/>
                <w:sz w:val="21"/>
                <w:szCs w:val="21"/>
                <w:lang w:val="en-US" w:eastAsia="zh-CN" w:bidi="ar-SA"/>
              </w:rPr>
              <w:t>料</w:t>
            </w:r>
            <w:r>
              <w:rPr>
                <w:rFonts w:hint="eastAsia" w:cs="Times New Roman"/>
                <w:kern w:val="2"/>
                <w:sz w:val="21"/>
                <w:szCs w:val="21"/>
                <w:lang w:val="en-US" w:eastAsia="zh-CN" w:bidi="ar-SA"/>
              </w:rPr>
              <w:t>、护套</w:t>
            </w:r>
            <w:r>
              <w:rPr>
                <w:rFonts w:hint="eastAsia" w:eastAsia="宋体" w:cs="Times New Roman"/>
                <w:kern w:val="2"/>
                <w:sz w:val="21"/>
                <w:szCs w:val="21"/>
                <w:lang w:val="en-US" w:eastAsia="zh-CN" w:bidi="ar-SA"/>
              </w:rPr>
              <w:t>等原材料入库单</w:t>
            </w:r>
            <w:r>
              <w:rPr>
                <w:rFonts w:hint="eastAsia" w:cs="Times New Roman"/>
                <w:kern w:val="2"/>
                <w:sz w:val="21"/>
                <w:szCs w:val="21"/>
                <w:lang w:val="en-US" w:eastAsia="zh-CN" w:bidi="ar-SA"/>
              </w:rPr>
              <w:t>3份</w:t>
            </w:r>
            <w:r>
              <w:rPr>
                <w:rFonts w:hint="eastAsia" w:eastAsia="宋体" w:cs="Times New Roman"/>
                <w:kern w:val="2"/>
                <w:sz w:val="21"/>
                <w:szCs w:val="21"/>
                <w:lang w:val="en-US" w:eastAsia="zh-CN" w:bidi="ar-SA"/>
              </w:rPr>
              <w:t>，记录清楚，有质检人员验收签名。</w:t>
            </w:r>
            <w:r>
              <w:rPr>
                <w:rFonts w:hint="eastAsia" w:cs="Times New Roman"/>
                <w:kern w:val="2"/>
                <w:sz w:val="21"/>
                <w:szCs w:val="21"/>
                <w:lang w:val="en-US" w:eastAsia="zh-CN" w:bidi="ar-SA"/>
              </w:rPr>
              <w:t>具体原料验收情况，见8.6记录。</w:t>
            </w:r>
          </w:p>
        </w:tc>
        <w:tc>
          <w:tcPr>
            <w:tcW w:w="1009" w:type="dxa"/>
          </w:tcPr>
          <w:p>
            <w:pPr>
              <w:rPr>
                <w:rFonts w:hint="eastAsia"/>
                <w:sz w:val="21"/>
                <w:szCs w:val="21"/>
                <w:lang w:val="en-US" w:eastAsia="zh-CN"/>
              </w:rPr>
            </w:pPr>
          </w:p>
          <w:p>
            <w:pPr>
              <w:rPr>
                <w:rFonts w:hint="eastAsia"/>
                <w:sz w:val="21"/>
                <w:szCs w:val="21"/>
                <w:lang w:val="en-US" w:eastAsia="zh-CN"/>
              </w:rPr>
            </w:pPr>
          </w:p>
          <w:p>
            <w:pPr>
              <w:rPr>
                <w:rFonts w:hint="eastAsia"/>
                <w:sz w:val="21"/>
                <w:szCs w:val="21"/>
                <w:lang w:val="en-US" w:eastAsia="zh-CN"/>
              </w:rPr>
            </w:pPr>
          </w:p>
          <w:p>
            <w:pPr>
              <w:rPr>
                <w:rFonts w:hint="eastAsia"/>
                <w:sz w:val="21"/>
                <w:szCs w:val="21"/>
                <w:lang w:val="en-US" w:eastAsia="zh-CN"/>
              </w:rPr>
            </w:pPr>
          </w:p>
          <w:p>
            <w:pPr>
              <w:rPr>
                <w:rFonts w:hint="eastAsia"/>
                <w:sz w:val="21"/>
                <w:szCs w:val="21"/>
                <w:lang w:val="en-US" w:eastAsia="zh-CN"/>
              </w:rPr>
            </w:pPr>
          </w:p>
          <w:p>
            <w:pPr>
              <w:rPr>
                <w:rFonts w:hint="eastAsia"/>
                <w:sz w:val="21"/>
                <w:szCs w:val="21"/>
                <w:lang w:val="en-US" w:eastAsia="zh-CN"/>
              </w:rPr>
            </w:pPr>
          </w:p>
          <w:p>
            <w:pPr>
              <w:rPr>
                <w:rFonts w:hint="eastAsia"/>
                <w:sz w:val="21"/>
                <w:szCs w:val="21"/>
                <w:lang w:val="en-US" w:eastAsia="zh-CN"/>
              </w:rPr>
            </w:pPr>
          </w:p>
          <w:p>
            <w:pPr>
              <w:rPr>
                <w:rFonts w:hint="eastAsia"/>
                <w:sz w:val="21"/>
                <w:szCs w:val="21"/>
                <w:lang w:val="en-US" w:eastAsia="zh-CN"/>
              </w:rPr>
            </w:pPr>
          </w:p>
          <w:p>
            <w:pPr>
              <w:rPr>
                <w:rFonts w:hint="eastAsia"/>
                <w:sz w:val="21"/>
                <w:szCs w:val="21"/>
                <w:lang w:val="en-US" w:eastAsia="zh-CN"/>
              </w:rPr>
            </w:pPr>
          </w:p>
          <w:p>
            <w:pPr>
              <w:rPr>
                <w:rFonts w:hint="eastAsia"/>
                <w:sz w:val="21"/>
                <w:szCs w:val="21"/>
                <w:lang w:val="en-US" w:eastAsia="zh-CN"/>
              </w:rPr>
            </w:pPr>
          </w:p>
          <w:p>
            <w:pPr>
              <w:rPr>
                <w:rFonts w:hint="eastAsia"/>
                <w:sz w:val="21"/>
                <w:szCs w:val="21"/>
                <w:lang w:val="en-US" w:eastAsia="zh-CN"/>
              </w:rPr>
            </w:pPr>
          </w:p>
          <w:p>
            <w:pPr>
              <w:rPr>
                <w:rFonts w:hint="eastAsia"/>
                <w:sz w:val="21"/>
                <w:szCs w:val="21"/>
                <w:lang w:val="en-US" w:eastAsia="zh-CN"/>
              </w:rPr>
            </w:pPr>
          </w:p>
          <w:p>
            <w:pPr>
              <w:rPr>
                <w:rFonts w:hint="eastAsia"/>
                <w:sz w:val="21"/>
                <w:szCs w:val="21"/>
                <w:lang w:val="en-US" w:eastAsia="zh-CN"/>
              </w:rPr>
            </w:pPr>
          </w:p>
          <w:p>
            <w:pPr>
              <w:rPr>
                <w:rFonts w:hint="eastAsia"/>
                <w:sz w:val="21"/>
                <w:szCs w:val="21"/>
                <w:lang w:val="en-US" w:eastAsia="zh-CN"/>
              </w:rPr>
            </w:pPr>
          </w:p>
          <w:p>
            <w:pPr>
              <w:rPr>
                <w:rFonts w:hint="eastAsia"/>
                <w:sz w:val="21"/>
                <w:szCs w:val="21"/>
                <w:lang w:val="en-US" w:eastAsia="zh-CN"/>
              </w:rPr>
            </w:pPr>
          </w:p>
          <w:p>
            <w:pPr>
              <w:rPr>
                <w:rFonts w:hint="eastAsia"/>
                <w:sz w:val="21"/>
                <w:szCs w:val="21"/>
                <w:lang w:val="en-US" w:eastAsia="zh-CN"/>
              </w:rPr>
            </w:pPr>
          </w:p>
          <w:p>
            <w:pPr>
              <w:rPr>
                <w:rFonts w:hint="default" w:eastAsia="宋体"/>
                <w:sz w:val="21"/>
                <w:szCs w:val="21"/>
                <w:lang w:val="en-US" w:eastAsia="zh-CN"/>
              </w:rPr>
            </w:pPr>
            <w:r>
              <w:rPr>
                <w:rFonts w:hint="eastAsia"/>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514" w:type="dxa"/>
          </w:tcPr>
          <w:p>
            <w:pP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交付后的活动</w:t>
            </w:r>
          </w:p>
        </w:tc>
        <w:tc>
          <w:tcPr>
            <w:tcW w:w="1093" w:type="dxa"/>
          </w:tcPr>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Q8.5.5</w:t>
            </w:r>
          </w:p>
        </w:tc>
        <w:tc>
          <w:tcPr>
            <w:tcW w:w="11093" w:type="dxa"/>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●识别的交付后的活动：</w:t>
            </w:r>
            <w:r>
              <w:rPr>
                <w:rFonts w:hint="eastAsia" w:cs="Times New Roman"/>
                <w:sz w:val="21"/>
                <w:szCs w:val="21"/>
                <w:lang w:eastAsia="zh-CN"/>
              </w:rPr>
              <w:t>曹</w:t>
            </w:r>
            <w:r>
              <w:rPr>
                <w:rFonts w:hint="eastAsia" w:ascii="Times New Roman" w:hAnsi="Times New Roman" w:eastAsia="宋体" w:cs="Times New Roman"/>
                <w:sz w:val="21"/>
                <w:szCs w:val="21"/>
              </w:rPr>
              <w:t>经理介绍，</w:t>
            </w:r>
            <w:r>
              <w:rPr>
                <w:rFonts w:hint="eastAsia" w:eastAsia="宋体" w:cs="Times New Roman"/>
                <w:sz w:val="21"/>
                <w:szCs w:val="21"/>
                <w:lang w:eastAsia="zh-CN"/>
              </w:rPr>
              <w:t>办公室负责产品交付后使用</w:t>
            </w:r>
            <w:r>
              <w:rPr>
                <w:rFonts w:hint="eastAsia" w:ascii="Times New Roman" w:hAnsi="Times New Roman" w:eastAsia="宋体" w:cs="Times New Roman"/>
                <w:sz w:val="21"/>
                <w:szCs w:val="21"/>
              </w:rPr>
              <w:t>过程中</w:t>
            </w:r>
            <w:r>
              <w:rPr>
                <w:rFonts w:hint="eastAsia" w:eastAsia="宋体" w:cs="Times New Roman"/>
                <w:sz w:val="21"/>
                <w:szCs w:val="21"/>
                <w:lang w:eastAsia="zh-CN"/>
              </w:rPr>
              <w:t>出现的</w:t>
            </w:r>
            <w:r>
              <w:rPr>
                <w:rFonts w:hint="eastAsia" w:ascii="Times New Roman" w:hAnsi="Times New Roman" w:eastAsia="宋体" w:cs="Times New Roman"/>
                <w:sz w:val="21"/>
                <w:szCs w:val="21"/>
              </w:rPr>
              <w:t>问题的反馈与处理，本部门与其它部门通过电话、网络或客户来现场等方式向顾客了解满意信息及顾客意见包括抱怨。当有改进的信息时，及时反馈到相关部门。</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●发生因</w:t>
            </w:r>
            <w:r>
              <w:rPr>
                <w:rFonts w:hint="eastAsia" w:eastAsia="宋体" w:cs="Times New Roman"/>
                <w:sz w:val="21"/>
                <w:szCs w:val="21"/>
                <w:lang w:eastAsia="zh-CN"/>
              </w:rPr>
              <w:t>产品质量</w:t>
            </w:r>
            <w:r>
              <w:rPr>
                <w:rFonts w:hint="eastAsia" w:ascii="Times New Roman" w:hAnsi="Times New Roman" w:eastAsia="宋体" w:cs="Times New Roman"/>
                <w:sz w:val="21"/>
                <w:szCs w:val="21"/>
              </w:rPr>
              <w:t>问题导致的客户反馈均有</w:t>
            </w:r>
            <w:r>
              <w:rPr>
                <w:rFonts w:hint="eastAsia" w:eastAsia="宋体" w:cs="Times New Roman"/>
                <w:sz w:val="21"/>
                <w:szCs w:val="21"/>
                <w:lang w:eastAsia="zh-CN"/>
              </w:rPr>
              <w:t>当值业务</w:t>
            </w:r>
            <w:r>
              <w:rPr>
                <w:rFonts w:hint="eastAsia" w:ascii="Times New Roman" w:hAnsi="Times New Roman" w:eastAsia="宋体" w:cs="Times New Roman"/>
                <w:sz w:val="21"/>
                <w:szCs w:val="21"/>
              </w:rPr>
              <w:t>人员及时</w:t>
            </w:r>
            <w:r>
              <w:rPr>
                <w:rFonts w:hint="eastAsia" w:eastAsia="宋体" w:cs="Times New Roman"/>
                <w:sz w:val="21"/>
                <w:szCs w:val="21"/>
                <w:lang w:eastAsia="zh-CN"/>
              </w:rPr>
              <w:t>跟踪</w:t>
            </w:r>
            <w:r>
              <w:rPr>
                <w:rFonts w:hint="eastAsia" w:ascii="Times New Roman" w:hAnsi="Times New Roman" w:eastAsia="宋体" w:cs="Times New Roman"/>
                <w:sz w:val="21"/>
                <w:szCs w:val="21"/>
              </w:rPr>
              <w:t>处理，并填写反馈表</w:t>
            </w:r>
            <w:r>
              <w:rPr>
                <w:rFonts w:hint="eastAsia" w:eastAsia="宋体" w:cs="Times New Roman"/>
                <w:sz w:val="21"/>
                <w:szCs w:val="21"/>
                <w:lang w:eastAsia="zh-CN"/>
              </w:rPr>
              <w:t>，</w:t>
            </w:r>
            <w:r>
              <w:rPr>
                <w:rFonts w:hint="eastAsia" w:ascii="Times New Roman" w:hAnsi="Times New Roman" w:eastAsia="宋体" w:cs="Times New Roman"/>
                <w:sz w:val="21"/>
                <w:szCs w:val="21"/>
              </w:rPr>
              <w:t>必要时按《不合格</w:t>
            </w:r>
            <w:r>
              <w:rPr>
                <w:rFonts w:hint="eastAsia" w:cs="Times New Roman"/>
                <w:sz w:val="21"/>
                <w:szCs w:val="21"/>
                <w:lang w:eastAsia="zh-CN"/>
              </w:rPr>
              <w:t>输出</w:t>
            </w:r>
            <w:r>
              <w:rPr>
                <w:rFonts w:hint="eastAsia" w:ascii="Times New Roman" w:hAnsi="Times New Roman" w:eastAsia="宋体" w:cs="Times New Roman"/>
                <w:sz w:val="21"/>
                <w:szCs w:val="21"/>
              </w:rPr>
              <w:t>控制程序》执行</w:t>
            </w:r>
            <w:r>
              <w:rPr>
                <w:rFonts w:hint="eastAsia" w:ascii="Times New Roman" w:hAnsi="Times New Roman" w:eastAsia="宋体" w:cs="Times New Roman"/>
                <w:sz w:val="21"/>
                <w:szCs w:val="21"/>
                <w:lang w:eastAsia="zh-CN"/>
              </w:rPr>
              <w:t>。</w:t>
            </w:r>
          </w:p>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●目前未发生因质量问题被投诉的情况。</w:t>
            </w:r>
          </w:p>
        </w:tc>
        <w:tc>
          <w:tcPr>
            <w:tcW w:w="1009" w:type="dxa"/>
          </w:tcPr>
          <w:p>
            <w:pPr>
              <w:pStyle w:val="2"/>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514" w:type="dxa"/>
          </w:tcPr>
          <w:p>
            <w:pP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顾客满意</w:t>
            </w:r>
          </w:p>
        </w:tc>
        <w:tc>
          <w:tcPr>
            <w:tcW w:w="1093" w:type="dxa"/>
          </w:tcPr>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Q9.1.2</w:t>
            </w:r>
          </w:p>
        </w:tc>
        <w:tc>
          <w:tcPr>
            <w:tcW w:w="11093" w:type="dxa"/>
          </w:tcPr>
          <w:p>
            <w:pPr>
              <w:rPr>
                <w:rFonts w:hint="eastAsia" w:ascii="Times New Roman" w:hAnsi="Times New Roman" w:eastAsia="宋体" w:cs="Times New Roman"/>
                <w:sz w:val="21"/>
                <w:szCs w:val="21"/>
                <w:lang w:val="zh-CN"/>
              </w:rPr>
            </w:pPr>
            <w:r>
              <w:rPr>
                <w:rFonts w:hint="eastAsia" w:ascii="Times New Roman" w:hAnsi="Times New Roman" w:eastAsia="宋体" w:cs="Times New Roman"/>
                <w:sz w:val="21"/>
                <w:szCs w:val="21"/>
                <w:lang w:val="zh-CN"/>
              </w:rPr>
              <w:sym w:font="Wingdings 2" w:char="F098"/>
            </w:r>
            <w:r>
              <w:rPr>
                <w:rFonts w:hint="eastAsia" w:ascii="Times New Roman" w:hAnsi="Times New Roman" w:eastAsia="宋体" w:cs="Times New Roman"/>
                <w:sz w:val="21"/>
                <w:szCs w:val="21"/>
                <w:lang w:val="zh-CN"/>
              </w:rPr>
              <w:t>李经理介绍，公司通过电话，走访等形式，接受顾客反馈，了解顾客满意度信息，发放调查表对顾客满意度进行定量测量。</w:t>
            </w:r>
          </w:p>
          <w:p>
            <w:pPr>
              <w:rPr>
                <w:rFonts w:hint="eastAsia"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zh-CN"/>
              </w:rPr>
              <w:t>制定了《顾客投诉处理与满意度调查控制程序》，</w:t>
            </w:r>
            <w:r>
              <w:rPr>
                <w:rFonts w:hint="eastAsia" w:ascii="Times New Roman" w:hAnsi="Times New Roman" w:eastAsia="宋体" w:cs="Times New Roman"/>
                <w:sz w:val="21"/>
                <w:szCs w:val="21"/>
                <w:lang w:val="zh-CN" w:eastAsia="zh-CN"/>
              </w:rPr>
              <w:t>每年</w:t>
            </w:r>
            <w:r>
              <w:rPr>
                <w:rFonts w:hint="eastAsia" w:cs="Times New Roman"/>
                <w:sz w:val="21"/>
                <w:szCs w:val="21"/>
                <w:lang w:val="zh-CN" w:eastAsia="zh-CN"/>
              </w:rPr>
              <w:t>定期由</w:t>
            </w:r>
            <w:r>
              <w:rPr>
                <w:rFonts w:hint="eastAsia" w:ascii="Times New Roman" w:hAnsi="Times New Roman" w:eastAsia="宋体" w:cs="Times New Roman"/>
                <w:sz w:val="21"/>
                <w:szCs w:val="21"/>
                <w:lang w:val="zh-CN" w:eastAsia="zh-CN"/>
              </w:rPr>
              <w:t>办公室向顾客发送《顾客满意度调查表》，调查顾客对公司产品、服务的满意程度，收集相关意见和建议。</w:t>
            </w:r>
          </w:p>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zh-CN"/>
              </w:rPr>
              <w:sym w:font="Wingdings 2" w:char="F098"/>
            </w:r>
            <w:r>
              <w:rPr>
                <w:rFonts w:hint="eastAsia" w:ascii="Times New Roman" w:hAnsi="Times New Roman" w:eastAsia="宋体" w:cs="Times New Roman"/>
                <w:sz w:val="21"/>
                <w:szCs w:val="21"/>
                <w:lang w:val="zh-CN"/>
              </w:rPr>
              <w:t>查</w:t>
            </w:r>
            <w:r>
              <w:rPr>
                <w:rFonts w:hint="eastAsia" w:ascii="Times New Roman" w:hAnsi="Times New Roman" w:eastAsia="宋体" w:cs="Times New Roman"/>
                <w:sz w:val="21"/>
                <w:szCs w:val="21"/>
                <w:lang w:val="en-US" w:eastAsia="zh-CN"/>
              </w:rPr>
              <w:t>202</w:t>
            </w:r>
            <w:r>
              <w:rPr>
                <w:rFonts w:hint="eastAsia" w:cs="Times New Roman"/>
                <w:sz w:val="21"/>
                <w:szCs w:val="21"/>
                <w:lang w:val="en-US" w:eastAsia="zh-CN"/>
              </w:rPr>
              <w:t>2</w:t>
            </w:r>
            <w:r>
              <w:rPr>
                <w:rFonts w:hint="eastAsia" w:ascii="Times New Roman" w:hAnsi="Times New Roman" w:eastAsia="宋体" w:cs="Times New Roman"/>
                <w:sz w:val="21"/>
                <w:szCs w:val="21"/>
                <w:lang w:val="en-US" w:eastAsia="zh-CN"/>
              </w:rPr>
              <w:t>年</w:t>
            </w:r>
            <w:r>
              <w:rPr>
                <w:rFonts w:hint="eastAsia" w:cs="Times New Roman"/>
                <w:sz w:val="21"/>
                <w:szCs w:val="21"/>
                <w:lang w:val="en-US" w:eastAsia="zh-CN"/>
              </w:rPr>
              <w:t>7月份进行了顾客满意调查：</w:t>
            </w:r>
          </w:p>
          <w:p>
            <w:pPr>
              <w:rPr>
                <w:rFonts w:hint="eastAsia" w:ascii="Times New Roman" w:hAnsi="Times New Roman" w:eastAsia="宋体" w:cs="Times New Roman"/>
                <w:sz w:val="21"/>
                <w:szCs w:val="21"/>
                <w:lang w:val="zh-CN"/>
              </w:rPr>
            </w:pPr>
            <w:r>
              <w:rPr>
                <w:rFonts w:hint="eastAsia" w:cs="Times New Roman"/>
                <w:sz w:val="21"/>
                <w:szCs w:val="21"/>
                <w:lang w:val="zh-CN"/>
              </w:rPr>
              <w:t>发放了</w:t>
            </w:r>
            <w:r>
              <w:rPr>
                <w:rFonts w:hint="eastAsia" w:ascii="Times New Roman" w:hAnsi="Times New Roman" w:eastAsia="宋体" w:cs="Times New Roman"/>
                <w:sz w:val="21"/>
                <w:szCs w:val="21"/>
                <w:lang w:val="zh-CN"/>
              </w:rPr>
              <w:t>“顾客满意程度调查表”</w:t>
            </w:r>
            <w:r>
              <w:rPr>
                <w:rFonts w:hint="eastAsia" w:cs="Times New Roman"/>
                <w:sz w:val="21"/>
                <w:szCs w:val="21"/>
                <w:lang w:val="en-US" w:eastAsia="zh-CN"/>
              </w:rPr>
              <w:t>5份，</w:t>
            </w:r>
            <w:r>
              <w:rPr>
                <w:rFonts w:hint="eastAsia" w:ascii="Times New Roman" w:hAnsi="Times New Roman" w:eastAsia="宋体" w:cs="Times New Roman"/>
                <w:sz w:val="21"/>
                <w:szCs w:val="21"/>
                <w:lang w:val="zh-CN"/>
              </w:rPr>
              <w:t>调查主要内容：</w:t>
            </w:r>
            <w:r>
              <w:rPr>
                <w:rFonts w:hint="eastAsia" w:ascii="Times New Roman" w:hAnsi="Times New Roman" w:eastAsia="宋体" w:cs="Times New Roman"/>
                <w:sz w:val="21"/>
                <w:szCs w:val="21"/>
              </w:rPr>
              <w:t>质量、价格、售后服务等方面的满意程度</w:t>
            </w:r>
            <w:r>
              <w:rPr>
                <w:rFonts w:hint="eastAsia" w:ascii="Times New Roman" w:hAnsi="Times New Roman" w:eastAsia="宋体" w:cs="Times New Roman"/>
                <w:sz w:val="21"/>
                <w:szCs w:val="21"/>
                <w:lang w:val="zh-CN"/>
              </w:rPr>
              <w:t>等，</w:t>
            </w:r>
            <w:r>
              <w:rPr>
                <w:rFonts w:hint="eastAsia" w:ascii="Times New Roman" w:hAnsi="Times New Roman" w:eastAsia="宋体" w:cs="Times New Roman"/>
                <w:sz w:val="21"/>
                <w:szCs w:val="21"/>
              </w:rPr>
              <w:t>各项得分求平均值得最终结果</w:t>
            </w:r>
            <w:r>
              <w:rPr>
                <w:rFonts w:hint="eastAsia" w:ascii="Times New Roman" w:hAnsi="Times New Roman" w:eastAsia="宋体" w:cs="Times New Roman"/>
                <w:sz w:val="21"/>
                <w:szCs w:val="21"/>
                <w:lang w:val="zh-CN"/>
              </w:rPr>
              <w:t>。抽查</w:t>
            </w:r>
            <w:r>
              <w:rPr>
                <w:rFonts w:hint="eastAsia" w:ascii="Times New Roman" w:hAnsi="Times New Roman" w:eastAsia="宋体" w:cs="Times New Roman"/>
                <w:sz w:val="21"/>
                <w:szCs w:val="21"/>
                <w:lang w:val="en-US" w:eastAsia="zh-CN"/>
              </w:rPr>
              <w:t>山东高理经贸有限公司</w:t>
            </w:r>
            <w:r>
              <w:rPr>
                <w:rFonts w:hint="eastAsia" w:ascii="Times New Roman" w:hAnsi="Times New Roman" w:eastAsia="宋体" w:cs="Times New Roman"/>
                <w:sz w:val="21"/>
                <w:szCs w:val="21"/>
                <w:lang w:val="zh-CN"/>
              </w:rPr>
              <w:t>满意度调查，提出意见：</w:t>
            </w:r>
            <w:r>
              <w:rPr>
                <w:rFonts w:hint="eastAsia" w:ascii="Times New Roman" w:hAnsi="Times New Roman" w:eastAsia="宋体" w:cs="Times New Roman"/>
                <w:sz w:val="21"/>
                <w:szCs w:val="21"/>
              </w:rPr>
              <w:t>价格略高于市场价格</w:t>
            </w:r>
            <w:r>
              <w:rPr>
                <w:rFonts w:hint="eastAsia" w:ascii="Times New Roman" w:hAnsi="Times New Roman" w:eastAsia="宋体" w:cs="Times New Roman"/>
                <w:sz w:val="21"/>
                <w:szCs w:val="21"/>
                <w:lang w:val="zh-CN"/>
              </w:rPr>
              <w:t>。</w:t>
            </w:r>
            <w:r>
              <w:rPr>
                <w:rFonts w:hint="eastAsia" w:cs="Times New Roman"/>
                <w:sz w:val="21"/>
                <w:szCs w:val="21"/>
                <w:lang w:val="zh-CN"/>
              </w:rPr>
              <w:t>调查表进行了回收和汇总。</w:t>
            </w:r>
          </w:p>
          <w:p>
            <w:pPr>
              <w:rPr>
                <w:rFonts w:hint="eastAsia" w:ascii="Times New Roman" w:hAnsi="Times New Roman" w:eastAsia="宋体" w:cs="Times New Roman"/>
                <w:sz w:val="21"/>
                <w:szCs w:val="21"/>
                <w:lang w:val="en-US" w:eastAsia="zh-CN"/>
              </w:rPr>
            </w:pPr>
            <w:r>
              <w:rPr>
                <w:rFonts w:hint="eastAsia" w:cs="Times New Roman"/>
                <w:sz w:val="21"/>
                <w:szCs w:val="21"/>
                <w:lang w:val="zh-CN"/>
              </w:rPr>
              <w:t>提供了</w:t>
            </w:r>
            <w:r>
              <w:rPr>
                <w:rFonts w:hint="eastAsia" w:ascii="Times New Roman" w:hAnsi="Times New Roman" w:eastAsia="宋体" w:cs="Times New Roman"/>
                <w:sz w:val="21"/>
                <w:szCs w:val="21"/>
                <w:lang w:val="zh-CN"/>
              </w:rPr>
              <w:t>“</w:t>
            </w:r>
            <w:r>
              <w:rPr>
                <w:rFonts w:hint="eastAsia" w:ascii="Times New Roman" w:hAnsi="Times New Roman" w:eastAsia="宋体" w:cs="Times New Roman"/>
                <w:sz w:val="21"/>
                <w:szCs w:val="21"/>
              </w:rPr>
              <w:t>顾客满意调查分析</w:t>
            </w:r>
            <w:r>
              <w:rPr>
                <w:rFonts w:hint="eastAsia" w:ascii="Times New Roman" w:hAnsi="Times New Roman" w:eastAsia="宋体" w:cs="Times New Roman"/>
                <w:sz w:val="21"/>
                <w:szCs w:val="21"/>
                <w:lang w:eastAsia="zh-CN"/>
              </w:rPr>
              <w:t>报告</w:t>
            </w:r>
            <w:r>
              <w:rPr>
                <w:rFonts w:hint="eastAsia" w:ascii="Times New Roman" w:hAnsi="Times New Roman" w:eastAsia="宋体" w:cs="Times New Roman"/>
                <w:sz w:val="21"/>
                <w:szCs w:val="21"/>
                <w:lang w:val="zh-CN"/>
              </w:rPr>
              <w:t>”，自体系运行以来，</w:t>
            </w:r>
            <w:r>
              <w:rPr>
                <w:rFonts w:hint="eastAsia" w:ascii="Times New Roman" w:hAnsi="Times New Roman" w:eastAsia="宋体" w:cs="Times New Roman"/>
                <w:sz w:val="21"/>
                <w:szCs w:val="21"/>
              </w:rPr>
              <w:t>202</w:t>
            </w:r>
            <w:r>
              <w:rPr>
                <w:rFonts w:hint="eastAsia" w:cs="Times New Roman"/>
                <w:sz w:val="21"/>
                <w:szCs w:val="21"/>
                <w:lang w:val="en-US" w:eastAsia="zh-CN"/>
              </w:rPr>
              <w:t>2</w:t>
            </w:r>
            <w:r>
              <w:rPr>
                <w:rFonts w:hint="eastAsia" w:ascii="Times New Roman" w:hAnsi="Times New Roman" w:eastAsia="宋体" w:cs="Times New Roman"/>
                <w:sz w:val="21"/>
                <w:szCs w:val="21"/>
                <w:lang w:val="en-US" w:eastAsia="zh-CN"/>
              </w:rPr>
              <w:t>年</w:t>
            </w:r>
            <w:r>
              <w:rPr>
                <w:rFonts w:hint="eastAsia" w:cs="Times New Roman"/>
                <w:sz w:val="21"/>
                <w:szCs w:val="21"/>
                <w:lang w:val="en-US" w:eastAsia="zh-CN"/>
              </w:rPr>
              <w:t>7月8日，</w:t>
            </w:r>
            <w:r>
              <w:rPr>
                <w:rFonts w:hint="eastAsia" w:ascii="Times New Roman" w:hAnsi="Times New Roman" w:eastAsia="宋体" w:cs="Times New Roman"/>
                <w:sz w:val="21"/>
                <w:szCs w:val="21"/>
                <w:lang w:val="en-US" w:eastAsia="zh-CN"/>
              </w:rPr>
              <w:t>进行了满意度调查，本次调查发放</w:t>
            </w:r>
            <w:r>
              <w:rPr>
                <w:rFonts w:hint="eastAsia" w:cs="Times New Roman"/>
                <w:sz w:val="21"/>
                <w:szCs w:val="21"/>
                <w:lang w:val="en-US" w:eastAsia="zh-CN"/>
              </w:rPr>
              <w:t>5</w:t>
            </w:r>
            <w:r>
              <w:rPr>
                <w:rFonts w:hint="eastAsia" w:ascii="Times New Roman" w:hAnsi="Times New Roman" w:eastAsia="宋体" w:cs="Times New Roman"/>
                <w:sz w:val="21"/>
                <w:szCs w:val="21"/>
                <w:lang w:val="en-US" w:eastAsia="zh-CN"/>
              </w:rPr>
              <w:t>份，回收</w:t>
            </w:r>
            <w:r>
              <w:rPr>
                <w:rFonts w:hint="eastAsia" w:cs="Times New Roman"/>
                <w:sz w:val="21"/>
                <w:szCs w:val="21"/>
                <w:lang w:val="en-US" w:eastAsia="zh-CN"/>
              </w:rPr>
              <w:t>5</w:t>
            </w:r>
            <w:r>
              <w:rPr>
                <w:rFonts w:hint="eastAsia" w:ascii="Times New Roman" w:hAnsi="Times New Roman" w:eastAsia="宋体" w:cs="Times New Roman"/>
                <w:sz w:val="21"/>
                <w:szCs w:val="21"/>
                <w:lang w:val="en-US" w:eastAsia="zh-CN"/>
              </w:rPr>
              <w:t>份，最终顾客满意率98%。报告人：</w:t>
            </w:r>
            <w:r>
              <w:rPr>
                <w:rFonts w:hint="eastAsia" w:cs="Times New Roman"/>
                <w:sz w:val="21"/>
                <w:szCs w:val="21"/>
                <w:lang w:val="en-US" w:eastAsia="zh-CN"/>
              </w:rPr>
              <w:t>曹晓倩</w:t>
            </w:r>
            <w:r>
              <w:rPr>
                <w:rFonts w:hint="eastAsia" w:ascii="Times New Roman" w:hAnsi="Times New Roman" w:eastAsia="宋体" w:cs="Times New Roman"/>
                <w:sz w:val="21"/>
                <w:szCs w:val="21"/>
                <w:lang w:val="en-US" w:eastAsia="zh-CN"/>
              </w:rPr>
              <w:t>，202</w:t>
            </w:r>
            <w:r>
              <w:rPr>
                <w:rFonts w:hint="eastAsia" w:cs="Times New Roman"/>
                <w:sz w:val="21"/>
                <w:szCs w:val="21"/>
                <w:lang w:val="en-US" w:eastAsia="zh-CN"/>
              </w:rPr>
              <w:t>2</w:t>
            </w:r>
            <w:r>
              <w:rPr>
                <w:rFonts w:hint="eastAsia" w:ascii="Times New Roman" w:hAnsi="Times New Roman" w:eastAsia="宋体" w:cs="Times New Roman"/>
                <w:sz w:val="21"/>
                <w:szCs w:val="21"/>
                <w:lang w:val="en-US" w:eastAsia="zh-CN"/>
              </w:rPr>
              <w:t>年</w:t>
            </w:r>
            <w:r>
              <w:rPr>
                <w:rFonts w:hint="eastAsia" w:cs="Times New Roman"/>
                <w:sz w:val="21"/>
                <w:szCs w:val="21"/>
                <w:lang w:val="en-US" w:eastAsia="zh-CN"/>
              </w:rPr>
              <w:t>7</w:t>
            </w:r>
            <w:r>
              <w:rPr>
                <w:rFonts w:hint="eastAsia" w:ascii="Times New Roman" w:hAnsi="Times New Roman" w:eastAsia="宋体" w:cs="Times New Roman"/>
                <w:sz w:val="21"/>
                <w:szCs w:val="21"/>
                <w:lang w:val="en-US" w:eastAsia="zh-CN"/>
              </w:rPr>
              <w:t>月</w:t>
            </w:r>
            <w:r>
              <w:rPr>
                <w:rFonts w:hint="eastAsia" w:cs="Times New Roman"/>
                <w:sz w:val="21"/>
                <w:szCs w:val="21"/>
                <w:lang w:val="en-US" w:eastAsia="zh-CN"/>
              </w:rPr>
              <w:t>8</w:t>
            </w:r>
            <w:r>
              <w:rPr>
                <w:rFonts w:hint="eastAsia" w:ascii="Times New Roman" w:hAnsi="Times New Roman" w:eastAsia="宋体" w:cs="Times New Roman"/>
                <w:sz w:val="21"/>
                <w:szCs w:val="21"/>
                <w:lang w:val="en-US" w:eastAsia="zh-CN"/>
              </w:rPr>
              <w:t>日。</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分析报告中共对于顾客提出的问题，提出了改进措施：产品价格问题属市场调节价位，我们可以在原来的基础上适当下浮1—2%；</w:t>
            </w:r>
          </w:p>
          <w:p>
            <w:pPr>
              <w:rPr>
                <w:rFonts w:hint="eastAsia"/>
                <w:sz w:val="21"/>
                <w:szCs w:val="21"/>
                <w:lang w:eastAsia="zh-CN"/>
              </w:rPr>
            </w:pPr>
            <w:r>
              <w:rPr>
                <w:rFonts w:hint="eastAsia" w:ascii="Times New Roman" w:hAnsi="Times New Roman" w:eastAsia="宋体" w:cs="Times New Roman"/>
                <w:sz w:val="21"/>
                <w:szCs w:val="21"/>
                <w:lang w:eastAsia="zh-CN"/>
              </w:rPr>
              <w:t>服务态度问题,我们及时传递到业务部门,业务部门表示：今后工作中，一定注意文明用语，态度和蔼可亲，把客户放在第一位。</w:t>
            </w:r>
          </w:p>
        </w:tc>
        <w:tc>
          <w:tcPr>
            <w:tcW w:w="1009" w:type="dxa"/>
          </w:tcPr>
          <w:p>
            <w:pPr>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514" w:type="dxa"/>
          </w:tcPr>
          <w:p>
            <w:pP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监视和测量</w:t>
            </w:r>
          </w:p>
        </w:tc>
        <w:tc>
          <w:tcPr>
            <w:tcW w:w="1093" w:type="dxa"/>
          </w:tcPr>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QEO9.1.1</w:t>
            </w:r>
          </w:p>
        </w:tc>
        <w:tc>
          <w:tcPr>
            <w:tcW w:w="11093" w:type="dxa"/>
          </w:tcPr>
          <w:p>
            <w:pPr>
              <w:rPr>
                <w:rFonts w:hint="eastAsia"/>
                <w:lang w:eastAsia="zh-CN"/>
              </w:rPr>
            </w:pPr>
            <w:r>
              <w:rPr>
                <w:rFonts w:hint="eastAsia"/>
                <w:lang w:eastAsia="zh-CN"/>
              </w:rPr>
              <w:t>查企业编制有《检测与测量控制程序》，通过以下几种方式对运行过程绩效进行监视和测量：</w:t>
            </w:r>
          </w:p>
          <w:p>
            <w:pPr>
              <w:rPr>
                <w:rFonts w:hint="eastAsia"/>
                <w:lang w:eastAsia="zh-CN"/>
              </w:rPr>
            </w:pPr>
            <w:r>
              <w:rPr>
                <w:rFonts w:hint="eastAsia"/>
                <w:lang w:eastAsia="zh-CN"/>
              </w:rPr>
              <w:t>●该公司对管理体系过程进行监视和测量的方法包括：内审、管理评审、目标考核、过程的监视和测量检查等。</w:t>
            </w:r>
          </w:p>
          <w:p>
            <w:pPr>
              <w:rPr>
                <w:rFonts w:hint="eastAsia"/>
                <w:lang w:eastAsia="zh-CN"/>
              </w:rPr>
            </w:pPr>
            <w:r>
              <w:rPr>
                <w:rFonts w:hint="eastAsia"/>
                <w:lang w:eastAsia="zh-CN"/>
              </w:rPr>
              <w:t>内审、管理评审、目标考核详见9.2/9.3/6.2的审核记录.</w:t>
            </w:r>
          </w:p>
          <w:p>
            <w:pPr>
              <w:rPr>
                <w:rFonts w:hint="eastAsia"/>
                <w:lang w:eastAsia="zh-CN"/>
              </w:rPr>
            </w:pPr>
            <w:r>
              <w:rPr>
                <w:rFonts w:hint="eastAsia"/>
                <w:lang w:eastAsia="zh-CN"/>
              </w:rPr>
              <w:t>每季度进行一次过程的监视和测量的检查，发现问题立即整改。</w:t>
            </w:r>
          </w:p>
          <w:p>
            <w:pPr>
              <w:rPr>
                <w:rFonts w:hint="default"/>
                <w:lang w:val="en-US" w:eastAsia="zh-CN"/>
              </w:rPr>
            </w:pPr>
            <w:r>
              <w:rPr>
                <w:rFonts w:hint="eastAsia"/>
                <w:lang w:eastAsia="zh-CN"/>
              </w:rPr>
              <w:t>提供有《管理体系运行检查和监督记录》，监督检查内容包括各部门质量环境职业健康安全体系运行控制情况。查</w:t>
            </w:r>
            <w:r>
              <w:rPr>
                <w:rFonts w:hint="eastAsia"/>
                <w:lang w:val="en-US" w:eastAsia="zh-CN"/>
              </w:rPr>
              <w:t>2022年2季度和3季度检查情况，均符合要求。</w:t>
            </w:r>
          </w:p>
          <w:p>
            <w:pPr>
              <w:rPr>
                <w:rFonts w:hint="eastAsia"/>
                <w:lang w:eastAsia="zh-CN"/>
              </w:rPr>
            </w:pPr>
            <w:r>
              <w:rPr>
                <w:rFonts w:hint="eastAsia"/>
                <w:lang w:eastAsia="zh-CN"/>
              </w:rPr>
              <w:t>●日常监督检查：管代负责对各部门的行为进行不定期的巡检。巡检内容包括：办公现场管理情况、防护用品的使用情况、消防设施状况等。对发现的问题提出整改要求，责任部门整改，办公室验证整改效果。</w:t>
            </w:r>
          </w:p>
          <w:p>
            <w:pPr>
              <w:rPr>
                <w:rFonts w:hint="eastAsia"/>
                <w:lang w:eastAsia="zh-CN"/>
              </w:rPr>
            </w:pPr>
            <w:r>
              <w:rPr>
                <w:rFonts w:hint="eastAsia"/>
                <w:lang w:eastAsia="zh-CN"/>
              </w:rPr>
              <w:t>●环境绩效监测：</w:t>
            </w:r>
          </w:p>
          <w:p>
            <w:pPr>
              <w:rPr>
                <w:rFonts w:hint="eastAsia"/>
                <w:lang w:eastAsia="zh-CN"/>
              </w:rPr>
            </w:pPr>
            <w:r>
              <w:rPr>
                <w:rFonts w:hint="eastAsia"/>
                <w:lang w:eastAsia="zh-CN"/>
              </w:rPr>
              <w:t>废水：冷却工序和拉丝工序的废水，循环使用不外排，生活废水用于泼洒抑尘，排入旱厕，定期清理。</w:t>
            </w:r>
          </w:p>
          <w:p>
            <w:pPr>
              <w:rPr>
                <w:rFonts w:hint="eastAsia"/>
                <w:lang w:eastAsia="zh-CN"/>
              </w:rPr>
            </w:pPr>
            <w:r>
              <w:rPr>
                <w:rFonts w:hint="eastAsia"/>
                <w:lang w:eastAsia="zh-CN"/>
              </w:rPr>
              <w:t>固废：生产固废（废包材、废铜丝、不合格品等）集中收集，定期外售；</w:t>
            </w:r>
          </w:p>
          <w:p>
            <w:pPr>
              <w:rPr>
                <w:rFonts w:hint="eastAsia"/>
                <w:lang w:eastAsia="zh-CN"/>
              </w:rPr>
            </w:pPr>
            <w:r>
              <w:rPr>
                <w:rFonts w:hint="eastAsia"/>
                <w:lang w:eastAsia="zh-CN"/>
              </w:rPr>
              <w:t>生活固废、废弃防疫物资等，交由当地环卫部门统一清理；</w:t>
            </w:r>
          </w:p>
          <w:p>
            <w:pPr>
              <w:jc w:val="left"/>
              <w:rPr>
                <w:rFonts w:hint="eastAsia"/>
                <w:lang w:eastAsia="zh-CN"/>
              </w:rPr>
            </w:pPr>
            <w:r>
              <w:rPr>
                <w:rFonts w:hint="eastAsia"/>
                <w:lang w:eastAsia="zh-CN"/>
              </w:rPr>
              <w:t>废油墨瓶，不在厂区暂存，厂家直接回收；</w:t>
            </w:r>
          </w:p>
          <w:p>
            <w:pPr>
              <w:rPr>
                <w:rFonts w:hint="eastAsia"/>
                <w:lang w:eastAsia="zh-CN"/>
              </w:rPr>
            </w:pPr>
            <w:r>
              <w:rPr>
                <w:rFonts w:hint="eastAsia"/>
                <w:lang w:eastAsia="zh-CN"/>
              </w:rPr>
              <w:t>危废（废活性炭、废拉丝油、油桶）：集中收集，暂存危废间，定期交由有资质单位回收，收集了危废单位资质，提供了危废处置协议和转移联单，具体见附件。</w:t>
            </w:r>
          </w:p>
          <w:p>
            <w:pPr>
              <w:rPr>
                <w:rFonts w:hint="eastAsia"/>
                <w:lang w:eastAsia="zh-CN"/>
              </w:rPr>
            </w:pPr>
            <w:r>
              <w:rPr>
                <w:rFonts w:hint="eastAsia"/>
                <w:lang w:eastAsia="zh-CN"/>
              </w:rPr>
              <w:t>噪声：主要是设备运转噪声，经厂房隔音、距离衰减，定期监测；</w:t>
            </w:r>
          </w:p>
          <w:p>
            <w:pPr>
              <w:rPr>
                <w:rFonts w:hint="default"/>
                <w:lang w:val="en-US" w:eastAsia="zh-CN"/>
              </w:rPr>
            </w:pPr>
            <w:r>
              <w:rPr>
                <w:rFonts w:hint="eastAsia"/>
                <w:lang w:val="en-US" w:eastAsia="zh-CN"/>
              </w:rPr>
              <w:t>废气：车间密闭，配备了环保设备，焊烟净化器、集气罩、UV光氧治理设备、活性炭吸附、排气筒，定期检测；</w:t>
            </w:r>
          </w:p>
          <w:p>
            <w:pPr>
              <w:jc w:val="left"/>
              <w:rPr>
                <w:rFonts w:hint="eastAsia"/>
                <w:lang w:eastAsia="zh-CN"/>
              </w:rPr>
            </w:pPr>
            <w:r>
              <w:rPr>
                <w:rFonts w:hint="eastAsia"/>
                <w:lang w:eastAsia="zh-CN"/>
              </w:rPr>
              <w:t>被动监测：自体系建立以来没有发生过环境污染事故</w:t>
            </w:r>
          </w:p>
          <w:p>
            <w:pPr>
              <w:jc w:val="left"/>
              <w:rPr>
                <w:rFonts w:hint="eastAsia"/>
                <w:lang w:val="en-US" w:eastAsia="zh-CN"/>
              </w:rPr>
            </w:pPr>
            <w:r>
              <w:rPr>
                <w:rFonts w:hint="eastAsia"/>
                <w:lang w:eastAsia="zh-CN"/>
              </w:rPr>
              <w:t>提供了“建设项目环境影响报告表”，编制日期</w:t>
            </w:r>
            <w:r>
              <w:rPr>
                <w:rFonts w:hint="eastAsia"/>
                <w:lang w:val="en-US" w:eastAsia="zh-CN"/>
              </w:rPr>
              <w:t>2020年3月；</w:t>
            </w:r>
          </w:p>
          <w:p>
            <w:pPr>
              <w:jc w:val="left"/>
              <w:rPr>
                <w:rFonts w:hint="eastAsia"/>
                <w:lang w:val="en-US" w:eastAsia="zh-CN"/>
              </w:rPr>
            </w:pPr>
            <w:r>
              <w:rPr>
                <w:rFonts w:hint="eastAsia"/>
                <w:lang w:val="en-US" w:eastAsia="zh-CN"/>
              </w:rPr>
              <w:t>提供“审批意见”，编号：宁环评表（2020）2314号，批复日期：2020年9月2日，邢台市生态环境局宁晋县分局；</w:t>
            </w:r>
          </w:p>
          <w:p>
            <w:pPr>
              <w:jc w:val="left"/>
              <w:rPr>
                <w:rFonts w:hint="default"/>
                <w:lang w:val="en-US" w:eastAsia="zh-CN"/>
              </w:rPr>
            </w:pPr>
            <w:r>
              <w:rPr>
                <w:rFonts w:hint="eastAsia"/>
                <w:lang w:val="en-US" w:eastAsia="zh-CN"/>
              </w:rPr>
              <w:t>提供“金象线缆有限公司年产120万米电线电缆项目竣工环境保护验收报告”，编制时间：2020年9月，有验收意见，有验收组专家签字，环评已进行公示。</w:t>
            </w:r>
          </w:p>
          <w:p>
            <w:pPr>
              <w:jc w:val="left"/>
              <w:rPr>
                <w:rFonts w:hint="eastAsia"/>
                <w:lang w:val="en-US" w:eastAsia="zh-CN"/>
              </w:rPr>
            </w:pPr>
            <w:r>
              <w:rPr>
                <w:rFonts w:hint="eastAsia"/>
                <w:lang w:val="en-US" w:eastAsia="zh-CN"/>
              </w:rPr>
              <w:t>提供有“竣工验收检测报告”，编号：佳正环（检）字（2021）Sept104号，报告日期：2021年10月6日，检测单位：邢台佳正环境检测有限公司，检测内容：废气、噪声；排放达标；</w:t>
            </w:r>
          </w:p>
          <w:p>
            <w:pPr>
              <w:jc w:val="left"/>
              <w:rPr>
                <w:rFonts w:hint="eastAsia"/>
                <w:lang w:val="en-US" w:eastAsia="zh-CN"/>
              </w:rPr>
            </w:pPr>
            <w:r>
              <w:rPr>
                <w:rFonts w:hint="eastAsia"/>
                <w:lang w:val="en-US" w:eastAsia="zh-CN"/>
              </w:rPr>
              <w:t>●职业健康安全监测：</w:t>
            </w:r>
          </w:p>
          <w:p>
            <w:pPr>
              <w:jc w:val="left"/>
              <w:rPr>
                <w:rFonts w:hint="eastAsia"/>
                <w:lang w:val="en-US" w:eastAsia="zh-CN"/>
              </w:rPr>
            </w:pPr>
            <w:r>
              <w:rPr>
                <w:rFonts w:hint="eastAsia"/>
                <w:lang w:val="en-US" w:eastAsia="zh-CN"/>
              </w:rPr>
              <w:t>主动监测：职业健康安全目标指标：已完成。</w:t>
            </w:r>
          </w:p>
          <w:p>
            <w:pPr>
              <w:pStyle w:val="2"/>
              <w:rPr>
                <w:rFonts w:hint="eastAsia"/>
                <w:lang w:val="en-US" w:eastAsia="zh-CN"/>
              </w:rPr>
            </w:pPr>
            <w:r>
              <w:rPr>
                <w:rFonts w:hint="eastAsia"/>
                <w:lang w:val="en-US" w:eastAsia="zh-CN"/>
              </w:rPr>
              <w:t>为员工缴纳了社保。</w:t>
            </w:r>
          </w:p>
          <w:p>
            <w:pPr>
              <w:jc w:val="left"/>
              <w:rPr>
                <w:rFonts w:hint="default"/>
                <w:lang w:val="en-US" w:eastAsia="zh-CN"/>
              </w:rPr>
            </w:pPr>
            <w:r>
              <w:rPr>
                <w:rFonts w:hint="eastAsia"/>
                <w:lang w:val="en-US" w:eastAsia="zh-CN"/>
              </w:rPr>
              <w:t>公司安排进行了职业危害检测，提供有检测报告，编号：202021DQ0005号；报告日期：2021年1月26日。检测结果均符合要求。具体见附件。</w:t>
            </w:r>
          </w:p>
          <w:p>
            <w:pPr>
              <w:jc w:val="left"/>
              <w:rPr>
                <w:rFonts w:hint="eastAsia"/>
                <w:lang w:eastAsia="zh-CN"/>
              </w:rPr>
            </w:pPr>
            <w:r>
              <w:rPr>
                <w:rFonts w:hint="eastAsia"/>
                <w:lang w:val="en-US" w:eastAsia="zh-CN"/>
              </w:rPr>
              <w:t>自体系建立以来没有</w:t>
            </w:r>
            <w:r>
              <w:rPr>
                <w:rFonts w:hint="eastAsia"/>
                <w:lang w:eastAsia="zh-CN"/>
              </w:rPr>
              <w:t>发生过安全事故。</w:t>
            </w:r>
          </w:p>
          <w:p>
            <w:pPr>
              <w:jc w:val="left"/>
              <w:rPr>
                <w:rFonts w:hint="default"/>
                <w:lang w:val="en-US" w:eastAsia="zh-CN"/>
              </w:rPr>
            </w:pPr>
            <w:r>
              <w:rPr>
                <w:rFonts w:hint="eastAsia"/>
                <w:lang w:eastAsia="zh-CN"/>
              </w:rPr>
              <w:t>●监测设备：挥发性有机物</w:t>
            </w:r>
            <w:r>
              <w:rPr>
                <w:rFonts w:hint="eastAsia"/>
                <w:lang w:val="en-US" w:eastAsia="zh-CN"/>
              </w:rPr>
              <w:t>TVOCS在线监测报警系统，正常工作；</w:t>
            </w:r>
          </w:p>
          <w:p>
            <w:pPr>
              <w:jc w:val="left"/>
              <w:rPr>
                <w:rFonts w:hint="eastAsia"/>
                <w:lang w:eastAsia="zh-CN"/>
              </w:rPr>
            </w:pPr>
            <w:r>
              <w:rPr>
                <w:rFonts w:hint="eastAsia"/>
                <w:lang w:eastAsia="zh-CN"/>
              </w:rPr>
              <w:t>无职业健康安全监测设备。</w:t>
            </w:r>
          </w:p>
          <w:p>
            <w:pPr>
              <w:jc w:val="left"/>
              <w:rPr>
                <w:rFonts w:hint="eastAsia"/>
              </w:rPr>
            </w:pPr>
            <w:r>
              <w:rPr>
                <w:rFonts w:hint="eastAsia" w:ascii="Times New Roman" w:hAnsi="Times New Roman" w:cs="Times New Roman"/>
                <w:sz w:val="21"/>
                <w:szCs w:val="21"/>
                <w:lang w:val="en-US" w:eastAsia="zh-CN"/>
              </w:rPr>
              <w:t>企业介绍，环境检测及职业危害检测由乡政府统一安排，近期疫情影响，检测延期。建议下次审核关注。</w:t>
            </w:r>
          </w:p>
        </w:tc>
        <w:tc>
          <w:tcPr>
            <w:tcW w:w="1009" w:type="dxa"/>
          </w:tcPr>
          <w:p>
            <w:pPr>
              <w:rPr>
                <w:rFonts w:hint="eastAsia"/>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14" w:type="dxa"/>
            <w:vAlign w:val="top"/>
          </w:tcPr>
          <w:p>
            <w:pPr>
              <w:adjustRightInd w:val="0"/>
              <w:snapToGrid w:val="0"/>
              <w:spacing w:before="120" w:line="320" w:lineRule="exact"/>
              <w:rPr>
                <w:rFonts w:hint="default" w:ascii="宋体" w:hAnsi="宋体" w:eastAsia="宋体" w:cs="宋体"/>
                <w:kern w:val="2"/>
                <w:sz w:val="21"/>
                <w:szCs w:val="21"/>
                <w:lang w:val="en-US" w:eastAsia="zh-CN" w:bidi="ar-SA"/>
              </w:rPr>
            </w:pPr>
            <w:r>
              <w:rPr>
                <w:rFonts w:hint="eastAsia" w:ascii="Times New Roman" w:hAnsi="Times New Roman" w:eastAsia="宋体" w:cs="Times New Roman"/>
                <w:sz w:val="21"/>
                <w:szCs w:val="21"/>
                <w:lang w:eastAsia="zh-CN"/>
              </w:rPr>
              <w:t>内部审核</w:t>
            </w:r>
          </w:p>
        </w:tc>
        <w:tc>
          <w:tcPr>
            <w:tcW w:w="1093" w:type="dxa"/>
          </w:tcPr>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QEO9.2</w:t>
            </w:r>
          </w:p>
        </w:tc>
        <w:tc>
          <w:tcPr>
            <w:tcW w:w="11093" w:type="dxa"/>
            <w:vAlign w:val="top"/>
          </w:tcPr>
          <w:p>
            <w:pPr>
              <w:jc w:val="left"/>
              <w:rPr>
                <w:rFonts w:hint="eastAsia"/>
                <w:lang w:val="en-US" w:eastAsia="zh-CN"/>
              </w:rPr>
            </w:pPr>
            <w:r>
              <w:rPr>
                <w:rFonts w:hint="eastAsia"/>
                <w:lang w:eastAsia="zh-CN"/>
              </w:rPr>
              <w:t>●</w:t>
            </w:r>
            <w:r>
              <w:rPr>
                <w:rFonts w:hint="eastAsia"/>
                <w:lang w:val="en-US" w:eastAsia="zh-CN"/>
              </w:rPr>
              <w:t>执行《内部审核控制程序》，对内部审核方案策划规定：内审每年进行一次，按部门/过程审核。管代介绍内审的安排和做法，与程序文件“内部审核程序”相符。现场询问管代，参与了内部审核。</w:t>
            </w:r>
            <w:r>
              <w:rPr>
                <w:rFonts w:hint="eastAsia"/>
                <w:lang w:val="en-US" w:eastAsia="zh-CN"/>
              </w:rPr>
              <w:br w:type="textWrapping"/>
            </w:r>
            <w:r>
              <w:rPr>
                <w:rFonts w:hint="eastAsia"/>
                <w:lang w:eastAsia="zh-CN"/>
              </w:rPr>
              <w:t>●</w:t>
            </w:r>
            <w:r>
              <w:rPr>
                <w:rFonts w:hint="eastAsia"/>
                <w:lang w:val="en-US" w:eastAsia="zh-CN"/>
              </w:rPr>
              <w:t>查内审：</w:t>
            </w:r>
          </w:p>
          <w:p>
            <w:pPr>
              <w:jc w:val="left"/>
              <w:rPr>
                <w:rFonts w:hint="eastAsia"/>
                <w:lang w:val="en-US" w:eastAsia="zh-CN"/>
              </w:rPr>
            </w:pPr>
            <w:r>
              <w:rPr>
                <w:rFonts w:hint="eastAsia"/>
                <w:lang w:val="en-US" w:eastAsia="zh-CN"/>
              </w:rPr>
              <w:t>提供了《2022年度内审计划》</w:t>
            </w:r>
            <w:r>
              <w:rPr>
                <w:rFonts w:hint="eastAsia"/>
                <w:lang w:eastAsia="zh-CN"/>
              </w:rPr>
              <w:t xml:space="preserve">JL-9.2-01 </w:t>
            </w:r>
            <w:r>
              <w:rPr>
                <w:rFonts w:hint="eastAsia"/>
                <w:lang w:val="en-US" w:eastAsia="zh-CN"/>
              </w:rPr>
              <w:t>，组长曹晓倩，内审员张宏图，计划涉及了所有部门及相关过程。</w:t>
            </w:r>
          </w:p>
          <w:p>
            <w:pPr>
              <w:jc w:val="left"/>
              <w:rPr>
                <w:rFonts w:hint="eastAsia"/>
                <w:lang w:val="en-US" w:eastAsia="zh-CN"/>
              </w:rPr>
            </w:pPr>
            <w:r>
              <w:rPr>
                <w:rFonts w:hint="eastAsia"/>
                <w:lang w:val="en-US" w:eastAsia="zh-CN"/>
              </w:rPr>
              <w:t>提供了《内部审核实施计划》</w:t>
            </w:r>
            <w:r>
              <w:rPr>
                <w:rFonts w:hint="eastAsia"/>
              </w:rPr>
              <w:t>JL-9.2-02</w:t>
            </w:r>
            <w:r>
              <w:t xml:space="preserve"> </w:t>
            </w:r>
            <w:r>
              <w:rPr>
                <w:rFonts w:hint="eastAsia"/>
                <w:lang w:val="en-US" w:eastAsia="zh-CN"/>
              </w:rPr>
              <w:t>，计划编制合理，无漏条款现象。2022年8月18日组织实施了内审，查审核记录《内审记录》审核内容基本符合规定。有内审首/末次会议记录，记录了会议主要内容。</w:t>
            </w:r>
          </w:p>
          <w:p>
            <w:pPr>
              <w:jc w:val="left"/>
              <w:rPr>
                <w:rFonts w:hint="eastAsia"/>
                <w:lang w:val="en-US" w:eastAsia="zh-CN"/>
              </w:rPr>
            </w:pPr>
            <w:r>
              <w:rPr>
                <w:rFonts w:hint="eastAsia"/>
                <w:lang w:val="en-US" w:eastAsia="zh-CN"/>
              </w:rPr>
              <w:t>提供了《内部审核报告》</w:t>
            </w:r>
            <w:r>
              <w:rPr>
                <w:rFonts w:hint="eastAsia"/>
                <w:lang w:eastAsia="zh-CN"/>
              </w:rPr>
              <w:t>JL-9.2-04</w:t>
            </w:r>
            <w:r>
              <w:rPr>
                <w:rFonts w:hint="eastAsia"/>
                <w:lang w:val="en-US" w:eastAsia="zh-CN"/>
              </w:rPr>
              <w:t>，审核结论：在不符合项采取了纠正措施并验证其有效性后，本公司质量、环境和职业健康安全管理体系的有效性、适宜性和符合性将有所提高，质量、环境和职业健康安全管理体系文件得到了有效的实施和保持。</w:t>
            </w:r>
          </w:p>
          <w:p>
            <w:pPr>
              <w:jc w:val="left"/>
              <w:rPr>
                <w:rFonts w:hint="eastAsia"/>
                <w:lang w:val="en-US" w:eastAsia="zh-CN"/>
              </w:rPr>
            </w:pPr>
            <w:r>
              <w:rPr>
                <w:rFonts w:hint="eastAsia"/>
                <w:lang w:val="en-US" w:eastAsia="zh-CN"/>
              </w:rPr>
              <w:t>本次内审提出不符合项1项，查见《内审不符合项报告》，不符合分布在办公室8.4条款，不符合事实描述清楚，责任部门进行了原因分析，制定了纠正和纠正措施，内审员进行了验证。</w:t>
            </w:r>
          </w:p>
          <w:p>
            <w:pPr>
              <w:jc w:val="left"/>
              <w:rPr>
                <w:rFonts w:hint="eastAsia"/>
                <w:lang w:val="en-US" w:eastAsia="zh-CN"/>
              </w:rPr>
            </w:pPr>
            <w:r>
              <w:rPr>
                <w:rFonts w:hint="eastAsia"/>
                <w:lang w:val="en-US" w:eastAsia="zh-CN"/>
              </w:rPr>
              <w:t>内审员经过了任命和培训，熟悉内审流程和方法，提供了内审员培训记录及关于体系内审员任命的决定，审核员没有审核自己部门工作，具有独立性。内审符合要求。</w:t>
            </w:r>
          </w:p>
          <w:p>
            <w:pPr>
              <w:jc w:val="left"/>
              <w:rPr>
                <w:rFonts w:hint="default" w:eastAsia="宋体"/>
                <w:lang w:val="en-US" w:eastAsia="zh-CN"/>
              </w:rPr>
            </w:pPr>
            <w:r>
              <w:drawing>
                <wp:inline distT="0" distB="0" distL="114300" distR="114300">
                  <wp:extent cx="2028190" cy="2094865"/>
                  <wp:effectExtent l="0" t="0" r="10160" b="63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8"/>
                          <a:stretch>
                            <a:fillRect/>
                          </a:stretch>
                        </pic:blipFill>
                        <pic:spPr>
                          <a:xfrm>
                            <a:off x="0" y="0"/>
                            <a:ext cx="2028190" cy="2094865"/>
                          </a:xfrm>
                          <a:prstGeom prst="rect">
                            <a:avLst/>
                          </a:prstGeom>
                          <a:noFill/>
                          <a:ln>
                            <a:noFill/>
                          </a:ln>
                        </pic:spPr>
                      </pic:pic>
                    </a:graphicData>
                  </a:graphic>
                </wp:inline>
              </w:drawing>
            </w:r>
            <w:r>
              <w:drawing>
                <wp:inline distT="0" distB="0" distL="114300" distR="114300">
                  <wp:extent cx="2322830" cy="2032000"/>
                  <wp:effectExtent l="0" t="0" r="1270" b="635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9"/>
                          <a:stretch>
                            <a:fillRect/>
                          </a:stretch>
                        </pic:blipFill>
                        <pic:spPr>
                          <a:xfrm>
                            <a:off x="0" y="0"/>
                            <a:ext cx="2322830" cy="2032000"/>
                          </a:xfrm>
                          <a:prstGeom prst="rect">
                            <a:avLst/>
                          </a:prstGeom>
                          <a:noFill/>
                          <a:ln>
                            <a:noFill/>
                          </a:ln>
                        </pic:spPr>
                      </pic:pic>
                    </a:graphicData>
                  </a:graphic>
                </wp:inline>
              </w:drawing>
            </w:r>
          </w:p>
        </w:tc>
        <w:tc>
          <w:tcPr>
            <w:tcW w:w="1009" w:type="dxa"/>
          </w:tcPr>
          <w:p>
            <w:pPr>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514" w:type="dxa"/>
            <w:vAlign w:val="top"/>
          </w:tcPr>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不符合和纠正措施</w:t>
            </w:r>
          </w:p>
          <w:p>
            <w:pPr>
              <w:adjustRightInd w:val="0"/>
              <w:snapToGrid w:val="0"/>
              <w:spacing w:before="120" w:line="320" w:lineRule="exact"/>
              <w:rPr>
                <w:rFonts w:hint="default" w:ascii="宋体" w:hAnsi="宋体" w:eastAsia="宋体" w:cs="宋体"/>
                <w:kern w:val="2"/>
                <w:sz w:val="21"/>
                <w:szCs w:val="21"/>
                <w:lang w:val="en-US" w:eastAsia="zh-CN" w:bidi="ar-SA"/>
              </w:rPr>
            </w:pPr>
          </w:p>
        </w:tc>
        <w:tc>
          <w:tcPr>
            <w:tcW w:w="1093" w:type="dxa"/>
          </w:tcPr>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QEO10.2</w:t>
            </w:r>
          </w:p>
        </w:tc>
        <w:tc>
          <w:tcPr>
            <w:tcW w:w="11093" w:type="dxa"/>
            <w:vAlign w:val="top"/>
          </w:tcPr>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 xml:space="preserve">公司执行《不合格输出控制程序》《不合格和纠正措施控制程序》，对事故事件报告、调查、处理等以及纠正措施制定、实施、验证作了规定，其内容符合标准及组织实际要求。 </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查纠正措施实施情况：</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对内审中提出不合格项进行了原因分析,并制定、实施了纠正措施，并由内审员对所采取的纠正措施进行了验证，纠正措施有效；</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管理评审中发现的薄弱环节，分析了原因，采取了纠正措施。</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对日常工作检查，业绩考评，客户满意度调查发现的不符合及时采取纠正，防止事态发展，进行原因分析，采取必要的纠正预防措施，防止事件的发生、再发生。</w:t>
            </w:r>
          </w:p>
          <w:p>
            <w:pPr>
              <w:pStyle w:val="2"/>
              <w:rPr>
                <w:rFonts w:hint="eastAsia"/>
                <w:sz w:val="21"/>
                <w:szCs w:val="21"/>
                <w:lang w:eastAsia="zh-CN"/>
              </w:rPr>
            </w:pPr>
            <w:r>
              <w:rPr>
                <w:rFonts w:hint="eastAsia" w:ascii="Times New Roman" w:hAnsi="Times New Roman" w:eastAsia="宋体" w:cs="Times New Roman"/>
                <w:sz w:val="21"/>
                <w:szCs w:val="21"/>
                <w:lang w:eastAsia="zh-CN"/>
              </w:rPr>
              <w:t>生产中产生的不合格品由生技部登记并分析原因，制定措施避免再发生。</w:t>
            </w:r>
          </w:p>
          <w:p>
            <w:pPr>
              <w:rPr>
                <w:rFonts w:hint="eastAsia" w:ascii="宋体" w:hAnsi="宋体" w:eastAsia="宋体" w:cs="宋体"/>
                <w:kern w:val="2"/>
                <w:sz w:val="21"/>
                <w:szCs w:val="21"/>
                <w:lang w:val="en-US" w:eastAsia="zh-CN" w:bidi="ar-SA"/>
              </w:rPr>
            </w:pPr>
            <w:r>
              <w:rPr>
                <w:rFonts w:hint="eastAsia" w:ascii="Times New Roman" w:hAnsi="Times New Roman" w:eastAsia="宋体" w:cs="Times New Roman"/>
                <w:sz w:val="21"/>
                <w:szCs w:val="21"/>
                <w:lang w:eastAsia="zh-CN"/>
              </w:rPr>
              <w:t>体系运行以来公司按照体系的要求，通过运行控制、加强培训，以及开展管理评审活动等方式采取预防措施，防止不符合/不合格的发生，不符合得到了有效控制，人员质量、环保、安全意识有了明显提高，没有发现潜在的不符合，没有发生重大质量事故和投诉处罚，没有发生质量、环境、职业健康安全事件和投诉处罚。企业纠正和预防措施的管理符合标准规定要求。</w:t>
            </w:r>
          </w:p>
        </w:tc>
        <w:tc>
          <w:tcPr>
            <w:tcW w:w="1009" w:type="dxa"/>
          </w:tcPr>
          <w:p>
            <w:pPr>
              <w:rPr>
                <w:rFonts w:hint="eastAsia" w:eastAsia="宋体"/>
                <w:sz w:val="21"/>
                <w:szCs w:val="21"/>
                <w:lang w:val="en-US" w:eastAsia="zh-CN"/>
              </w:rPr>
            </w:pPr>
            <w:r>
              <w:rPr>
                <w:rFonts w:hint="eastAsia"/>
                <w:sz w:val="21"/>
                <w:szCs w:val="21"/>
                <w:lang w:val="en-US" w:eastAsia="zh-CN"/>
              </w:rPr>
              <w:t>Y</w:t>
            </w:r>
          </w:p>
        </w:tc>
      </w:tr>
    </w:tbl>
    <w:p>
      <w:pPr>
        <w:pStyle w:val="5"/>
      </w:pPr>
      <w:r>
        <w:rPr>
          <w:rFonts w:hint="eastAsia"/>
        </w:rPr>
        <w:t>说明：不符合标注N</w:t>
      </w:r>
    </w:p>
    <w:p>
      <w:pPr>
        <w:pStyle w:val="5"/>
        <w:rPr>
          <w:rFonts w:hint="eastAsia"/>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1" name="文本框 1"/>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shape id="_x0000_s1026"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CQfhE2AAAAAsBAAAPAAAAAAAAAAEAIAAAACIAAABkcnMvZG93bnJldi54&#10;bWxQSwECFAAUAAAACACHTuJAZsEoGMEBAAB3AwAADgAAAAAAAAABACAAAAAnAQAAZHJzL2Uyb0Rv&#10;Yy54bWxQSwUGAAAAAAYABgBZAQAAWgU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6"/>
      <w:pBdr>
        <w:bottom w:val="none" w:color="auto" w:sz="0" w:space="0"/>
      </w:pBdr>
      <w:spacing w:line="320" w:lineRule="exact"/>
      <w:ind w:firstLine="756" w:firstLineChars="400"/>
      <w:jc w:val="left"/>
    </w:pPr>
    <w:r>
      <w:rPr>
        <w:rStyle w:val="16"/>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89AC6"/>
    <w:multiLevelType w:val="singleLevel"/>
    <w:tmpl w:val="31C89AC6"/>
    <w:lvl w:ilvl="0" w:tentative="0">
      <w:start w:val="9"/>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NkY2MxNWJjNGRmNzZlOGE1ZDgyZDcwMDg5YTkyNGEifQ=="/>
  </w:docVars>
  <w:rsids>
    <w:rsidRoot w:val="00000000"/>
    <w:rsid w:val="001F1D2C"/>
    <w:rsid w:val="005714C6"/>
    <w:rsid w:val="011078C7"/>
    <w:rsid w:val="013E61E2"/>
    <w:rsid w:val="018362EB"/>
    <w:rsid w:val="01D11448"/>
    <w:rsid w:val="0233386D"/>
    <w:rsid w:val="025B2DC4"/>
    <w:rsid w:val="028D1F0F"/>
    <w:rsid w:val="032000D3"/>
    <w:rsid w:val="03C54999"/>
    <w:rsid w:val="03E65F01"/>
    <w:rsid w:val="053472A6"/>
    <w:rsid w:val="055F63AE"/>
    <w:rsid w:val="05DD06BF"/>
    <w:rsid w:val="0607573C"/>
    <w:rsid w:val="06366B6E"/>
    <w:rsid w:val="06420522"/>
    <w:rsid w:val="07C66F31"/>
    <w:rsid w:val="08513A4A"/>
    <w:rsid w:val="087D5842"/>
    <w:rsid w:val="092A7093"/>
    <w:rsid w:val="09F204B1"/>
    <w:rsid w:val="0A5E78F5"/>
    <w:rsid w:val="0AD96F7B"/>
    <w:rsid w:val="0B446AEB"/>
    <w:rsid w:val="0B6131F9"/>
    <w:rsid w:val="0BF7590B"/>
    <w:rsid w:val="0C3B7EEE"/>
    <w:rsid w:val="0CAA5073"/>
    <w:rsid w:val="0DEB76F2"/>
    <w:rsid w:val="0E30553A"/>
    <w:rsid w:val="0E9E29B6"/>
    <w:rsid w:val="0F364782"/>
    <w:rsid w:val="0F713C26"/>
    <w:rsid w:val="0FBA3760"/>
    <w:rsid w:val="0FFD54BA"/>
    <w:rsid w:val="1070092E"/>
    <w:rsid w:val="11052B5A"/>
    <w:rsid w:val="1122167C"/>
    <w:rsid w:val="112C486E"/>
    <w:rsid w:val="11397E1D"/>
    <w:rsid w:val="117614BA"/>
    <w:rsid w:val="119737B9"/>
    <w:rsid w:val="126F08F1"/>
    <w:rsid w:val="12E76701"/>
    <w:rsid w:val="1340228E"/>
    <w:rsid w:val="1424261C"/>
    <w:rsid w:val="14DC2CD6"/>
    <w:rsid w:val="15086DDB"/>
    <w:rsid w:val="15923292"/>
    <w:rsid w:val="165C2BD9"/>
    <w:rsid w:val="168801D3"/>
    <w:rsid w:val="16BF34C9"/>
    <w:rsid w:val="16D36F75"/>
    <w:rsid w:val="1787048B"/>
    <w:rsid w:val="17A26252"/>
    <w:rsid w:val="18196493"/>
    <w:rsid w:val="182B350C"/>
    <w:rsid w:val="183323C1"/>
    <w:rsid w:val="185F79E5"/>
    <w:rsid w:val="18747E3D"/>
    <w:rsid w:val="18C96881"/>
    <w:rsid w:val="19FD1CEF"/>
    <w:rsid w:val="1A1F513E"/>
    <w:rsid w:val="1A8635C8"/>
    <w:rsid w:val="1BCA6B98"/>
    <w:rsid w:val="1BE0460E"/>
    <w:rsid w:val="1BEA0FE8"/>
    <w:rsid w:val="1CEF2EC2"/>
    <w:rsid w:val="1D344C11"/>
    <w:rsid w:val="1DB25B36"/>
    <w:rsid w:val="1DC51585"/>
    <w:rsid w:val="1DFE521F"/>
    <w:rsid w:val="1E890F8D"/>
    <w:rsid w:val="1F740D38"/>
    <w:rsid w:val="1FBE6A14"/>
    <w:rsid w:val="205F63D2"/>
    <w:rsid w:val="20F46465"/>
    <w:rsid w:val="21947BAF"/>
    <w:rsid w:val="219519F6"/>
    <w:rsid w:val="21961A0B"/>
    <w:rsid w:val="21CF4F08"/>
    <w:rsid w:val="22BF6717"/>
    <w:rsid w:val="234C2589"/>
    <w:rsid w:val="238D507B"/>
    <w:rsid w:val="24656C1B"/>
    <w:rsid w:val="24FD1D8D"/>
    <w:rsid w:val="250336C8"/>
    <w:rsid w:val="251C7F7B"/>
    <w:rsid w:val="259A75DB"/>
    <w:rsid w:val="25AA523A"/>
    <w:rsid w:val="25E92311"/>
    <w:rsid w:val="26792A64"/>
    <w:rsid w:val="26FB22FC"/>
    <w:rsid w:val="277976C4"/>
    <w:rsid w:val="27D05536"/>
    <w:rsid w:val="27D112AE"/>
    <w:rsid w:val="28170541"/>
    <w:rsid w:val="28E74AAC"/>
    <w:rsid w:val="2A1D74B6"/>
    <w:rsid w:val="2A685EFA"/>
    <w:rsid w:val="2A9156A2"/>
    <w:rsid w:val="2A9A1E2C"/>
    <w:rsid w:val="2B483095"/>
    <w:rsid w:val="2C2A302A"/>
    <w:rsid w:val="2C772424"/>
    <w:rsid w:val="2CC633AC"/>
    <w:rsid w:val="2D3E167E"/>
    <w:rsid w:val="2D7D2598"/>
    <w:rsid w:val="2D8A262B"/>
    <w:rsid w:val="2E2C723F"/>
    <w:rsid w:val="2E961178"/>
    <w:rsid w:val="2EF82EA4"/>
    <w:rsid w:val="2F6A44C2"/>
    <w:rsid w:val="2F805A94"/>
    <w:rsid w:val="2F8B1E73"/>
    <w:rsid w:val="2FD7142C"/>
    <w:rsid w:val="2FD858D0"/>
    <w:rsid w:val="30246C81"/>
    <w:rsid w:val="30B52203"/>
    <w:rsid w:val="31353B3B"/>
    <w:rsid w:val="323D71D6"/>
    <w:rsid w:val="32A72670"/>
    <w:rsid w:val="32A74481"/>
    <w:rsid w:val="32D85BE7"/>
    <w:rsid w:val="33095DA0"/>
    <w:rsid w:val="33CC5F8E"/>
    <w:rsid w:val="34B9286C"/>
    <w:rsid w:val="34F565DC"/>
    <w:rsid w:val="35FB40C6"/>
    <w:rsid w:val="367D0F7F"/>
    <w:rsid w:val="36AB40E2"/>
    <w:rsid w:val="36EC6E3D"/>
    <w:rsid w:val="36FB00F6"/>
    <w:rsid w:val="373D42AF"/>
    <w:rsid w:val="37411FAD"/>
    <w:rsid w:val="37865C12"/>
    <w:rsid w:val="379522F8"/>
    <w:rsid w:val="38807E5C"/>
    <w:rsid w:val="388F4AC7"/>
    <w:rsid w:val="38E36B3A"/>
    <w:rsid w:val="391334D5"/>
    <w:rsid w:val="39A14F85"/>
    <w:rsid w:val="39FD5F33"/>
    <w:rsid w:val="3A2C579E"/>
    <w:rsid w:val="3A56723A"/>
    <w:rsid w:val="3B1E3282"/>
    <w:rsid w:val="3B334302"/>
    <w:rsid w:val="3BB371F1"/>
    <w:rsid w:val="3C147E29"/>
    <w:rsid w:val="3C847155"/>
    <w:rsid w:val="3CB40EF3"/>
    <w:rsid w:val="3D7B789B"/>
    <w:rsid w:val="3DC21146"/>
    <w:rsid w:val="3E66679D"/>
    <w:rsid w:val="3F0D6C18"/>
    <w:rsid w:val="3F3B5533"/>
    <w:rsid w:val="412F7925"/>
    <w:rsid w:val="41463C47"/>
    <w:rsid w:val="417411D1"/>
    <w:rsid w:val="418A27A2"/>
    <w:rsid w:val="42415ACC"/>
    <w:rsid w:val="42507548"/>
    <w:rsid w:val="42884DEA"/>
    <w:rsid w:val="42CD1E63"/>
    <w:rsid w:val="42D31F27"/>
    <w:rsid w:val="445552E9"/>
    <w:rsid w:val="4461660D"/>
    <w:rsid w:val="45B24076"/>
    <w:rsid w:val="45BC2AC4"/>
    <w:rsid w:val="45C73FC5"/>
    <w:rsid w:val="4674757D"/>
    <w:rsid w:val="47061B43"/>
    <w:rsid w:val="480A3EF4"/>
    <w:rsid w:val="48141018"/>
    <w:rsid w:val="484E644F"/>
    <w:rsid w:val="48512608"/>
    <w:rsid w:val="486D24D6"/>
    <w:rsid w:val="498875C7"/>
    <w:rsid w:val="49D75781"/>
    <w:rsid w:val="49E54A1A"/>
    <w:rsid w:val="4A1A3609"/>
    <w:rsid w:val="4A396B13"/>
    <w:rsid w:val="4A4D25BF"/>
    <w:rsid w:val="4B93440D"/>
    <w:rsid w:val="4C0F3FD0"/>
    <w:rsid w:val="4C672A37"/>
    <w:rsid w:val="4CDB65A8"/>
    <w:rsid w:val="4D0E4287"/>
    <w:rsid w:val="4D3C320F"/>
    <w:rsid w:val="4DFA5872"/>
    <w:rsid w:val="4E3272FE"/>
    <w:rsid w:val="4E4E2408"/>
    <w:rsid w:val="51087240"/>
    <w:rsid w:val="514209A3"/>
    <w:rsid w:val="519A6FAF"/>
    <w:rsid w:val="525A3ACB"/>
    <w:rsid w:val="529D0C02"/>
    <w:rsid w:val="535B5D4C"/>
    <w:rsid w:val="538F3C48"/>
    <w:rsid w:val="53B84F4D"/>
    <w:rsid w:val="54CE3AA7"/>
    <w:rsid w:val="54F2189F"/>
    <w:rsid w:val="55CD2D3D"/>
    <w:rsid w:val="56243ACD"/>
    <w:rsid w:val="562F1DA1"/>
    <w:rsid w:val="56B714EC"/>
    <w:rsid w:val="56D95B7F"/>
    <w:rsid w:val="572528F9"/>
    <w:rsid w:val="57623B4D"/>
    <w:rsid w:val="57F55B48"/>
    <w:rsid w:val="583C23E5"/>
    <w:rsid w:val="5895585D"/>
    <w:rsid w:val="58D2260D"/>
    <w:rsid w:val="58F46A27"/>
    <w:rsid w:val="58FD5C01"/>
    <w:rsid w:val="59407EBE"/>
    <w:rsid w:val="5A074538"/>
    <w:rsid w:val="5A64198B"/>
    <w:rsid w:val="5AB75F5E"/>
    <w:rsid w:val="5B7756EE"/>
    <w:rsid w:val="5C0E6052"/>
    <w:rsid w:val="5CAD7D38"/>
    <w:rsid w:val="5D6C2870"/>
    <w:rsid w:val="5DAA1DAA"/>
    <w:rsid w:val="5E281158"/>
    <w:rsid w:val="5E535813"/>
    <w:rsid w:val="5E912F6A"/>
    <w:rsid w:val="5EBD3D5F"/>
    <w:rsid w:val="5F132B6E"/>
    <w:rsid w:val="60553502"/>
    <w:rsid w:val="608F01E6"/>
    <w:rsid w:val="60F56A97"/>
    <w:rsid w:val="60FF41BB"/>
    <w:rsid w:val="61204131"/>
    <w:rsid w:val="618C33ED"/>
    <w:rsid w:val="61A42FB4"/>
    <w:rsid w:val="628A03FC"/>
    <w:rsid w:val="633769A9"/>
    <w:rsid w:val="635D069E"/>
    <w:rsid w:val="63E94CAF"/>
    <w:rsid w:val="64393E88"/>
    <w:rsid w:val="6485002B"/>
    <w:rsid w:val="64AF7CA6"/>
    <w:rsid w:val="64BA3F18"/>
    <w:rsid w:val="65856C59"/>
    <w:rsid w:val="65D11E9E"/>
    <w:rsid w:val="66037DD5"/>
    <w:rsid w:val="66285F62"/>
    <w:rsid w:val="66344907"/>
    <w:rsid w:val="665A078F"/>
    <w:rsid w:val="670E33AA"/>
    <w:rsid w:val="67786A75"/>
    <w:rsid w:val="67A1421E"/>
    <w:rsid w:val="680F6B7F"/>
    <w:rsid w:val="683F57E5"/>
    <w:rsid w:val="69277AD1"/>
    <w:rsid w:val="69992CD3"/>
    <w:rsid w:val="69C9180A"/>
    <w:rsid w:val="6A4315BC"/>
    <w:rsid w:val="6BDF70C3"/>
    <w:rsid w:val="6BEF1186"/>
    <w:rsid w:val="6C3D4C22"/>
    <w:rsid w:val="6D0D7DE6"/>
    <w:rsid w:val="6E292877"/>
    <w:rsid w:val="6E494CC8"/>
    <w:rsid w:val="6F5979D7"/>
    <w:rsid w:val="6F7B6AA3"/>
    <w:rsid w:val="6FA84376"/>
    <w:rsid w:val="70087110"/>
    <w:rsid w:val="70D17DAD"/>
    <w:rsid w:val="71037581"/>
    <w:rsid w:val="71070737"/>
    <w:rsid w:val="716D5171"/>
    <w:rsid w:val="71AF7537"/>
    <w:rsid w:val="72DE0805"/>
    <w:rsid w:val="735071F1"/>
    <w:rsid w:val="73702CF6"/>
    <w:rsid w:val="74324450"/>
    <w:rsid w:val="74CE5F27"/>
    <w:rsid w:val="752537A3"/>
    <w:rsid w:val="75330030"/>
    <w:rsid w:val="75610B49"/>
    <w:rsid w:val="76275304"/>
    <w:rsid w:val="765B5EE0"/>
    <w:rsid w:val="76901DB2"/>
    <w:rsid w:val="76FB1E6F"/>
    <w:rsid w:val="775070C7"/>
    <w:rsid w:val="78216CB5"/>
    <w:rsid w:val="785250C1"/>
    <w:rsid w:val="78882890"/>
    <w:rsid w:val="78911745"/>
    <w:rsid w:val="78E57CE3"/>
    <w:rsid w:val="78EB3317"/>
    <w:rsid w:val="7936053E"/>
    <w:rsid w:val="79D33FDF"/>
    <w:rsid w:val="79F0693F"/>
    <w:rsid w:val="7A186697"/>
    <w:rsid w:val="7A2931E5"/>
    <w:rsid w:val="7A9B4AFD"/>
    <w:rsid w:val="7B931C78"/>
    <w:rsid w:val="7BDD535C"/>
    <w:rsid w:val="7CAA2823"/>
    <w:rsid w:val="7CC16371"/>
    <w:rsid w:val="7CDE6F23"/>
    <w:rsid w:val="7CF46746"/>
    <w:rsid w:val="7D8A0E59"/>
    <w:rsid w:val="7DE7443E"/>
    <w:rsid w:val="7E0E1A8A"/>
    <w:rsid w:val="7E3C2153"/>
    <w:rsid w:val="7E3F39F1"/>
    <w:rsid w:val="7E555ACA"/>
    <w:rsid w:val="7ECE4181"/>
    <w:rsid w:val="7EFC3D40"/>
    <w:rsid w:val="7F1F3593"/>
    <w:rsid w:val="7F9935D5"/>
    <w:rsid w:val="7F9E4FC7"/>
    <w:rsid w:val="7FD97F52"/>
    <w:rsid w:val="7FE505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qFormat/>
    <w:uiPriority w:val="0"/>
    <w:pPr>
      <w:spacing w:after="120"/>
    </w:pPr>
    <w:rPr>
      <w:szCs w:val="24"/>
    </w:r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next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Lines="0" w:beforeAutospacing="1" w:after="100" w:afterLines="0" w:afterAutospacing="1"/>
      <w:jc w:val="left"/>
    </w:pPr>
    <w:rPr>
      <w:rFonts w:ascii="宋体" w:hAnsi="宋体"/>
      <w:kern w:val="0"/>
      <w:sz w:val="24"/>
      <w:lang w:val="en-US"/>
    </w:r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qFormat/>
    <w:uiPriority w:val="0"/>
    <w:rPr>
      <w:color w:val="338DE6"/>
      <w:u w:val="none"/>
    </w:rPr>
  </w:style>
  <w:style w:type="paragraph" w:customStyle="1" w:styleId="12">
    <w:name w:val="正文 首行缩进:  2 字符"/>
    <w:basedOn w:val="1"/>
    <w:qFormat/>
    <w:uiPriority w:val="0"/>
    <w:pPr>
      <w:ind w:firstLine="200" w:firstLineChars="200"/>
    </w:pPr>
    <w:rPr>
      <w:rFonts w:cs="宋体"/>
      <w:sz w:val="24"/>
      <w:szCs w:val="20"/>
    </w:rPr>
  </w:style>
  <w:style w:type="character" w:customStyle="1" w:styleId="13">
    <w:name w:val="页眉 Char"/>
    <w:basedOn w:val="10"/>
    <w:link w:val="6"/>
    <w:qFormat/>
    <w:uiPriority w:val="99"/>
    <w:rPr>
      <w:rFonts w:ascii="Times New Roman" w:hAnsi="Times New Roman" w:eastAsia="宋体" w:cs="Times New Roman"/>
      <w:sz w:val="18"/>
      <w:szCs w:val="18"/>
    </w:rPr>
  </w:style>
  <w:style w:type="character" w:customStyle="1" w:styleId="14">
    <w:name w:val="页脚 Char"/>
    <w:basedOn w:val="10"/>
    <w:link w:val="5"/>
    <w:qFormat/>
    <w:uiPriority w:val="99"/>
    <w:rPr>
      <w:rFonts w:ascii="Times New Roman" w:hAnsi="Times New Roman" w:eastAsia="宋体" w:cs="Times New Roman"/>
      <w:sz w:val="18"/>
      <w:szCs w:val="18"/>
    </w:rPr>
  </w:style>
  <w:style w:type="character" w:customStyle="1" w:styleId="15">
    <w:name w:val="批注框文本 Char"/>
    <w:basedOn w:val="10"/>
    <w:link w:val="4"/>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customStyle="1" w:styleId="1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7992</Words>
  <Characters>8524</Characters>
  <Lines>1</Lines>
  <Paragraphs>1</Paragraphs>
  <TotalTime>6</TotalTime>
  <ScaleCrop>false</ScaleCrop>
  <LinksUpToDate>false</LinksUpToDate>
  <CharactersWithSpaces>8593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mlh52058</cp:lastModifiedBy>
  <dcterms:modified xsi:type="dcterms:W3CDTF">2022-11-17T04:03:22Z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2052-11.1.0.12763</vt:lpwstr>
  </property>
</Properties>
</file>