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3"/>
        <w:rPr>
          <w:rFonts w:hint="eastAsia" w:ascii="隶书" w:hAnsi="宋体" w:eastAsia="隶书"/>
          <w:bCs/>
          <w:color w:val="000000"/>
          <w:sz w:val="36"/>
          <w:szCs w:val="36"/>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711"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受审核部门：管理层    总经理：</w:t>
            </w:r>
            <w:r>
              <w:rPr>
                <w:rFonts w:hint="eastAsia"/>
                <w:lang w:val="en-US" w:eastAsia="zh-CN"/>
              </w:rPr>
              <w:t>严先同</w:t>
            </w:r>
            <w:r>
              <w:rPr>
                <w:rFonts w:hint="eastAsia" w:ascii="宋体" w:hAnsi="宋体" w:cs="宋体"/>
                <w:szCs w:val="21"/>
                <w:lang w:val="en-US" w:eastAsia="zh-CN"/>
              </w:rPr>
              <w:t xml:space="preserve">       </w:t>
            </w:r>
            <w:r>
              <w:rPr>
                <w:rFonts w:hint="eastAsia" w:ascii="宋体" w:hAnsi="宋体" w:cs="宋体"/>
                <w:szCs w:val="21"/>
              </w:rPr>
              <w:t xml:space="preserve"> 管理者代表</w:t>
            </w:r>
            <w:r>
              <w:rPr>
                <w:rFonts w:hint="eastAsia" w:ascii="宋体" w:hAnsi="宋体" w:cs="宋体"/>
                <w:szCs w:val="21"/>
                <w:lang w:eastAsia="zh-CN"/>
              </w:rPr>
              <w:t>：</w:t>
            </w:r>
            <w:r>
              <w:rPr>
                <w:rFonts w:hint="eastAsia"/>
                <w:sz w:val="21"/>
                <w:szCs w:val="21"/>
                <w:lang w:val="en-US" w:eastAsia="zh-CN"/>
              </w:rPr>
              <w:t>周满军</w:t>
            </w:r>
            <w:r>
              <w:rPr>
                <w:rFonts w:hint="eastAsia" w:ascii="宋体" w:hAnsi="宋体"/>
                <w:bCs/>
                <w:szCs w:val="21"/>
              </w:rPr>
              <w:t xml:space="preserve"> </w:t>
            </w:r>
          </w:p>
        </w:tc>
        <w:tc>
          <w:tcPr>
            <w:tcW w:w="878"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711" w:type="dxa"/>
            <w:vAlign w:val="center"/>
          </w:tcPr>
          <w:p>
            <w:pPr>
              <w:spacing w:line="360" w:lineRule="auto"/>
              <w:rPr>
                <w:rFonts w:hint="default" w:ascii="宋体" w:hAnsi="宋体" w:cs="宋体"/>
                <w:szCs w:val="21"/>
                <w:lang w:val="en-US"/>
              </w:rPr>
            </w:pPr>
            <w:r>
              <w:rPr>
                <w:rFonts w:hint="eastAsia" w:ascii="宋体" w:hAnsi="宋体" w:cs="宋体"/>
                <w:szCs w:val="21"/>
              </w:rPr>
              <w:t xml:space="preserve">审核员：李俐 </w:t>
            </w:r>
            <w:r>
              <w:rPr>
                <w:rFonts w:hint="eastAsia" w:ascii="宋体" w:hAnsi="宋体" w:cs="宋体"/>
                <w:szCs w:val="21"/>
                <w:lang w:val="en-US" w:eastAsia="zh-CN"/>
              </w:rPr>
              <w:t xml:space="preserve">   </w:t>
            </w:r>
            <w:r>
              <w:rPr>
                <w:rFonts w:hint="eastAsia" w:ascii="宋体" w:hAnsi="宋体" w:cs="宋体"/>
                <w:szCs w:val="21"/>
              </w:rPr>
              <w:t>张红侠          审核时间：</w:t>
            </w:r>
            <w:r>
              <w:rPr>
                <w:rFonts w:hint="eastAsia" w:ascii="宋体" w:hAnsi="宋体" w:cs="宋体"/>
                <w:sz w:val="21"/>
                <w:szCs w:val="21"/>
                <w:lang w:val="en-US" w:eastAsia="zh-CN"/>
              </w:rPr>
              <w:t xml:space="preserve">2022年11月05日      </w:t>
            </w:r>
            <w:r>
              <w:rPr>
                <w:rFonts w:hint="eastAsia" w:ascii="楷体" w:hAnsi="楷体" w:eastAsia="楷体" w:cs="楷体"/>
                <w:sz w:val="24"/>
                <w:szCs w:val="24"/>
                <w:lang w:val="en-US" w:eastAsia="zh-CN"/>
              </w:rPr>
              <w:t>远程（</w:t>
            </w:r>
            <w:r>
              <w:rPr>
                <w:rFonts w:hint="eastAsia" w:ascii="宋体" w:hAnsi="宋体" w:eastAsia="宋体" w:cs="宋体"/>
                <w:sz w:val="21"/>
                <w:szCs w:val="21"/>
                <w:lang w:val="en-US" w:eastAsia="zh-CN"/>
              </w:rPr>
              <w:t>微信视频、语音、群沟通</w:t>
            </w:r>
            <w:r>
              <w:rPr>
                <w:rFonts w:hint="eastAsia" w:ascii="楷体" w:hAnsi="楷体" w:eastAsia="楷体" w:cs="楷体"/>
                <w:sz w:val="24"/>
                <w:szCs w:val="24"/>
                <w:lang w:val="en-US" w:eastAsia="zh-CN"/>
              </w:rPr>
              <w:t>）</w:t>
            </w:r>
          </w:p>
        </w:tc>
        <w:tc>
          <w:tcPr>
            <w:tcW w:w="878"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711"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360" w:lineRule="auto"/>
              <w:rPr>
                <w:rFonts w:ascii="宋体" w:hAnsi="宋体" w:cs="宋体"/>
                <w:spacing w:val="-6"/>
                <w:sz w:val="21"/>
                <w:szCs w:val="21"/>
              </w:rPr>
            </w:pPr>
            <w:r>
              <w:rPr>
                <w:rFonts w:hint="eastAsia" w:ascii="宋体" w:hAnsi="宋体" w:cs="宋体"/>
                <w:sz w:val="21"/>
                <w:szCs w:val="21"/>
              </w:rPr>
              <w:t>QMS：4.1组织及其环境;4.2相关方需求与期望;4.3确定体系范围;4.4体系及其过程;5.1领导作用与承诺;5.2方针;5.3组织的角色、职责和权限；6.1应对风险和机遇的措施；6.2目标及其实现的策划；6.3变更的策划；7.1.1资源 总则；9.1.1监测、分析和评价总则；</w:t>
            </w:r>
            <w:r>
              <w:rPr>
                <w:rFonts w:hint="eastAsia" w:ascii="宋体" w:hAnsi="宋体" w:cs="宋体"/>
                <w:sz w:val="21"/>
                <w:szCs w:val="21"/>
                <w:lang w:val="en-US" w:eastAsia="zh-CN"/>
              </w:rPr>
              <w:t>9.1.3</w:t>
            </w:r>
            <w:r>
              <w:rPr>
                <w:rFonts w:hint="eastAsia" w:ascii="宋体" w:hAnsi="宋体" w:cs="宋体"/>
                <w:bCs/>
                <w:color w:val="000000"/>
                <w:sz w:val="21"/>
                <w:szCs w:val="21"/>
              </w:rPr>
              <w:t>分析和评价</w:t>
            </w:r>
            <w:r>
              <w:rPr>
                <w:rFonts w:hint="eastAsia" w:ascii="宋体" w:hAnsi="宋体" w:cs="宋体"/>
                <w:bCs/>
                <w:color w:val="000000"/>
                <w:sz w:val="21"/>
                <w:szCs w:val="21"/>
                <w:lang w:eastAsia="zh-CN"/>
              </w:rPr>
              <w:t>；</w:t>
            </w:r>
            <w:r>
              <w:rPr>
                <w:rFonts w:hint="eastAsia" w:ascii="宋体" w:hAnsi="宋体" w:cs="宋体"/>
                <w:sz w:val="21"/>
                <w:szCs w:val="21"/>
              </w:rPr>
              <w:t>9.2内部审核；9.3管理评审；10.1改进 总则；10.3持续改进</w:t>
            </w:r>
          </w:p>
          <w:p>
            <w:pPr>
              <w:pStyle w:val="3"/>
              <w:spacing w:line="360" w:lineRule="auto"/>
              <w:jc w:val="both"/>
              <w:rPr>
                <w:rFonts w:hint="eastAsia"/>
              </w:rPr>
            </w:pPr>
            <w:r>
              <w:rPr>
                <w:rFonts w:hint="eastAsia" w:ascii="宋体" w:hAnsi="宋体" w:cs="宋体"/>
                <w:sz w:val="21"/>
                <w:szCs w:val="21"/>
              </w:rPr>
              <w:t>国家/地方监督抽查情况；顾客满意、相关方投诉及处理情况，验证企业相关资质证明的有效性；</w:t>
            </w:r>
            <w:r>
              <w:rPr>
                <w:rFonts w:hint="eastAsia" w:ascii="宋体" w:hAnsi="宋体" w:cs="宋体"/>
                <w:sz w:val="21"/>
                <w:szCs w:val="21"/>
                <w:lang w:val="en-US" w:eastAsia="zh-CN"/>
              </w:rPr>
              <w:t>一阶段问题整改情况</w:t>
            </w:r>
          </w:p>
        </w:tc>
        <w:tc>
          <w:tcPr>
            <w:tcW w:w="878"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公司概况、总要求、资源、管理体系范围</w:t>
            </w:r>
          </w:p>
          <w:p>
            <w:pPr>
              <w:spacing w:line="360" w:lineRule="auto"/>
              <w:jc w:val="left"/>
              <w:rPr>
                <w:rFonts w:hint="eastAsia" w:ascii="宋体" w:hAnsi="宋体" w:cs="宋体"/>
                <w:sz w:val="21"/>
                <w:szCs w:val="21"/>
              </w:rPr>
            </w:pPr>
            <w:r>
              <w:rPr>
                <w:rFonts w:hint="eastAsia" w:ascii="宋体" w:hAnsi="宋体" w:cs="宋体"/>
                <w:sz w:val="21"/>
                <w:szCs w:val="21"/>
              </w:rPr>
              <w:t>理解组织及其环境</w:t>
            </w:r>
          </w:p>
          <w:p>
            <w:pPr>
              <w:spacing w:line="360" w:lineRule="auto"/>
              <w:jc w:val="left"/>
              <w:rPr>
                <w:rFonts w:ascii="宋体" w:hAnsi="宋体" w:cs="宋体"/>
                <w:szCs w:val="21"/>
              </w:rPr>
            </w:pPr>
          </w:p>
        </w:tc>
        <w:tc>
          <w:tcPr>
            <w:tcW w:w="1228" w:type="dxa"/>
            <w:vAlign w:val="center"/>
          </w:tcPr>
          <w:p>
            <w:pPr>
              <w:ind w:firstLine="210" w:firstLineChars="100"/>
              <w:rPr>
                <w:rFonts w:hint="eastAsia" w:ascii="宋体" w:hAnsi="宋体" w:cs="宋体"/>
                <w:b w:val="0"/>
                <w:bCs/>
                <w:sz w:val="21"/>
                <w:szCs w:val="21"/>
              </w:rPr>
            </w:pPr>
            <w:r>
              <w:rPr>
                <w:rFonts w:hint="eastAsia" w:ascii="宋体" w:hAnsi="宋体" w:cs="宋体"/>
                <w:b w:val="0"/>
                <w:bCs/>
                <w:sz w:val="21"/>
                <w:szCs w:val="21"/>
                <w:lang w:eastAsia="zh-CN"/>
              </w:rPr>
              <w:t>Q</w:t>
            </w:r>
            <w:r>
              <w:rPr>
                <w:rFonts w:hint="eastAsia" w:ascii="宋体" w:hAnsi="宋体" w:cs="宋体"/>
                <w:b w:val="0"/>
                <w:bCs/>
                <w:sz w:val="21"/>
                <w:szCs w:val="21"/>
              </w:rPr>
              <w:t>4.1</w:t>
            </w:r>
          </w:p>
          <w:p>
            <w:pPr>
              <w:rPr>
                <w:rFonts w:ascii="宋体" w:hAnsi="宋体" w:cs="宋体"/>
                <w:szCs w:val="21"/>
              </w:rPr>
            </w:pPr>
          </w:p>
        </w:tc>
        <w:tc>
          <w:tcPr>
            <w:tcW w:w="10711" w:type="dxa"/>
            <w:vAlign w:val="center"/>
          </w:tcPr>
          <w:p>
            <w:pPr>
              <w:snapToGrid w:val="0"/>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远程视频</w:t>
            </w:r>
            <w:r>
              <w:rPr>
                <w:rFonts w:hint="eastAsia" w:ascii="宋体" w:hAnsi="宋体" w:eastAsia="宋体" w:cs="宋体"/>
                <w:sz w:val="21"/>
                <w:szCs w:val="21"/>
              </w:rPr>
              <w:t>：最管理者，总经理</w:t>
            </w:r>
            <w:r>
              <w:rPr>
                <w:rFonts w:hint="eastAsia" w:ascii="宋体" w:hAnsi="宋体" w:eastAsia="宋体" w:cs="宋体"/>
                <w:sz w:val="21"/>
                <w:szCs w:val="21"/>
                <w:lang w:val="en-US" w:eastAsia="zh-CN"/>
              </w:rPr>
              <w:t>:</w:t>
            </w:r>
            <w:r>
              <w:rPr>
                <w:rFonts w:hint="eastAsia"/>
                <w:lang w:val="en-US" w:eastAsia="zh-CN"/>
              </w:rPr>
              <w:t>严先同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管代：</w:t>
            </w:r>
            <w:r>
              <w:rPr>
                <w:rFonts w:hint="eastAsia"/>
                <w:sz w:val="21"/>
                <w:szCs w:val="21"/>
                <w:lang w:val="en-US" w:eastAsia="zh-CN"/>
              </w:rPr>
              <w:t>周满军</w:t>
            </w:r>
            <w:r>
              <w:rPr>
                <w:rFonts w:hint="eastAsia" w:ascii="宋体" w:hAnsi="宋体"/>
                <w:bCs/>
                <w:szCs w:val="21"/>
              </w:rPr>
              <w:t xml:space="preserve"> </w:t>
            </w:r>
          </w:p>
          <w:p>
            <w:pPr>
              <w:snapToGrid w:val="0"/>
              <w:spacing w:line="360" w:lineRule="auto"/>
              <w:rPr>
                <w:rFonts w:hint="eastAsia" w:ascii="宋体" w:hAnsi="宋体" w:eastAsia="宋体" w:cs="宋体"/>
                <w:sz w:val="21"/>
                <w:szCs w:val="21"/>
              </w:rPr>
            </w:pPr>
            <w:bookmarkStart w:id="0" w:name="组织名称"/>
            <w:r>
              <w:rPr>
                <w:sz w:val="21"/>
                <w:szCs w:val="21"/>
              </w:rPr>
              <w:t>南通博和新材料有限公司</w:t>
            </w:r>
            <w:bookmarkEnd w:id="0"/>
            <w:r>
              <w:rPr>
                <w:rFonts w:hint="eastAsia"/>
                <w:sz w:val="21"/>
                <w:szCs w:val="21"/>
                <w:lang w:eastAsia="zh-CN"/>
              </w:rPr>
              <w:t>，</w:t>
            </w:r>
            <w:r>
              <w:rPr>
                <w:rFonts w:hint="eastAsia" w:ascii="宋体" w:hAnsi="宋体" w:eastAsia="宋体" w:cs="宋体"/>
                <w:sz w:val="21"/>
                <w:szCs w:val="21"/>
              </w:rPr>
              <w:t>成立于</w:t>
            </w:r>
            <w:r>
              <w:rPr>
                <w:rFonts w:hint="eastAsia" w:ascii="宋体" w:hAnsi="宋体" w:cs="宋体"/>
                <w:sz w:val="21"/>
                <w:szCs w:val="21"/>
                <w:lang w:val="en-US" w:eastAsia="zh-CN"/>
              </w:rPr>
              <w:t>2016</w:t>
            </w:r>
            <w:r>
              <w:rPr>
                <w:rFonts w:hint="eastAsia" w:ascii="宋体" w:hAnsi="宋体" w:eastAsia="宋体" w:cs="宋体"/>
                <w:sz w:val="21"/>
                <w:szCs w:val="21"/>
                <w:lang w:val="en-US" w:eastAsia="zh-CN"/>
              </w:rPr>
              <w:t>年0</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月0</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日</w:t>
            </w:r>
            <w:r>
              <w:rPr>
                <w:rFonts w:hint="eastAsia" w:ascii="宋体" w:hAnsi="宋体" w:eastAsia="宋体" w:cs="宋体"/>
                <w:sz w:val="21"/>
                <w:szCs w:val="21"/>
              </w:rPr>
              <w:t>，注册资金</w:t>
            </w:r>
            <w:r>
              <w:rPr>
                <w:rFonts w:hint="eastAsia" w:ascii="宋体" w:hAnsi="宋体" w:cs="宋体"/>
                <w:sz w:val="21"/>
                <w:szCs w:val="21"/>
                <w:lang w:val="en-US" w:eastAsia="zh-CN"/>
              </w:rPr>
              <w:t>200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法人代表：</w:t>
            </w:r>
            <w:r>
              <w:rPr>
                <w:rFonts w:hint="eastAsia"/>
                <w:lang w:val="en-US" w:eastAsia="zh-CN"/>
              </w:rPr>
              <w:t>严先同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注册地址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经营地址</w:t>
            </w:r>
            <w:r>
              <w:rPr>
                <w:rFonts w:hint="eastAsia" w:ascii="宋体" w:hAnsi="宋体" w:eastAsia="宋体" w:cs="宋体"/>
                <w:sz w:val="21"/>
                <w:szCs w:val="21"/>
              </w:rPr>
              <w:t>：南通市通州区兴仁镇酒店居外环西路18 号</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主要产品为钢格板</w:t>
            </w:r>
            <w:r>
              <w:rPr>
                <w:rFonts w:hint="eastAsia" w:ascii="宋体" w:hAnsi="宋体" w:eastAsia="宋体" w:cs="宋体"/>
                <w:sz w:val="21"/>
                <w:szCs w:val="21"/>
              </w:rPr>
              <w:t>。</w:t>
            </w:r>
          </w:p>
          <w:p>
            <w:pPr>
              <w:snapToGrid w:val="0"/>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远程</w:t>
            </w:r>
            <w:r>
              <w:rPr>
                <w:rFonts w:hint="eastAsia" w:ascii="宋体" w:hAnsi="宋体" w:eastAsia="宋体" w:cs="宋体"/>
                <w:sz w:val="21"/>
                <w:szCs w:val="21"/>
                <w:lang w:val="en-US" w:eastAsia="zh-CN"/>
              </w:rPr>
              <w:t>查见企业营业执照副本，企业经营范围包含认证产品，具备有效资格，详见附件。</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该公司目前成立了三个部门：综合部、生技部、供销部。</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w:t>
            </w:r>
            <w:r>
              <w:rPr>
                <w:rFonts w:hint="eastAsia" w:ascii="宋体" w:hAnsi="宋体" w:eastAsia="宋体" w:cs="宋体"/>
                <w:color w:val="222222"/>
                <w:sz w:val="21"/>
                <w:szCs w:val="21"/>
                <w:lang w:eastAsia="zh-CN"/>
              </w:rPr>
              <w:t>20</w:t>
            </w:r>
            <w:r>
              <w:rPr>
                <w:rFonts w:hint="eastAsia" w:ascii="宋体" w:hAnsi="宋体" w:eastAsia="宋体" w:cs="宋体"/>
                <w:color w:val="222222"/>
                <w:sz w:val="21"/>
                <w:szCs w:val="21"/>
                <w:lang w:val="en-US" w:eastAsia="zh-CN"/>
              </w:rPr>
              <w:t>22</w:t>
            </w:r>
            <w:r>
              <w:rPr>
                <w:rFonts w:hint="eastAsia" w:ascii="宋体" w:hAnsi="宋体" w:eastAsia="宋体" w:cs="宋体"/>
                <w:color w:val="222222"/>
                <w:sz w:val="21"/>
                <w:szCs w:val="21"/>
                <w:lang w:eastAsia="zh-CN"/>
              </w:rPr>
              <w:t>年</w:t>
            </w:r>
            <w:r>
              <w:rPr>
                <w:rFonts w:hint="eastAsia" w:ascii="宋体" w:hAnsi="宋体" w:eastAsia="宋体" w:cs="宋体"/>
                <w:color w:val="222222"/>
                <w:sz w:val="21"/>
                <w:szCs w:val="21"/>
                <w:lang w:val="en-US" w:eastAsia="zh-CN"/>
              </w:rPr>
              <w:t>9</w:t>
            </w:r>
            <w:r>
              <w:rPr>
                <w:rFonts w:hint="eastAsia" w:ascii="宋体" w:hAnsi="宋体" w:eastAsia="宋体" w:cs="宋体"/>
                <w:color w:val="222222"/>
                <w:sz w:val="21"/>
                <w:szCs w:val="21"/>
                <w:lang w:eastAsia="zh-CN"/>
              </w:rPr>
              <w:t>月</w:t>
            </w:r>
            <w:r>
              <w:rPr>
                <w:rFonts w:hint="eastAsia" w:ascii="宋体" w:hAnsi="宋体" w:eastAsia="宋体" w:cs="宋体"/>
                <w:color w:val="222222"/>
                <w:sz w:val="21"/>
                <w:szCs w:val="21"/>
                <w:lang w:val="en-US" w:eastAsia="zh-CN"/>
              </w:rPr>
              <w:t>20</w:t>
            </w:r>
            <w:r>
              <w:rPr>
                <w:rFonts w:hint="eastAsia" w:ascii="宋体" w:hAnsi="宋体" w:eastAsia="宋体" w:cs="宋体"/>
                <w:color w:val="222222"/>
                <w:sz w:val="21"/>
                <w:szCs w:val="21"/>
                <w:lang w:eastAsia="zh-CN"/>
              </w:rPr>
              <w:t>日</w:t>
            </w:r>
            <w:r>
              <w:rPr>
                <w:rFonts w:hint="eastAsia" w:ascii="宋体" w:hAnsi="宋体" w:eastAsia="宋体" w:cs="宋体"/>
                <w:sz w:val="21"/>
                <w:szCs w:val="21"/>
                <w:lang w:val="en-US" w:eastAsia="zh-CN"/>
              </w:rPr>
              <w:t>开始实施</w:t>
            </w:r>
            <w:r>
              <w:rPr>
                <w:rFonts w:hint="eastAsia" w:ascii="宋体" w:hAnsi="宋体" w:cs="宋体"/>
                <w:sz w:val="21"/>
                <w:szCs w:val="21"/>
                <w:lang w:val="en-US" w:eastAsia="zh-CN"/>
              </w:rPr>
              <w:t>质量</w:t>
            </w:r>
            <w:r>
              <w:rPr>
                <w:rFonts w:hint="eastAsia" w:ascii="宋体" w:hAnsi="宋体" w:eastAsia="宋体" w:cs="宋体"/>
                <w:sz w:val="21"/>
                <w:szCs w:val="21"/>
                <w:lang w:val="en-US" w:eastAsia="zh-CN"/>
              </w:rPr>
              <w:t>管理体系，实施质量方针，经过运行</w:t>
            </w:r>
            <w:r>
              <w:rPr>
                <w:rFonts w:hint="eastAsia" w:ascii="宋体" w:hAnsi="宋体" w:cs="宋体"/>
                <w:sz w:val="21"/>
                <w:szCs w:val="21"/>
                <w:lang w:val="en-US" w:eastAsia="zh-CN"/>
              </w:rPr>
              <w:t>已3个月以上</w:t>
            </w:r>
            <w:r>
              <w:rPr>
                <w:rFonts w:hint="eastAsia" w:ascii="宋体" w:hAnsi="宋体" w:eastAsia="宋体" w:cs="宋体"/>
                <w:sz w:val="21"/>
                <w:szCs w:val="21"/>
                <w:lang w:val="en-US" w:eastAsia="zh-CN"/>
              </w:rPr>
              <w:t>，规定2022年进行一次内部管理体系审核和一次管理评审, 认为方针、目标比较适宜；公司所制定方针、目标、指标基本能够实现，组织管理活动、资源提供、实施运行、测量分析改进过程无变化。组织通过测量与监测、不符合、纠正预防措施、内审管评等要素的实施形成自我完善改进机制，体系运行基本正常。</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公司管理体系的范围是：</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QMS：</w:t>
            </w:r>
            <w:bookmarkStart w:id="1" w:name="审核范围"/>
            <w:r>
              <w:t>钢格板的生产及销售</w:t>
            </w:r>
            <w:bookmarkEnd w:id="1"/>
            <w:r>
              <w:rPr>
                <w:rFonts w:hint="eastAsia" w:ascii="宋体" w:hAnsi="宋体" w:eastAsia="宋体" w:cs="宋体"/>
                <w:sz w:val="21"/>
                <w:szCs w:val="21"/>
                <w:lang w:val="en-US" w:eastAsia="zh-CN"/>
              </w:rPr>
              <w:t>。</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生产</w:t>
            </w:r>
            <w:r>
              <w:rPr>
                <w:rFonts w:hint="eastAsia" w:ascii="宋体" w:hAnsi="宋体" w:eastAsia="宋体" w:cs="宋体"/>
                <w:sz w:val="21"/>
                <w:szCs w:val="21"/>
              </w:rPr>
              <w:t>的</w:t>
            </w:r>
            <w:r>
              <w:rPr>
                <w:rFonts w:hint="eastAsia" w:ascii="宋体" w:hAnsi="宋体" w:eastAsia="宋体" w:cs="宋体"/>
                <w:sz w:val="21"/>
                <w:szCs w:val="21"/>
                <w:lang w:eastAsia="zh-CN"/>
              </w:rPr>
              <w:t>产品</w:t>
            </w:r>
            <w:r>
              <w:rPr>
                <w:rFonts w:hint="eastAsia" w:ascii="宋体" w:hAnsi="宋体" w:eastAsia="宋体" w:cs="宋体"/>
                <w:sz w:val="21"/>
                <w:szCs w:val="21"/>
              </w:rPr>
              <w:t>按顾客要求</w:t>
            </w:r>
            <w:r>
              <w:rPr>
                <w:rFonts w:hint="eastAsia" w:ascii="宋体" w:hAnsi="宋体" w:eastAsia="宋体" w:cs="宋体"/>
                <w:sz w:val="21"/>
                <w:szCs w:val="21"/>
                <w:lang w:eastAsia="zh-CN"/>
              </w:rPr>
              <w:t>及相关产品标准</w:t>
            </w:r>
            <w:r>
              <w:rPr>
                <w:rFonts w:hint="eastAsia" w:ascii="宋体" w:hAnsi="宋体" w:eastAsia="宋体" w:cs="宋体"/>
                <w:sz w:val="21"/>
                <w:szCs w:val="21"/>
              </w:rPr>
              <w:t>进行生产，生产工艺成熟</w:t>
            </w:r>
            <w:r>
              <w:rPr>
                <w:rFonts w:hint="eastAsia" w:ascii="宋体" w:hAnsi="宋体" w:eastAsia="宋体" w:cs="宋体"/>
                <w:sz w:val="21"/>
                <w:szCs w:val="21"/>
                <w:lang w:eastAsia="zh-CN"/>
              </w:rPr>
              <w:t>。</w:t>
            </w:r>
            <w:r>
              <w:rPr>
                <w:rFonts w:hint="eastAsia" w:ascii="宋体" w:hAnsi="宋体" w:eastAsia="宋体" w:cs="宋体"/>
                <w:sz w:val="21"/>
                <w:szCs w:val="21"/>
              </w:rPr>
              <w:t>整个</w:t>
            </w:r>
            <w:r>
              <w:rPr>
                <w:rFonts w:hint="eastAsia" w:ascii="宋体" w:hAnsi="宋体" w:eastAsia="宋体" w:cs="宋体"/>
                <w:sz w:val="21"/>
                <w:szCs w:val="21"/>
                <w:lang w:eastAsia="zh-CN"/>
              </w:rPr>
              <w:t>生产</w:t>
            </w:r>
            <w:r>
              <w:rPr>
                <w:rFonts w:hint="eastAsia" w:ascii="宋体" w:hAnsi="宋体" w:eastAsia="宋体" w:cs="宋体"/>
                <w:sz w:val="21"/>
                <w:szCs w:val="21"/>
              </w:rPr>
              <w:t>过程不涉及设计新</w:t>
            </w:r>
            <w:r>
              <w:rPr>
                <w:rFonts w:hint="eastAsia" w:ascii="宋体" w:hAnsi="宋体" w:eastAsia="宋体" w:cs="宋体"/>
                <w:sz w:val="21"/>
                <w:szCs w:val="21"/>
                <w:lang w:eastAsia="zh-CN"/>
              </w:rPr>
              <w:t>产品</w:t>
            </w:r>
            <w:r>
              <w:rPr>
                <w:rFonts w:hint="eastAsia" w:ascii="宋体" w:hAnsi="宋体" w:eastAsia="宋体" w:cs="宋体"/>
                <w:sz w:val="21"/>
                <w:szCs w:val="21"/>
              </w:rPr>
              <w:t>的内容，故</w:t>
            </w:r>
            <w:r>
              <w:rPr>
                <w:rFonts w:hint="eastAsia" w:ascii="宋体" w:hAnsi="宋体" w:eastAsia="宋体" w:cs="宋体"/>
                <w:sz w:val="21"/>
                <w:szCs w:val="21"/>
                <w:lang w:val="en-US" w:eastAsia="zh-CN"/>
              </w:rPr>
              <w:t>Q8.3条款不适用。</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提供了《组织内外部环境要素识别表》：内部因素：企业文化、公司价值观、企业知识、绩效、财务因素、资源因素、人力因素、运营因素相关因素</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外部因素：政治因素、法律环境、经济环境、社会文化环境、技术环境、自然环境、竞争力，对上述因素进行了分析和评价。</w:t>
            </w:r>
          </w:p>
          <w:p>
            <w:pPr>
              <w:snapToGrid w:val="0"/>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严</w:t>
            </w:r>
            <w:r>
              <w:rPr>
                <w:rFonts w:hint="eastAsia" w:ascii="宋体" w:hAnsi="宋体" w:eastAsia="宋体" w:cs="宋体"/>
                <w:sz w:val="21"/>
                <w:szCs w:val="21"/>
                <w:lang w:val="en-US" w:eastAsia="zh-CN"/>
              </w:rPr>
              <w:t>总介绍了公司的主要优势：</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公司是</w:t>
            </w:r>
            <w:r>
              <w:t>钢格板的生产</w:t>
            </w:r>
            <w:r>
              <w:rPr>
                <w:rFonts w:hint="eastAsia"/>
                <w:lang w:val="en-US" w:eastAsia="zh-CN"/>
              </w:rPr>
              <w:t>工艺</w:t>
            </w:r>
            <w:r>
              <w:rPr>
                <w:rFonts w:hint="eastAsia" w:ascii="宋体" w:hAnsi="宋体" w:eastAsia="宋体" w:cs="宋体"/>
                <w:sz w:val="21"/>
                <w:szCs w:val="21"/>
                <w:lang w:val="en-US" w:eastAsia="zh-CN"/>
              </w:rPr>
              <w:t xml:space="preserve">成熟、产品质量稳定、交货及时等保持良好，组织内员工均为当地附近员工，比较稳定； </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公司生产人员都为熟练工，在本行业工作数年，工作责任心强。</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公司目前均选择优质采购方，供方产品质量稳定，交货及时，信誉较好；</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主要劣势：产品单一，依附总厂</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员工文化水平较低、年龄偏大、接受新知识能力差等；</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采取的措施：加强客户服务，同时做好市场拓展工作，争取赢得更多的客户；</w:t>
            </w:r>
          </w:p>
        </w:tc>
        <w:tc>
          <w:tcPr>
            <w:tcW w:w="878" w:type="dxa"/>
          </w:tcPr>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相关方的需求和期望</w:t>
            </w:r>
          </w:p>
          <w:p>
            <w:pPr>
              <w:spacing w:line="360" w:lineRule="auto"/>
              <w:jc w:val="left"/>
              <w:rPr>
                <w:rFonts w:hint="eastAsia" w:ascii="宋体" w:hAnsi="宋体" w:eastAsia="宋体" w:cs="宋体"/>
                <w:kern w:val="2"/>
                <w:sz w:val="21"/>
                <w:szCs w:val="21"/>
                <w:lang w:val="en-US" w:eastAsia="zh-CN" w:bidi="ar-SA"/>
              </w:rPr>
            </w:pPr>
          </w:p>
        </w:tc>
        <w:tc>
          <w:tcPr>
            <w:tcW w:w="1228" w:type="dxa"/>
            <w:vAlign w:val="center"/>
          </w:tcPr>
          <w:p>
            <w:pPr>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lang w:eastAsia="zh-CN"/>
              </w:rPr>
              <w:t>Q</w:t>
            </w:r>
            <w:r>
              <w:rPr>
                <w:rFonts w:hint="eastAsia" w:ascii="宋体" w:hAnsi="宋体" w:cs="宋体"/>
                <w:b w:val="0"/>
                <w:bCs/>
                <w:sz w:val="21"/>
                <w:szCs w:val="21"/>
              </w:rPr>
              <w:t>4.2</w:t>
            </w:r>
          </w:p>
        </w:tc>
        <w:tc>
          <w:tcPr>
            <w:tcW w:w="10711" w:type="dxa"/>
            <w:vAlign w:val="center"/>
          </w:tcPr>
          <w:p>
            <w:pPr>
              <w:pStyle w:val="17"/>
              <w:spacing w:line="400" w:lineRule="exact"/>
              <w:ind w:left="0" w:leftChars="0" w:firstLine="0" w:firstLineChars="0"/>
              <w:rPr>
                <w:rFonts w:hint="eastAsia" w:ascii="宋体" w:hAnsi="宋体"/>
                <w:szCs w:val="21"/>
              </w:rPr>
            </w:pPr>
            <w:r>
              <w:rPr>
                <w:rFonts w:hint="eastAsia" w:ascii="宋体" w:hAnsi="宋体"/>
                <w:szCs w:val="21"/>
                <w:lang w:val="en-US" w:eastAsia="zh-CN"/>
              </w:rPr>
              <w:t>总经理介绍：组织通过对自身全面了解，确定其相关方，提供《相关方期望或要求识别表》，</w:t>
            </w:r>
            <w:r>
              <w:rPr>
                <w:rFonts w:hint="eastAsia" w:ascii="宋体" w:hAnsi="宋体"/>
                <w:szCs w:val="21"/>
              </w:rPr>
              <w:t>编制人：</w:t>
            </w:r>
            <w:r>
              <w:rPr>
                <w:rFonts w:hint="eastAsia" w:ascii="宋体" w:hAnsi="宋体"/>
                <w:szCs w:val="21"/>
                <w:lang w:val="en-US" w:eastAsia="zh-CN"/>
              </w:rPr>
              <w:t>周满军</w:t>
            </w:r>
            <w:r>
              <w:rPr>
                <w:rFonts w:hint="eastAsia" w:ascii="宋体" w:hAnsi="宋体"/>
                <w:szCs w:val="21"/>
              </w:rPr>
              <w:t xml:space="preserve"> </w:t>
            </w:r>
            <w:r>
              <w:rPr>
                <w:rFonts w:hint="eastAsia" w:ascii="宋体" w:hAnsi="宋体"/>
                <w:szCs w:val="21"/>
                <w:lang w:eastAsia="zh-CN"/>
              </w:rPr>
              <w:t>，</w:t>
            </w:r>
            <w:r>
              <w:rPr>
                <w:rFonts w:hint="eastAsia" w:ascii="宋体" w:hAnsi="宋体"/>
                <w:szCs w:val="21"/>
                <w:lang w:val="en-US" w:eastAsia="zh-CN"/>
              </w:rPr>
              <w:t>表中分析了</w:t>
            </w:r>
            <w:r>
              <w:rPr>
                <w:rFonts w:hint="eastAsia" w:ascii="宋体" w:hAnsi="宋体"/>
                <w:szCs w:val="21"/>
              </w:rPr>
              <w:t>外部</w:t>
            </w:r>
            <w:r>
              <w:rPr>
                <w:rFonts w:hint="eastAsia" w:ascii="宋体" w:hAnsi="宋体"/>
                <w:szCs w:val="21"/>
                <w:lang w:eastAsia="zh-CN"/>
              </w:rPr>
              <w:t>：</w:t>
            </w:r>
            <w:r>
              <w:rPr>
                <w:rFonts w:hint="eastAsia" w:ascii="宋体" w:hAnsi="宋体"/>
                <w:szCs w:val="21"/>
              </w:rPr>
              <w:t>顾客</w:t>
            </w:r>
            <w:r>
              <w:rPr>
                <w:rFonts w:hint="eastAsia" w:ascii="宋体" w:hAnsi="宋体"/>
                <w:szCs w:val="21"/>
                <w:lang w:eastAsia="zh-CN"/>
              </w:rPr>
              <w:t>、</w:t>
            </w:r>
            <w:r>
              <w:rPr>
                <w:rFonts w:hint="eastAsia" w:ascii="宋体" w:hAnsi="宋体"/>
                <w:szCs w:val="21"/>
              </w:rPr>
              <w:t>供应商</w:t>
            </w:r>
            <w:r>
              <w:rPr>
                <w:rFonts w:hint="eastAsia" w:ascii="宋体" w:hAnsi="宋体"/>
                <w:szCs w:val="21"/>
                <w:lang w:eastAsia="zh-CN"/>
              </w:rPr>
              <w:t>、</w:t>
            </w:r>
            <w:r>
              <w:rPr>
                <w:rFonts w:hint="eastAsia" w:ascii="宋体" w:hAnsi="宋体"/>
                <w:szCs w:val="21"/>
              </w:rPr>
              <w:t>第三方认证服务机构</w:t>
            </w:r>
            <w:r>
              <w:rPr>
                <w:rFonts w:hint="eastAsia" w:ascii="宋体" w:hAnsi="宋体"/>
                <w:szCs w:val="21"/>
                <w:lang w:eastAsia="zh-CN"/>
              </w:rPr>
              <w:t>、</w:t>
            </w:r>
            <w:r>
              <w:rPr>
                <w:rFonts w:hint="eastAsia" w:ascii="宋体" w:hAnsi="宋体"/>
                <w:szCs w:val="21"/>
              </w:rPr>
              <w:t>政府机构</w:t>
            </w:r>
            <w:r>
              <w:rPr>
                <w:rFonts w:hint="eastAsia" w:ascii="宋体" w:hAnsi="宋体"/>
                <w:szCs w:val="21"/>
                <w:lang w:eastAsia="zh-CN"/>
              </w:rPr>
              <w:t>；</w:t>
            </w:r>
            <w:r>
              <w:rPr>
                <w:rFonts w:hint="eastAsia" w:ascii="宋体" w:hAnsi="宋体"/>
                <w:szCs w:val="21"/>
              </w:rPr>
              <w:t>内部</w:t>
            </w:r>
            <w:r>
              <w:rPr>
                <w:rFonts w:hint="eastAsia" w:ascii="宋体" w:hAnsi="宋体"/>
                <w:szCs w:val="21"/>
                <w:lang w:eastAsia="zh-CN"/>
              </w:rPr>
              <w:t>：</w:t>
            </w:r>
            <w:r>
              <w:rPr>
                <w:rFonts w:hint="eastAsia" w:ascii="宋体" w:hAnsi="宋体"/>
                <w:szCs w:val="21"/>
              </w:rPr>
              <w:t>最高管理者</w:t>
            </w:r>
            <w:r>
              <w:rPr>
                <w:rFonts w:hint="eastAsia" w:ascii="宋体" w:hAnsi="宋体"/>
                <w:szCs w:val="21"/>
                <w:lang w:eastAsia="zh-CN"/>
              </w:rPr>
              <w:t>、</w:t>
            </w:r>
            <w:r>
              <w:rPr>
                <w:rFonts w:hint="eastAsia" w:ascii="宋体" w:hAnsi="宋体"/>
                <w:szCs w:val="21"/>
              </w:rPr>
              <w:t>员工</w:t>
            </w:r>
            <w:r>
              <w:rPr>
                <w:rFonts w:hint="eastAsia" w:ascii="宋体" w:hAnsi="宋体"/>
                <w:szCs w:val="21"/>
                <w:lang w:val="en-US" w:eastAsia="zh-CN"/>
              </w:rPr>
              <w:t>等</w:t>
            </w:r>
            <w:r>
              <w:rPr>
                <w:rFonts w:hint="eastAsia" w:ascii="宋体" w:hAnsi="宋体"/>
                <w:szCs w:val="21"/>
              </w:rPr>
              <w:t>要求与期望</w:t>
            </w:r>
            <w:r>
              <w:rPr>
                <w:rFonts w:hint="eastAsia" w:ascii="宋体" w:hAnsi="宋体"/>
                <w:szCs w:val="21"/>
                <w:lang w:eastAsia="zh-CN"/>
              </w:rPr>
              <w:t>、</w:t>
            </w:r>
            <w:r>
              <w:rPr>
                <w:rFonts w:hint="eastAsia" w:ascii="宋体" w:hAnsi="宋体"/>
                <w:szCs w:val="21"/>
              </w:rPr>
              <w:t>监测指标或项目</w:t>
            </w:r>
            <w:r>
              <w:rPr>
                <w:rFonts w:hint="eastAsia" w:ascii="宋体" w:hAnsi="宋体"/>
                <w:szCs w:val="21"/>
                <w:lang w:eastAsia="zh-CN"/>
              </w:rPr>
              <w:t>、</w:t>
            </w:r>
            <w:r>
              <w:rPr>
                <w:rFonts w:hint="eastAsia" w:ascii="宋体" w:hAnsi="宋体"/>
                <w:szCs w:val="21"/>
              </w:rPr>
              <w:t>监测频率</w:t>
            </w:r>
            <w:r>
              <w:rPr>
                <w:rFonts w:hint="eastAsia" w:ascii="宋体" w:hAnsi="宋体"/>
                <w:szCs w:val="21"/>
                <w:lang w:eastAsia="zh-CN"/>
              </w:rPr>
              <w:t>、</w:t>
            </w:r>
            <w:r>
              <w:rPr>
                <w:rFonts w:hint="eastAsia" w:ascii="宋体" w:hAnsi="宋体"/>
                <w:szCs w:val="21"/>
              </w:rPr>
              <w:t>监测部门</w:t>
            </w:r>
            <w:r>
              <w:rPr>
                <w:rFonts w:hint="eastAsia" w:ascii="宋体" w:hAnsi="宋体"/>
                <w:szCs w:val="21"/>
                <w:lang w:eastAsia="zh-CN"/>
              </w:rPr>
              <w:t>。</w:t>
            </w:r>
            <w:r>
              <w:rPr>
                <w:rFonts w:hint="eastAsia" w:ascii="宋体" w:hAnsi="宋体"/>
                <w:szCs w:val="21"/>
              </w:rPr>
              <w:t>顾客</w:t>
            </w:r>
            <w:r>
              <w:rPr>
                <w:rFonts w:hint="eastAsia" w:ascii="宋体" w:hAnsi="宋体"/>
                <w:szCs w:val="21"/>
                <w:lang w:val="en-US" w:eastAsia="zh-CN"/>
              </w:rPr>
              <w:t>的需求:产品质量符合顾客要求、及时交货、价格合理等。</w:t>
            </w:r>
            <w:r>
              <w:rPr>
                <w:rFonts w:hint="eastAsia" w:ascii="宋体" w:hAnsi="宋体"/>
                <w:szCs w:val="21"/>
              </w:rPr>
              <w:t>监测指标：单项项目交验合格率、合同履约率、顾客满意度等。</w:t>
            </w:r>
          </w:p>
          <w:p>
            <w:pPr>
              <w:pStyle w:val="17"/>
              <w:spacing w:line="400" w:lineRule="exact"/>
              <w:rPr>
                <w:rFonts w:hint="eastAsia" w:ascii="宋体" w:hAnsi="宋体"/>
                <w:szCs w:val="21"/>
              </w:rPr>
            </w:pPr>
            <w:r>
              <w:rPr>
                <w:rFonts w:hint="eastAsia" w:ascii="宋体" w:hAnsi="宋体"/>
                <w:szCs w:val="21"/>
              </w:rPr>
              <w:t>公司产品质量较好，按顾客要求进行生产</w:t>
            </w:r>
            <w:r>
              <w:rPr>
                <w:rFonts w:hint="eastAsia" w:ascii="宋体" w:hAnsi="宋体"/>
                <w:szCs w:val="21"/>
                <w:lang w:val="en-US" w:eastAsia="zh-CN"/>
              </w:rPr>
              <w:t>，</w:t>
            </w:r>
            <w:r>
              <w:rPr>
                <w:rFonts w:hint="eastAsia" w:ascii="宋体" w:hAnsi="宋体"/>
                <w:szCs w:val="21"/>
              </w:rPr>
              <w:t xml:space="preserve">无交付后不合格的情况发生，服务周到及时、价格合理、交货及时，暂无重大客户投诉； </w:t>
            </w:r>
          </w:p>
          <w:p>
            <w:pPr>
              <w:pStyle w:val="17"/>
              <w:spacing w:line="40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szCs w:val="21"/>
              </w:rPr>
              <w:t>供方期望长期合作、双赢。及时支付供方货款，与供方合作互利等满足了供应商的需求等，同时与供应商进行了信息交流，要求供方在产品生产加工过程中能遵守安全生产法的相关规定，控制好重要环境因素和不可接受风险；基本满足相关方的需求和期望。</w:t>
            </w:r>
          </w:p>
        </w:tc>
        <w:tc>
          <w:tcPr>
            <w:tcW w:w="878"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ascii="宋体" w:hAnsi="宋体" w:cs="宋体"/>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z w:val="21"/>
                <w:szCs w:val="21"/>
              </w:rPr>
              <w:t>管理体系及其过程、文件</w:t>
            </w:r>
          </w:p>
        </w:tc>
        <w:tc>
          <w:tcPr>
            <w:tcW w:w="1228" w:type="dxa"/>
            <w:vAlign w:val="center"/>
          </w:tcPr>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lang w:eastAsia="zh-CN"/>
              </w:rPr>
              <w:t>Q</w:t>
            </w:r>
            <w:r>
              <w:rPr>
                <w:rFonts w:hint="eastAsia" w:ascii="宋体" w:hAnsi="宋体" w:cs="宋体"/>
                <w:color w:val="000000"/>
                <w:sz w:val="21"/>
                <w:szCs w:val="21"/>
              </w:rPr>
              <w:t>4.4</w:t>
            </w:r>
          </w:p>
          <w:p>
            <w:pPr>
              <w:snapToGrid w:val="0"/>
              <w:spacing w:line="360" w:lineRule="auto"/>
              <w:rPr>
                <w:rFonts w:hint="eastAsia" w:ascii="宋体" w:hAnsi="宋体" w:eastAsia="宋体" w:cs="宋体"/>
                <w:b/>
                <w:kern w:val="2"/>
                <w:sz w:val="21"/>
                <w:szCs w:val="21"/>
                <w:lang w:val="en-US" w:eastAsia="zh-CN" w:bidi="ar-SA"/>
              </w:rPr>
            </w:pPr>
          </w:p>
        </w:tc>
        <w:tc>
          <w:tcPr>
            <w:tcW w:w="10711" w:type="dxa"/>
            <w:vAlign w:val="center"/>
          </w:tcPr>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依据GB/T9001</w:t>
            </w:r>
            <w:r>
              <w:rPr>
                <w:rFonts w:hint="eastAsia" w:ascii="宋体" w:hAnsi="宋体" w:cs="宋体"/>
                <w:color w:val="000000"/>
                <w:sz w:val="21"/>
                <w:szCs w:val="21"/>
                <w:lang w:val="en-US" w:eastAsia="zh-CN"/>
              </w:rPr>
              <w:t>-</w:t>
            </w:r>
            <w:r>
              <w:rPr>
                <w:rFonts w:hint="eastAsia" w:ascii="宋体" w:hAnsi="宋体" w:cs="宋体"/>
                <w:color w:val="000000"/>
                <w:sz w:val="21"/>
                <w:szCs w:val="21"/>
              </w:rPr>
              <w:t>201</w:t>
            </w:r>
            <w:r>
              <w:rPr>
                <w:rFonts w:hint="eastAsia" w:ascii="宋体" w:hAnsi="宋体" w:cs="宋体"/>
                <w:color w:val="000000"/>
                <w:sz w:val="21"/>
                <w:szCs w:val="21"/>
                <w:lang w:val="en-US" w:eastAsia="zh-CN"/>
              </w:rPr>
              <w:t>6</w:t>
            </w:r>
            <w:r>
              <w:rPr>
                <w:rFonts w:hint="eastAsia" w:ascii="宋体" w:hAnsi="宋体" w:cs="宋体"/>
                <w:color w:val="000000"/>
                <w:sz w:val="21"/>
                <w:szCs w:val="21"/>
              </w:rPr>
              <w:t>《质量管理体系 要求》，编制了</w:t>
            </w:r>
            <w:r>
              <w:rPr>
                <w:rFonts w:hint="eastAsia" w:ascii="宋体" w:hAnsi="宋体" w:cs="宋体"/>
                <w:color w:val="000000"/>
                <w:sz w:val="21"/>
                <w:szCs w:val="21"/>
                <w:lang w:eastAsia="zh-CN"/>
              </w:rPr>
              <w:t>《文件和记录控制程序》</w:t>
            </w:r>
            <w:r>
              <w:rPr>
                <w:rFonts w:hint="eastAsia" w:ascii="宋体" w:hAnsi="宋体" w:cs="宋体"/>
                <w:color w:val="000000"/>
                <w:sz w:val="21"/>
                <w:szCs w:val="21"/>
              </w:rPr>
              <w:t>对文件信息的编制、标识、格式、审核、批准以及文件信息的分发、存储、防护、保留和处置等方面均做出了规定。</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 </w:t>
            </w:r>
            <w:r>
              <w:rPr>
                <w:rFonts w:hint="eastAsia" w:ascii="宋体" w:hAnsi="宋体" w:eastAsia="宋体" w:cs="宋体"/>
                <w:color w:val="222222"/>
                <w:sz w:val="21"/>
                <w:szCs w:val="21"/>
                <w:lang w:eastAsia="zh-CN"/>
              </w:rPr>
              <w:t>20</w:t>
            </w:r>
            <w:r>
              <w:rPr>
                <w:rFonts w:hint="eastAsia" w:ascii="宋体" w:hAnsi="宋体" w:eastAsia="宋体" w:cs="宋体"/>
                <w:color w:val="222222"/>
                <w:sz w:val="21"/>
                <w:szCs w:val="21"/>
                <w:lang w:val="en-US" w:eastAsia="zh-CN"/>
              </w:rPr>
              <w:t>22</w:t>
            </w:r>
            <w:r>
              <w:rPr>
                <w:rFonts w:hint="eastAsia" w:ascii="宋体" w:hAnsi="宋体" w:eastAsia="宋体" w:cs="宋体"/>
                <w:color w:val="222222"/>
                <w:sz w:val="21"/>
                <w:szCs w:val="21"/>
                <w:lang w:eastAsia="zh-CN"/>
              </w:rPr>
              <w:t>年</w:t>
            </w:r>
            <w:r>
              <w:rPr>
                <w:rFonts w:hint="eastAsia" w:ascii="宋体" w:hAnsi="宋体" w:eastAsia="宋体" w:cs="宋体"/>
                <w:color w:val="222222"/>
                <w:sz w:val="21"/>
                <w:szCs w:val="21"/>
                <w:lang w:val="en-US" w:eastAsia="zh-CN"/>
              </w:rPr>
              <w:t>9</w:t>
            </w:r>
            <w:r>
              <w:rPr>
                <w:rFonts w:hint="eastAsia" w:ascii="宋体" w:hAnsi="宋体" w:eastAsia="宋体" w:cs="宋体"/>
                <w:color w:val="222222"/>
                <w:sz w:val="21"/>
                <w:szCs w:val="21"/>
                <w:lang w:eastAsia="zh-CN"/>
              </w:rPr>
              <w:t>月</w:t>
            </w:r>
            <w:r>
              <w:rPr>
                <w:rFonts w:hint="eastAsia" w:ascii="宋体" w:hAnsi="宋体" w:eastAsia="宋体" w:cs="宋体"/>
                <w:color w:val="222222"/>
                <w:sz w:val="21"/>
                <w:szCs w:val="21"/>
                <w:lang w:val="en-US" w:eastAsia="zh-CN"/>
              </w:rPr>
              <w:t>20</w:t>
            </w:r>
            <w:r>
              <w:rPr>
                <w:rFonts w:hint="eastAsia" w:ascii="宋体" w:hAnsi="宋体" w:eastAsia="宋体" w:cs="宋体"/>
                <w:color w:val="222222"/>
                <w:sz w:val="21"/>
                <w:szCs w:val="21"/>
                <w:lang w:eastAsia="zh-CN"/>
              </w:rPr>
              <w:t>日</w:t>
            </w:r>
            <w:r>
              <w:rPr>
                <w:rFonts w:hint="eastAsia" w:ascii="宋体" w:hAnsi="宋体" w:cs="宋体"/>
                <w:color w:val="000000"/>
                <w:sz w:val="21"/>
                <w:szCs w:val="21"/>
              </w:rPr>
              <w:t>建立、实施了管理手册、程序文件、三级文件，文件中包括了</w:t>
            </w:r>
            <w:r>
              <w:rPr>
                <w:rFonts w:hint="eastAsia" w:ascii="宋体" w:hAnsi="宋体" w:cs="宋体"/>
                <w:color w:val="000000"/>
                <w:sz w:val="21"/>
                <w:szCs w:val="21"/>
                <w:lang w:val="en-US" w:eastAsia="zh-CN"/>
              </w:rPr>
              <w:t>质量</w:t>
            </w:r>
            <w:r>
              <w:rPr>
                <w:rFonts w:hint="eastAsia" w:ascii="宋体" w:hAnsi="宋体" w:cs="宋体"/>
                <w:color w:val="000000"/>
                <w:sz w:val="21"/>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r>
              <w:rPr>
                <w:rFonts w:hint="eastAsia" w:ascii="宋体" w:hAnsi="宋体" w:cs="宋体"/>
                <w:sz w:val="21"/>
                <w:szCs w:val="21"/>
              </w:rPr>
              <w:t>公司外包过程：对于公司的外包过程进行了充分识别，就</w:t>
            </w:r>
            <w:r>
              <w:rPr>
                <w:rFonts w:hint="eastAsia" w:ascii="宋体" w:hAnsi="宋体" w:cs="宋体"/>
                <w:color w:val="000000"/>
                <w:sz w:val="21"/>
                <w:szCs w:val="21"/>
              </w:rPr>
              <w:t>公司目前生产运营情况，无外包过程。</w:t>
            </w:r>
          </w:p>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公司文件适宜，符合公司规模、人员能力、过程及其相互作用的复杂程度。基本符合标准要求。</w:t>
            </w:r>
          </w:p>
        </w:tc>
        <w:tc>
          <w:tcPr>
            <w:tcW w:w="878" w:type="dxa"/>
          </w:tcPr>
          <w:p>
            <w:pPr>
              <w:spacing w:line="360" w:lineRule="auto"/>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440" w:lineRule="exact"/>
              <w:jc w:val="both"/>
              <w:rPr>
                <w:rFonts w:ascii="仿宋" w:hAnsi="仿宋" w:eastAsia="仿宋"/>
                <w:sz w:val="24"/>
                <w:szCs w:val="24"/>
              </w:rPr>
            </w:pPr>
            <w:r>
              <w:rPr>
                <w:rFonts w:hint="eastAsia" w:ascii="仿宋" w:hAnsi="仿宋" w:eastAsia="仿宋"/>
                <w:sz w:val="24"/>
                <w:szCs w:val="24"/>
              </w:rPr>
              <w:t>领导作用及承诺</w:t>
            </w:r>
          </w:p>
          <w:p>
            <w:pPr>
              <w:spacing w:line="360" w:lineRule="auto"/>
              <w:jc w:val="left"/>
              <w:rPr>
                <w:rFonts w:hint="eastAsia" w:ascii="宋体" w:hAnsi="宋体" w:eastAsia="宋体" w:cs="宋体"/>
                <w:color w:val="000000"/>
                <w:spacing w:val="-4"/>
                <w:kern w:val="2"/>
                <w:sz w:val="21"/>
                <w:szCs w:val="21"/>
                <w:lang w:val="en-US" w:eastAsia="zh-CN" w:bidi="ar-SA"/>
              </w:rPr>
            </w:pPr>
          </w:p>
        </w:tc>
        <w:tc>
          <w:tcPr>
            <w:tcW w:w="1228" w:type="dxa"/>
            <w:vAlign w:val="center"/>
          </w:tcPr>
          <w:p>
            <w:pPr>
              <w:rPr>
                <w:rFonts w:hint="eastAsia" w:ascii="宋体" w:hAnsi="宋体" w:eastAsia="宋体" w:cs="宋体"/>
                <w:b/>
                <w:kern w:val="2"/>
                <w:sz w:val="21"/>
                <w:szCs w:val="21"/>
                <w:lang w:val="en-US" w:eastAsia="zh-CN" w:bidi="ar-SA"/>
              </w:rPr>
            </w:pPr>
            <w:r>
              <w:rPr>
                <w:rFonts w:hint="eastAsia" w:ascii="宋体" w:hAnsi="宋体" w:cs="宋体"/>
                <w:color w:val="000000"/>
                <w:spacing w:val="-4"/>
                <w:sz w:val="21"/>
                <w:szCs w:val="21"/>
              </w:rPr>
              <w:t>Q</w:t>
            </w:r>
            <w:r>
              <w:rPr>
                <w:rFonts w:hint="eastAsia" w:ascii="宋体" w:hAnsi="宋体" w:cs="宋体"/>
                <w:color w:val="000000"/>
                <w:spacing w:val="-4"/>
                <w:sz w:val="21"/>
                <w:szCs w:val="21"/>
                <w:lang w:val="en-US" w:eastAsia="zh-CN"/>
              </w:rPr>
              <w:t>0</w:t>
            </w:r>
            <w:r>
              <w:rPr>
                <w:rFonts w:hint="eastAsia" w:ascii="宋体" w:hAnsi="宋体" w:cs="宋体"/>
                <w:color w:val="000000"/>
                <w:spacing w:val="-4"/>
                <w:sz w:val="21"/>
                <w:szCs w:val="21"/>
              </w:rPr>
              <w:t>5.1</w:t>
            </w:r>
          </w:p>
        </w:tc>
        <w:tc>
          <w:tcPr>
            <w:tcW w:w="10711" w:type="dxa"/>
            <w:vAlign w:val="center"/>
          </w:tcPr>
          <w:p>
            <w:pPr>
              <w:snapToGrid w:val="0"/>
              <w:spacing w:line="360" w:lineRule="auto"/>
              <w:rPr>
                <w:rFonts w:hint="eastAsia" w:ascii="宋体" w:hAnsi="宋体" w:cs="宋体"/>
                <w:color w:val="000000"/>
                <w:sz w:val="21"/>
                <w:szCs w:val="21"/>
              </w:rPr>
            </w:pPr>
            <w:r>
              <w:rPr>
                <w:rFonts w:hint="eastAsia"/>
              </w:rPr>
              <w:t>总经理</w:t>
            </w:r>
            <w:r>
              <w:rPr>
                <w:rFonts w:hint="eastAsia"/>
                <w:lang w:val="en-US" w:eastAsia="zh-CN"/>
              </w:rPr>
              <w:t xml:space="preserve">:严先同      </w:t>
            </w:r>
            <w:r>
              <w:rPr>
                <w:rFonts w:hint="eastAsia"/>
              </w:rPr>
              <w:t>管代：</w:t>
            </w:r>
            <w:r>
              <w:rPr>
                <w:rFonts w:hint="eastAsia"/>
                <w:sz w:val="21"/>
                <w:szCs w:val="21"/>
                <w:lang w:val="en-US" w:eastAsia="zh-CN"/>
              </w:rPr>
              <w:t>周满军</w:t>
            </w:r>
          </w:p>
          <w:p>
            <w:pPr>
              <w:snapToGrid w:val="0"/>
              <w:spacing w:line="360" w:lineRule="auto"/>
              <w:rPr>
                <w:rFonts w:hint="eastAsia" w:ascii="宋体" w:hAnsi="宋体" w:cs="宋体"/>
                <w:color w:val="000000"/>
                <w:sz w:val="21"/>
                <w:szCs w:val="21"/>
              </w:rPr>
            </w:pPr>
            <w:r>
              <w:rPr>
                <w:rFonts w:hint="eastAsia" w:ascii="Calibri" w:hAnsi="宋体" w:cs="宋体"/>
                <w:sz w:val="21"/>
                <w:szCs w:val="21"/>
                <w:lang w:bidi="ar"/>
              </w:rPr>
              <w:t>通过与总经理交流：总经理从以下活动方式对公司建立、实施质量管理体系并持续改进其有效性所做出的承诺提供证据</w:t>
            </w:r>
            <w:r>
              <w:rPr>
                <w:rFonts w:hint="eastAsia" w:ascii="Calibri" w:hAnsi="宋体" w:cs="宋体"/>
                <w:sz w:val="21"/>
                <w:szCs w:val="21"/>
                <w:lang w:eastAsia="zh-CN" w:bidi="ar"/>
              </w:rPr>
              <w:t>：</w:t>
            </w:r>
            <w:r>
              <w:rPr>
                <w:rFonts w:hint="eastAsia" w:ascii="宋体" w:hAnsi="宋体" w:cs="宋体"/>
                <w:color w:val="000000"/>
                <w:sz w:val="21"/>
                <w:szCs w:val="21"/>
              </w:rPr>
              <w:t>公司总经理组织公司相关人员并制定了质量方针和质量目标与组织的战略方向一致。利用会议、培训等方式，对全体员工进行了法律法规的学习、意识的培训。从而提高了员工的法律意识、以顾客为中心的意识。</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根据总经理</w:t>
            </w:r>
            <w:r>
              <w:rPr>
                <w:rFonts w:hint="eastAsia" w:ascii="宋体" w:hAnsi="宋体" w:cs="宋体"/>
                <w:color w:val="000000"/>
                <w:sz w:val="21"/>
                <w:szCs w:val="21"/>
                <w:lang w:val="en-US" w:eastAsia="zh-CN"/>
              </w:rPr>
              <w:t>介绍</w:t>
            </w:r>
            <w:r>
              <w:rPr>
                <w:rFonts w:hint="eastAsia" w:ascii="宋体" w:hAnsi="宋体" w:cs="宋体"/>
                <w:color w:val="000000"/>
                <w:sz w:val="21"/>
                <w:szCs w:val="21"/>
              </w:rPr>
              <w:t>，组织的质量管理体系要求已渐渐融入组织的业务过程中。</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组织已使用过程方法和基于风险的思维进行体系的运行。</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最高管理者针对体系的运行，提供了所需的资源。</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向全公司强调遵守法律法规、质量管理、符合质量管理体系的要求及达到顾客满意的重要性。</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形成制度化，把质量目标进行层层分解落实到各部门</w:t>
            </w:r>
            <w:r>
              <w:rPr>
                <w:rFonts w:hint="eastAsia" w:ascii="宋体" w:hAnsi="宋体" w:cs="宋体"/>
                <w:sz w:val="21"/>
                <w:szCs w:val="21"/>
                <w:lang w:eastAsia="zh-CN"/>
              </w:rPr>
              <w:t>。</w:t>
            </w:r>
          </w:p>
        </w:tc>
        <w:tc>
          <w:tcPr>
            <w:tcW w:w="878" w:type="dxa"/>
          </w:tcPr>
          <w:p>
            <w:pPr>
              <w:spacing w:line="360" w:lineRule="auto"/>
            </w:pPr>
          </w:p>
          <w:p>
            <w:pPr>
              <w:pStyle w:val="2"/>
              <w:rPr>
                <w:rFonts w:ascii="宋体" w:hAnsi="宋体" w:cs="宋体"/>
                <w:szCs w:val="21"/>
              </w:rPr>
            </w:pPr>
          </w:p>
          <w:p>
            <w:pPr>
              <w:pStyle w:val="2"/>
              <w:rPr>
                <w:rFonts w:ascii="宋体" w:hAnsi="宋体" w:cs="宋体"/>
                <w:szCs w:val="21"/>
              </w:rPr>
            </w:pPr>
          </w:p>
          <w:p>
            <w:pPr>
              <w:pStyle w:val="2"/>
              <w:rPr>
                <w:rFonts w:hint="eastAsia" w:ascii="宋体" w:hAnsi="宋体" w:eastAsia="宋体" w:cs="宋体"/>
                <w:szCs w:val="21"/>
                <w:lang w:val="en-US" w:eastAsia="zh-CN"/>
              </w:rPr>
            </w:pPr>
            <w:r>
              <w:rPr>
                <w:rFonts w:hint="eastAsia" w:ascii="宋体" w:hAnsi="宋体" w:cs="宋体"/>
                <w:szCs w:val="21"/>
                <w:lang w:val="en-US" w:eastAsia="zh-CN"/>
              </w:rPr>
              <w:t xml:space="preserve"> </w:t>
            </w: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以顾客为关注焦点</w:t>
            </w:r>
          </w:p>
          <w:p>
            <w:pPr>
              <w:spacing w:line="360" w:lineRule="auto"/>
              <w:jc w:val="left"/>
              <w:rPr>
                <w:rFonts w:hint="eastAsia" w:ascii="宋体" w:hAnsi="宋体" w:eastAsia="宋体" w:cs="宋体"/>
                <w:color w:val="000000"/>
                <w:spacing w:val="-4"/>
                <w:kern w:val="2"/>
                <w:sz w:val="21"/>
                <w:szCs w:val="21"/>
                <w:lang w:val="en-US" w:eastAsia="zh-CN" w:bidi="ar-SA"/>
              </w:rPr>
            </w:pPr>
          </w:p>
        </w:tc>
        <w:tc>
          <w:tcPr>
            <w:tcW w:w="1228" w:type="dxa"/>
            <w:vAlign w:val="center"/>
          </w:tcPr>
          <w:p>
            <w:pPr>
              <w:rPr>
                <w:rFonts w:hint="eastAsia" w:ascii="宋体" w:hAnsi="宋体" w:eastAsia="宋体" w:cs="宋体"/>
                <w:b/>
                <w:kern w:val="2"/>
                <w:sz w:val="21"/>
                <w:szCs w:val="21"/>
                <w:lang w:val="en-US" w:eastAsia="zh-CN" w:bidi="ar-SA"/>
              </w:rPr>
            </w:pPr>
            <w:r>
              <w:rPr>
                <w:rFonts w:hint="eastAsia" w:ascii="宋体" w:hAnsi="宋体" w:cs="宋体"/>
                <w:color w:val="000000"/>
                <w:spacing w:val="-4"/>
                <w:sz w:val="21"/>
                <w:szCs w:val="21"/>
              </w:rPr>
              <w:t>Q5.1.2</w:t>
            </w:r>
          </w:p>
        </w:tc>
        <w:tc>
          <w:tcPr>
            <w:tcW w:w="10711" w:type="dxa"/>
            <w:vAlign w:val="center"/>
          </w:tcPr>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公司从业务咨询、方案制定、工期管理、交付等各个环节注重培养员工顾客满意的意识，领导对顾客满意比较关注，认识到没有顾客就没有公司的市场。</w:t>
            </w:r>
          </w:p>
          <w:p>
            <w:pPr>
              <w:snapToGrid w:val="0"/>
              <w:spacing w:line="360" w:lineRule="auto"/>
              <w:rPr>
                <w:rFonts w:hint="eastAsia" w:ascii="宋体" w:hAnsi="宋体" w:cs="宋体"/>
                <w:color w:val="000000"/>
                <w:sz w:val="21"/>
                <w:szCs w:val="21"/>
              </w:rPr>
            </w:pPr>
            <w:r>
              <w:rPr>
                <w:rFonts w:hint="eastAsia" w:ascii="宋体" w:hAnsi="宋体" w:cs="宋体"/>
                <w:color w:val="000000"/>
                <w:sz w:val="21"/>
                <w:szCs w:val="21"/>
              </w:rPr>
              <w:t>公司在</w:t>
            </w:r>
            <w:r>
              <w:rPr>
                <w:rFonts w:hint="eastAsia" w:ascii="宋体" w:hAnsi="宋体" w:cs="宋体"/>
                <w:color w:val="000000"/>
                <w:sz w:val="21"/>
                <w:szCs w:val="21"/>
                <w:lang w:val="en-US" w:eastAsia="zh-CN"/>
              </w:rPr>
              <w:t>每年</w:t>
            </w:r>
            <w:r>
              <w:rPr>
                <w:rFonts w:hint="eastAsia" w:ascii="宋体" w:hAnsi="宋体" w:cs="宋体"/>
                <w:color w:val="000000"/>
                <w:sz w:val="21"/>
                <w:szCs w:val="21"/>
              </w:rPr>
              <w:t>，都进行评审，以确保能准确地确认客户的要求；同时跟踪相关法律法规及要求，要求每年制定满意度调查的计划，并按计划进行调查。</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公司要求每年进行一次顾客满意度的调查，以获取顾客对公司</w:t>
            </w:r>
            <w:r>
              <w:rPr>
                <w:rFonts w:hint="eastAsia" w:ascii="宋体" w:hAnsi="宋体" w:cs="宋体"/>
                <w:color w:val="000000"/>
                <w:sz w:val="21"/>
                <w:szCs w:val="21"/>
                <w:lang w:val="en-US" w:eastAsia="zh-CN"/>
              </w:rPr>
              <w:t>产品</w:t>
            </w:r>
            <w:r>
              <w:rPr>
                <w:rFonts w:hint="eastAsia" w:ascii="宋体" w:hAnsi="宋体" w:cs="宋体"/>
                <w:color w:val="000000"/>
                <w:sz w:val="21"/>
                <w:szCs w:val="21"/>
              </w:rPr>
              <w:t>及服务的满意程度信息，用以改进企业的质量或服务。</w:t>
            </w:r>
          </w:p>
        </w:tc>
        <w:tc>
          <w:tcPr>
            <w:tcW w:w="878" w:type="dxa"/>
          </w:tcPr>
          <w:p>
            <w:pPr>
              <w:spacing w:line="360" w:lineRule="auto"/>
            </w:pPr>
          </w:p>
          <w:p>
            <w:pPr>
              <w:pStyle w:val="2"/>
              <w:rPr>
                <w:rFonts w:ascii="宋体" w:hAnsi="宋体" w:cs="宋体"/>
                <w:szCs w:val="21"/>
              </w:rPr>
            </w:pPr>
          </w:p>
          <w:p>
            <w:pPr>
              <w:pStyle w:val="2"/>
              <w:rPr>
                <w:rFonts w:ascii="宋体" w:hAnsi="宋体" w:cs="宋体"/>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宋体" w:hAnsi="宋体" w:cs="宋体"/>
                <w:color w:val="000000"/>
                <w:spacing w:val="-4"/>
                <w:sz w:val="21"/>
                <w:szCs w:val="21"/>
              </w:rPr>
              <w:t>质量方针的制定及沟通</w:t>
            </w:r>
          </w:p>
        </w:tc>
        <w:tc>
          <w:tcPr>
            <w:tcW w:w="1228" w:type="dxa"/>
            <w:vAlign w:val="center"/>
          </w:tcPr>
          <w:p>
            <w:pPr>
              <w:spacing w:line="360" w:lineRule="auto"/>
              <w:jc w:val="left"/>
              <w:rPr>
                <w:rFonts w:hint="eastAsia" w:ascii="宋体" w:hAnsi="宋体" w:cs="宋体"/>
                <w:color w:val="000000"/>
                <w:spacing w:val="-4"/>
                <w:sz w:val="21"/>
                <w:szCs w:val="21"/>
              </w:rPr>
            </w:pPr>
            <w:r>
              <w:rPr>
                <w:rFonts w:hint="eastAsia" w:ascii="宋体" w:hAnsi="宋体" w:cs="宋体"/>
                <w:color w:val="000000"/>
                <w:spacing w:val="-4"/>
                <w:sz w:val="21"/>
                <w:szCs w:val="21"/>
              </w:rPr>
              <w:t xml:space="preserve">Q:5.2   </w:t>
            </w:r>
            <w:r>
              <w:rPr>
                <w:rFonts w:hint="eastAsia" w:ascii="宋体" w:hAnsi="宋体" w:cs="宋体"/>
                <w:color w:val="000000"/>
                <w:spacing w:val="-4"/>
                <w:sz w:val="21"/>
                <w:szCs w:val="21"/>
                <w:lang w:val="en-US" w:eastAsia="zh-CN"/>
              </w:rPr>
              <w:t>Q</w:t>
            </w:r>
            <w:r>
              <w:rPr>
                <w:rFonts w:hint="eastAsia" w:ascii="宋体" w:hAnsi="宋体" w:cs="宋体"/>
                <w:color w:val="000000"/>
                <w:spacing w:val="-4"/>
                <w:sz w:val="21"/>
                <w:szCs w:val="21"/>
              </w:rPr>
              <w:t>:4.2</w:t>
            </w:r>
          </w:p>
          <w:p>
            <w:pPr>
              <w:rPr>
                <w:rFonts w:hint="eastAsia" w:ascii="宋体" w:hAnsi="宋体" w:eastAsia="宋体" w:cs="宋体"/>
                <w:b/>
                <w:kern w:val="2"/>
                <w:sz w:val="21"/>
                <w:szCs w:val="21"/>
                <w:lang w:val="en-US" w:eastAsia="zh-CN" w:bidi="ar-SA"/>
              </w:rPr>
            </w:pPr>
          </w:p>
        </w:tc>
        <w:tc>
          <w:tcPr>
            <w:tcW w:w="10711" w:type="dxa"/>
            <w:vAlign w:val="center"/>
          </w:tcPr>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企业的管理方针：</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以“求实、创新”持续改进管理</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——不断关注顾客、辩识风险、预防污染、控制过程，确保产品优质；</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以“优质、高效”实现相关方满意</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——积极营造和维护健康、优质、美好的工作和生活环境，追求卓越</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公司制定的体系文件对管理方针所体现的几个方面的内涵做出了诠释，方针与公司的总体经营理念相适应、协调，符合企业目前现状，体现了让客户满意、保证质量符合性、遵纪守法、持续改进的承诺。。</w:t>
            </w:r>
          </w:p>
          <w:p>
            <w:pPr>
              <w:snapToGrid w:val="0"/>
              <w:spacing w:line="360" w:lineRule="auto"/>
              <w:rPr>
                <w:rFonts w:hint="eastAsia" w:ascii="宋体" w:hAnsi="宋体" w:cs="宋体"/>
                <w:color w:val="000000"/>
                <w:sz w:val="21"/>
                <w:szCs w:val="21"/>
                <w:lang w:eastAsia="zh-CN"/>
              </w:rPr>
            </w:pPr>
            <w:r>
              <w:rPr>
                <w:rFonts w:hint="eastAsia" w:ascii="宋体" w:hAnsi="宋体" w:cs="宋体"/>
                <w:color w:val="000000"/>
                <w:sz w:val="21"/>
                <w:szCs w:val="21"/>
                <w:lang w:eastAsia="zh-CN"/>
              </w:rPr>
              <w:t>在手册发布会上向员工进行了宣讲，并分发到相关部门。</w:t>
            </w: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sz w:val="21"/>
                <w:szCs w:val="21"/>
                <w:lang w:eastAsia="zh-CN"/>
              </w:rPr>
              <w:t>询问管理者代表对质量、职业健康安全方针的理解基本一致，持续适宜开展宣传教育，不断增强员工的质量和职业健康安全意识，积极支持对公众提倡环保意识的活动。</w:t>
            </w:r>
          </w:p>
        </w:tc>
        <w:tc>
          <w:tcPr>
            <w:tcW w:w="878" w:type="dxa"/>
          </w:tcPr>
          <w:p>
            <w:pPr>
              <w:spacing w:line="360" w:lineRule="auto"/>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仿宋" w:hAnsi="仿宋" w:eastAsia="仿宋"/>
                <w:sz w:val="24"/>
                <w:szCs w:val="24"/>
              </w:rPr>
              <w:t>岗位、职责和权限</w:t>
            </w:r>
          </w:p>
        </w:tc>
        <w:tc>
          <w:tcPr>
            <w:tcW w:w="1228" w:type="dxa"/>
            <w:vAlign w:val="center"/>
          </w:tcPr>
          <w:p>
            <w:pPr>
              <w:rPr>
                <w:rFonts w:hint="eastAsia" w:ascii="宋体" w:hAnsi="宋体" w:cs="宋体"/>
                <w:sz w:val="21"/>
                <w:szCs w:val="21"/>
              </w:rPr>
            </w:pPr>
          </w:p>
          <w:p>
            <w:pPr>
              <w:rPr>
                <w:rFonts w:hint="eastAsia" w:ascii="宋体" w:hAnsi="宋体" w:eastAsia="宋体" w:cs="宋体"/>
                <w:b/>
                <w:kern w:val="2"/>
                <w:sz w:val="21"/>
                <w:szCs w:val="21"/>
                <w:lang w:val="en-US" w:eastAsia="zh-CN" w:bidi="ar-SA"/>
              </w:rPr>
            </w:pPr>
            <w:r>
              <w:rPr>
                <w:rFonts w:hint="eastAsia" w:ascii="宋体" w:hAnsi="宋体" w:cs="宋体"/>
                <w:sz w:val="21"/>
                <w:szCs w:val="21"/>
                <w:lang w:eastAsia="zh-CN"/>
              </w:rPr>
              <w:t>Q</w:t>
            </w:r>
            <w:r>
              <w:rPr>
                <w:rFonts w:hint="eastAsia" w:ascii="宋体" w:hAnsi="宋体" w:cs="宋体"/>
                <w:sz w:val="21"/>
                <w:szCs w:val="21"/>
                <w:lang w:val="en-US" w:eastAsia="zh-CN"/>
              </w:rPr>
              <w:t xml:space="preserve"> </w:t>
            </w:r>
            <w:r>
              <w:rPr>
                <w:rFonts w:hint="eastAsia" w:ascii="宋体" w:hAnsi="宋体" w:cs="宋体"/>
                <w:sz w:val="21"/>
                <w:szCs w:val="21"/>
              </w:rPr>
              <w:t>5.3</w:t>
            </w:r>
          </w:p>
        </w:tc>
        <w:tc>
          <w:tcPr>
            <w:tcW w:w="10711" w:type="dxa"/>
            <w:vAlign w:val="center"/>
          </w:tcPr>
          <w:p>
            <w:pPr>
              <w:spacing w:line="360" w:lineRule="auto"/>
              <w:ind w:firstLine="420" w:firstLineChars="200"/>
              <w:rPr>
                <w:rFonts w:hint="eastAsia"/>
              </w:rPr>
            </w:pPr>
            <w:r>
              <w:rPr>
                <w:rFonts w:hint="eastAsia"/>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w:t>
            </w:r>
          </w:p>
          <w:p>
            <w:pPr>
              <w:spacing w:line="360" w:lineRule="auto"/>
              <w:ind w:firstLine="420" w:firstLineChars="200"/>
              <w:rPr>
                <w:rFonts w:hint="eastAsia"/>
              </w:rPr>
            </w:pPr>
            <w:r>
              <w:rPr>
                <w:rFonts w:hint="eastAsia"/>
              </w:rPr>
              <w:t>公司决定任命</w:t>
            </w:r>
            <w:r>
              <w:rPr>
                <w:rFonts w:hint="eastAsia"/>
                <w:sz w:val="21"/>
                <w:szCs w:val="21"/>
                <w:lang w:val="en-US" w:eastAsia="zh-CN"/>
              </w:rPr>
              <w:t>周满军</w:t>
            </w:r>
            <w:r>
              <w:rPr>
                <w:rFonts w:hint="eastAsia"/>
              </w:rPr>
              <w:t>为管理体系的管理者代表</w:t>
            </w:r>
            <w:r>
              <w:rPr>
                <w:rFonts w:hint="eastAsia"/>
                <w:lang w:eastAsia="zh-CN"/>
              </w:rPr>
              <w:t>，</w:t>
            </w:r>
            <w:r>
              <w:rPr>
                <w:rFonts w:hint="eastAsia"/>
              </w:rPr>
              <w:t>其职责和权限规定如下</w:t>
            </w:r>
            <w:r>
              <w:rPr>
                <w:rFonts w:hint="eastAsia"/>
                <w:lang w:eastAsia="zh-CN"/>
              </w:rPr>
              <w:t>：</w:t>
            </w:r>
            <w:r>
              <w:rPr>
                <w:rFonts w:hint="eastAsia"/>
              </w:rPr>
              <w:t>确保质量/职业健康安全管理体系所需的过程得到建立、实施和保持；定期向公司最高管理者</w:t>
            </w:r>
            <w:r>
              <w:rPr>
                <w:rFonts w:hint="eastAsia"/>
                <w:color w:val="000000" w:themeColor="text1"/>
              </w:rPr>
              <w:t>报告管理体系的业绩, 包括任何改进的需求；确保在公司内提高全体员工满足顾客及其他相关方要求的意识；代表公司负责就管理体系有关事宜与外部进行联络。</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themeColor="text1"/>
                <w:sz w:val="21"/>
                <w:szCs w:val="21"/>
              </w:rPr>
              <w:t>查《管理手册》包括了企业组织机构图、职能分配表。公司编制了《部门职责》和《岗位说明书》对各部门的岗位职责和权限进行了规定，内容全面合理。各部门、岗位之间通过会议、文件传阅、培训等方式相互了解职责与权限。</w:t>
            </w:r>
          </w:p>
        </w:tc>
        <w:tc>
          <w:tcPr>
            <w:tcW w:w="878" w:type="dxa"/>
          </w:tcPr>
          <w:p>
            <w:pPr>
              <w:spacing w:line="360" w:lineRule="auto"/>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r>
              <w:rPr>
                <w:rFonts w:hint="eastAsia" w:ascii="宋体" w:hAnsi="宋体" w:eastAsia="宋体" w:cs="宋体"/>
                <w:sz w:val="21"/>
                <w:szCs w:val="21"/>
              </w:rPr>
              <w:t>符合</w:t>
            </w:r>
          </w:p>
          <w:p>
            <w:pPr>
              <w:pStyle w:val="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hint="eastAsia" w:ascii="宋体" w:hAnsi="宋体" w:eastAsia="宋体" w:cs="宋体"/>
                <w:color w:val="000000"/>
                <w:spacing w:val="-4"/>
                <w:kern w:val="2"/>
                <w:sz w:val="21"/>
                <w:szCs w:val="21"/>
                <w:lang w:val="en-US" w:eastAsia="zh-CN" w:bidi="ar-SA"/>
              </w:rPr>
            </w:pPr>
            <w:r>
              <w:rPr>
                <w:rFonts w:hint="eastAsia" w:ascii="仿宋" w:hAnsi="仿宋" w:eastAsia="仿宋"/>
                <w:sz w:val="24"/>
                <w:szCs w:val="24"/>
              </w:rPr>
              <w:t>风险的策划及应对措施</w:t>
            </w:r>
          </w:p>
        </w:tc>
        <w:tc>
          <w:tcPr>
            <w:tcW w:w="1228" w:type="dxa"/>
            <w:vAlign w:val="center"/>
          </w:tcPr>
          <w:p>
            <w:pPr>
              <w:rPr>
                <w:rFonts w:hint="default" w:eastAsia="宋体"/>
                <w:lang w:val="en-US" w:eastAsia="zh-CN"/>
              </w:rPr>
            </w:pPr>
            <w:r>
              <w:rPr>
                <w:rFonts w:hint="eastAsia"/>
                <w:lang w:eastAsia="zh-CN"/>
              </w:rPr>
              <w:t>Q</w:t>
            </w:r>
            <w:r>
              <w:rPr>
                <w:rFonts w:hint="eastAsia"/>
                <w:lang w:val="en-US" w:eastAsia="zh-CN"/>
              </w:rPr>
              <w:t xml:space="preserve"> </w:t>
            </w:r>
            <w:r>
              <w:rPr>
                <w:rFonts w:hint="eastAsia"/>
              </w:rPr>
              <w:t>6.1</w:t>
            </w:r>
          </w:p>
        </w:tc>
        <w:tc>
          <w:tcPr>
            <w:tcW w:w="10711"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公司策划并批准实施《风险和机遇评估分析表》，内容包括风险类型、风险因素、应对机遇及措施、现行控制方法、涉及的场所及部门等；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查见《风险和机遇评估分析表》：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类别：竞争风险：公司目前在市场占有率和领先趋势比较明显，但竞争对手正在模仿公司的发展方式，影响公司的领先优势。机遇：竞争加剧，发展压力大，但也会带来新的发展机遇。</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应对机遇及措施：及时关注公司市场的情况，收集信息及时调整，保持公司产品的竞争力。</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针对外部因素，还分析了市场、文化、社会经济、法律法规的变化等。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类别：人力资源风险：公司目前人员，特别是优秀人才被外单位吸引离开的情况还是存在，人员在素质上参差不齐，会对工作完成质量造成不好的影响。      </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机遇：公司目前主要人员比较稳定，各项绩效能顺利开展，为公司发展提供一个比较好的基础。</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针对内部部因素，还分析了财务状况、人力资源、基础设施等。</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应对风险和机遇的措施与其对于产品和服务符合性的潜在影响相适应。</w:t>
            </w:r>
          </w:p>
        </w:tc>
        <w:tc>
          <w:tcPr>
            <w:tcW w:w="878"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ascii="宋体" w:hAnsi="宋体" w:cs="宋体"/>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892" w:type="dxa"/>
            <w:vAlign w:val="center"/>
          </w:tcPr>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目标</w:t>
            </w:r>
          </w:p>
        </w:tc>
        <w:tc>
          <w:tcPr>
            <w:tcW w:w="1228"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lang w:eastAsia="zh-CN"/>
              </w:rPr>
              <w:t>Q：</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6.2</w:t>
            </w:r>
          </w:p>
        </w:tc>
        <w:tc>
          <w:tcPr>
            <w:tcW w:w="10711"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质量</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职业健康安全目标与公司的质量职业健康安全方针保持了一致，包括了满足产品要求所需要的内容，可以测量公司的质量目标为：</w:t>
            </w:r>
          </w:p>
          <w:p>
            <w:pPr>
              <w:pStyle w:val="4"/>
              <w:spacing w:line="360" w:lineRule="auto"/>
              <w:ind w:firstLine="420" w:firstLineChars="200"/>
              <w:rPr>
                <w:rFonts w:hint="default"/>
                <w:sz w:val="21"/>
                <w:szCs w:val="21"/>
                <w:lang w:val="en-US" w:eastAsia="zh-CN"/>
              </w:rPr>
            </w:pPr>
            <w:r>
              <w:rPr>
                <w:rFonts w:hint="eastAsia"/>
                <w:sz w:val="21"/>
                <w:szCs w:val="21"/>
              </w:rPr>
              <w:t>目标</w:t>
            </w:r>
            <w:r>
              <w:rPr>
                <w:rFonts w:hint="eastAsia"/>
                <w:sz w:val="21"/>
                <w:szCs w:val="21"/>
                <w:lang w:val="en-US" w:eastAsia="zh-CN"/>
              </w:rPr>
              <w:t>指标                           考核</w:t>
            </w:r>
          </w:p>
          <w:p>
            <w:pPr>
              <w:pStyle w:val="4"/>
              <w:spacing w:line="360" w:lineRule="auto"/>
              <w:rPr>
                <w:rFonts w:hint="default"/>
                <w:sz w:val="21"/>
                <w:szCs w:val="21"/>
                <w:lang w:val="en-US" w:eastAsia="zh-CN"/>
              </w:rPr>
            </w:pPr>
            <w:r>
              <w:rPr>
                <w:rFonts w:hint="eastAsia"/>
                <w:sz w:val="21"/>
                <w:szCs w:val="21"/>
              </w:rPr>
              <w:t>产品一次交验合格率≥98%</w:t>
            </w:r>
            <w:r>
              <w:rPr>
                <w:rFonts w:hint="eastAsia"/>
                <w:sz w:val="21"/>
                <w:szCs w:val="21"/>
                <w:lang w:val="en-US" w:eastAsia="zh-CN"/>
              </w:rPr>
              <w:t xml:space="preserve">                99%</w:t>
            </w:r>
          </w:p>
          <w:p>
            <w:pPr>
              <w:pStyle w:val="4"/>
              <w:spacing w:line="360" w:lineRule="auto"/>
              <w:rPr>
                <w:rFonts w:hint="eastAsia"/>
                <w:sz w:val="21"/>
                <w:szCs w:val="21"/>
                <w:lang w:val="en-US" w:eastAsia="zh-CN"/>
              </w:rPr>
            </w:pPr>
            <w:r>
              <w:rPr>
                <w:rFonts w:hint="eastAsia"/>
                <w:sz w:val="21"/>
                <w:szCs w:val="21"/>
              </w:rPr>
              <w:t>顾客满意率≥95%</w:t>
            </w:r>
            <w:r>
              <w:rPr>
                <w:rFonts w:hint="eastAsia"/>
                <w:sz w:val="21"/>
                <w:szCs w:val="21"/>
                <w:lang w:val="en-US" w:eastAsia="zh-CN"/>
              </w:rPr>
              <w:t xml:space="preserve">                        98%</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经核查，公司已将质量目标分解到各职能部门，制订了各部门的质量目标，基本能结合各部门工作实际，符合要求。</w:t>
            </w:r>
          </w:p>
          <w:p>
            <w:pPr>
              <w:pStyle w:val="10"/>
              <w:spacing w:line="360" w:lineRule="auto"/>
              <w:rPr>
                <w:rFonts w:hint="eastAsia" w:ascii="宋体" w:hAnsi="宋体"/>
                <w:color w:val="auto"/>
                <w:kern w:val="2"/>
                <w:sz w:val="21"/>
                <w:szCs w:val="21"/>
              </w:rPr>
            </w:pPr>
            <w:r>
              <w:rPr>
                <w:rFonts w:hint="eastAsia" w:ascii="宋体" w:hAnsi="宋体" w:cs="宋体"/>
                <w:color w:val="000000"/>
                <w:sz w:val="21"/>
                <w:szCs w:val="21"/>
              </w:rPr>
              <w:t>查《目标考核表》20</w:t>
            </w:r>
            <w:r>
              <w:rPr>
                <w:rFonts w:hint="eastAsia" w:ascii="宋体" w:hAnsi="宋体" w:cs="宋体"/>
                <w:color w:val="000000"/>
                <w:sz w:val="21"/>
                <w:szCs w:val="21"/>
                <w:lang w:val="en-US" w:eastAsia="zh-CN"/>
              </w:rPr>
              <w:t>22</w:t>
            </w:r>
            <w:r>
              <w:rPr>
                <w:rFonts w:hint="eastAsia" w:ascii="宋体" w:hAnsi="宋体" w:cs="宋体"/>
                <w:color w:val="000000"/>
                <w:sz w:val="21"/>
                <w:szCs w:val="21"/>
              </w:rPr>
              <w:t>年</w:t>
            </w:r>
            <w:r>
              <w:rPr>
                <w:rFonts w:hint="eastAsia" w:ascii="宋体" w:hAnsi="宋体" w:cs="宋体"/>
                <w:color w:val="000000"/>
                <w:sz w:val="21"/>
                <w:szCs w:val="21"/>
                <w:lang w:val="en-US" w:eastAsia="zh-CN"/>
              </w:rPr>
              <w:t>10</w:t>
            </w:r>
            <w:r>
              <w:rPr>
                <w:rFonts w:hint="eastAsia" w:ascii="宋体" w:hAnsi="宋体" w:cs="宋体"/>
                <w:color w:val="000000"/>
                <w:sz w:val="21"/>
                <w:szCs w:val="21"/>
              </w:rPr>
              <w:t>月对</w:t>
            </w:r>
            <w:r>
              <w:rPr>
                <w:rFonts w:hint="eastAsia" w:ascii="宋体" w:hAnsi="宋体" w:cs="宋体"/>
                <w:color w:val="000000"/>
                <w:sz w:val="21"/>
                <w:szCs w:val="21"/>
                <w:lang w:val="en-US" w:eastAsia="zh-CN"/>
              </w:rPr>
              <w:t>三季度</w:t>
            </w:r>
            <w:r>
              <w:rPr>
                <w:rFonts w:hint="eastAsia" w:ascii="宋体" w:hAnsi="宋体" w:cs="宋体"/>
                <w:color w:val="000000"/>
                <w:sz w:val="21"/>
                <w:szCs w:val="21"/>
              </w:rPr>
              <w:t>目标进行考核</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目标已完成。</w:t>
            </w:r>
          </w:p>
          <w:p>
            <w:pPr>
              <w:spacing w:line="360" w:lineRule="auto"/>
              <w:jc w:val="left"/>
              <w:rPr>
                <w:rFonts w:hint="eastAsia" w:ascii="宋体" w:hAnsi="宋体" w:cs="宋体"/>
                <w:color w:val="000000"/>
                <w:sz w:val="21"/>
                <w:szCs w:val="21"/>
              </w:rPr>
            </w:pPr>
            <w:r>
              <w:rPr>
                <w:rFonts w:hint="eastAsia" w:ascii="Calibri" w:hAnsi="Calibri" w:cs="Times New Roman"/>
                <w:kern w:val="2"/>
                <w:sz w:val="21"/>
                <w:szCs w:val="24"/>
                <w:lang w:val="en-US" w:eastAsia="zh-CN" w:bidi="ar-SA"/>
              </w:rPr>
              <w:t>以上管理方案有计划完成时间、实际完成时间、实施结果、验证情况等，通过执行相关的控制程序、管理制度、安全排查等方式对以上管理方案进行管理，定期对方案进行检查，检查结果，以上方案已完成或阶段性完成。</w:t>
            </w:r>
          </w:p>
        </w:tc>
        <w:tc>
          <w:tcPr>
            <w:tcW w:w="878" w:type="dxa"/>
            <w:vAlign w:val="center"/>
          </w:tcPr>
          <w:p>
            <w:pPr>
              <w:spacing w:line="360" w:lineRule="auto"/>
              <w:jc w:val="left"/>
              <w:rPr>
                <w:rFonts w:ascii="宋体" w:hAnsi="宋体" w:cs="宋体"/>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711"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878" w:type="dxa"/>
          </w:tcPr>
          <w:p>
            <w:pPr>
              <w:spacing w:line="360" w:lineRule="auto"/>
              <w:rPr>
                <w:rFonts w:hint="eastAsia" w:ascii="宋体" w:hAnsi="宋体" w:eastAsia="宋体" w:cs="宋体"/>
                <w:sz w:val="21"/>
                <w:szCs w:val="21"/>
              </w:rPr>
            </w:pPr>
          </w:p>
          <w:p>
            <w:pPr>
              <w:spacing w:line="360" w:lineRule="auto"/>
              <w:rPr>
                <w:rFonts w:ascii="宋体" w:hAnsi="宋体" w:cs="宋体"/>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ind w:firstLine="210" w:firstLineChars="100"/>
              <w:jc w:val="left"/>
              <w:rPr>
                <w:rFonts w:hint="eastAsia" w:ascii="宋体" w:hAnsi="宋体" w:eastAsia="宋体" w:cs="宋体"/>
                <w:kern w:val="2"/>
                <w:sz w:val="21"/>
                <w:szCs w:val="21"/>
                <w:lang w:val="en-US" w:eastAsia="zh-CN" w:bidi="ar-SA"/>
              </w:rPr>
            </w:pPr>
            <w:r>
              <w:rPr>
                <w:rFonts w:hint="eastAsia" w:ascii="宋体" w:hAnsi="宋体" w:cs="宋体"/>
                <w:sz w:val="21"/>
                <w:szCs w:val="21"/>
              </w:rPr>
              <w:t>资源 总则</w:t>
            </w:r>
          </w:p>
        </w:tc>
        <w:tc>
          <w:tcPr>
            <w:tcW w:w="1228" w:type="dxa"/>
            <w:vAlign w:val="center"/>
          </w:tcPr>
          <w:p>
            <w:pPr>
              <w:pStyle w:val="17"/>
              <w:spacing w:line="400" w:lineRule="exact"/>
              <w:ind w:left="0" w:leftChars="0" w:firstLine="0" w:firstLineChars="0"/>
              <w:rPr>
                <w:rFonts w:hint="eastAsia" w:ascii="宋体" w:hAnsi="宋体"/>
                <w:szCs w:val="21"/>
                <w:lang w:val="en-US" w:eastAsia="zh-CN"/>
              </w:rPr>
            </w:pPr>
            <w:r>
              <w:rPr>
                <w:rFonts w:hint="eastAsia" w:ascii="宋体" w:hAnsi="宋体"/>
                <w:szCs w:val="21"/>
                <w:lang w:val="en-US" w:eastAsia="zh-CN"/>
              </w:rPr>
              <w:t>Q7.1.1</w:t>
            </w:r>
          </w:p>
          <w:p>
            <w:pPr>
              <w:pStyle w:val="17"/>
              <w:spacing w:line="400" w:lineRule="exact"/>
              <w:ind w:left="0" w:leftChars="0" w:firstLine="0" w:firstLineChars="0"/>
              <w:rPr>
                <w:rFonts w:hint="default" w:ascii="宋体" w:hAnsi="宋体" w:eastAsia="宋体" w:cs="宋体"/>
                <w:b/>
                <w:kern w:val="2"/>
                <w:sz w:val="21"/>
                <w:szCs w:val="21"/>
                <w:lang w:val="en-US" w:eastAsia="zh-CN" w:bidi="ar-SA"/>
              </w:rPr>
            </w:pPr>
          </w:p>
        </w:tc>
        <w:tc>
          <w:tcPr>
            <w:tcW w:w="10711" w:type="dxa"/>
            <w:vAlign w:val="center"/>
          </w:tcPr>
          <w:p>
            <w:pPr>
              <w:pStyle w:val="17"/>
              <w:spacing w:line="360" w:lineRule="auto"/>
              <w:ind w:left="0" w:leftChars="0" w:firstLine="0" w:firstLineChars="0"/>
              <w:rPr>
                <w:rFonts w:hint="eastAsia" w:ascii="宋体" w:hAnsi="宋体"/>
                <w:szCs w:val="21"/>
                <w:lang w:val="en-US" w:eastAsia="zh-CN"/>
              </w:rPr>
            </w:pPr>
            <w:r>
              <w:rPr>
                <w:rFonts w:hint="eastAsia" w:ascii="宋体" w:hAnsi="宋体"/>
                <w:szCs w:val="21"/>
                <w:lang w:val="en-US" w:eastAsia="zh-CN"/>
              </w:rPr>
              <w:t>查问总经理，公司运行质量管理体系策划资源需求。</w:t>
            </w:r>
          </w:p>
          <w:p>
            <w:pPr>
              <w:pStyle w:val="17"/>
              <w:spacing w:line="360" w:lineRule="auto"/>
              <w:ind w:left="0" w:leftChars="0" w:firstLine="0" w:firstLineChars="0"/>
              <w:rPr>
                <w:rFonts w:hint="eastAsia" w:ascii="宋体" w:hAnsi="宋体"/>
                <w:szCs w:val="21"/>
                <w:lang w:val="en-US" w:eastAsia="zh-CN"/>
              </w:rPr>
            </w:pPr>
            <w:r>
              <w:rPr>
                <w:rFonts w:hint="eastAsia" w:ascii="宋体" w:hAnsi="宋体"/>
                <w:szCs w:val="21"/>
                <w:lang w:val="en-US" w:eastAsia="zh-CN"/>
              </w:rPr>
              <w:t>询查“管理手册”中规定了资源控制的范围和基本方法。</w:t>
            </w:r>
          </w:p>
          <w:p>
            <w:pPr>
              <w:pStyle w:val="17"/>
              <w:spacing w:line="360" w:lineRule="auto"/>
              <w:rPr>
                <w:rFonts w:hint="eastAsia" w:ascii="宋体" w:hAnsi="宋体"/>
                <w:szCs w:val="21"/>
              </w:rPr>
            </w:pPr>
            <w:r>
              <w:rPr>
                <w:rFonts w:hint="eastAsia" w:ascii="宋体" w:hAnsi="宋体"/>
                <w:szCs w:val="21"/>
                <w:lang w:val="en-US" w:eastAsia="zh-CN"/>
              </w:rPr>
              <w:t>公司拥有厂房地面积近4000平方米，地处南通市通州区兴仁镇酒店居外环西路18 号，现有员工16人。公司现有台式电脑3台，打印机2台，配备液压板料折弯、液压摆式剪板机、开式可顷压力机、华远焊机、行车、叉车及</w:t>
            </w:r>
            <w:r>
              <w:rPr>
                <w:rFonts w:hint="eastAsia" w:ascii="宋体" w:hAnsi="宋体" w:cs="宋体"/>
                <w:color w:val="000000"/>
                <w:sz w:val="21"/>
                <w:szCs w:val="21"/>
                <w:lang w:val="en-US" w:eastAsia="zh-CN"/>
              </w:rPr>
              <w:t>监视和测量设备</w:t>
            </w:r>
            <w:r>
              <w:rPr>
                <w:rFonts w:hint="eastAsia" w:ascii="宋体" w:hAnsi="宋体"/>
                <w:szCs w:val="21"/>
                <w:lang w:val="en-US" w:eastAsia="zh-CN"/>
              </w:rPr>
              <w:t>。</w:t>
            </w:r>
          </w:p>
          <w:p>
            <w:pPr>
              <w:pStyle w:val="17"/>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szCs w:val="21"/>
                <w:lang w:val="en-US" w:eastAsia="zh-CN"/>
              </w:rPr>
              <w:t>公司人力资源和设备等资源的配置基本能满足目前生产和管理活动以及体系的要求。</w:t>
            </w:r>
          </w:p>
        </w:tc>
        <w:tc>
          <w:tcPr>
            <w:tcW w:w="878"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ascii="宋体" w:hAnsi="宋体" w:cs="宋体"/>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ind w:firstLine="630" w:firstLineChars="300"/>
              <w:jc w:val="left"/>
              <w:rPr>
                <w:rFonts w:hint="eastAsia" w:ascii="宋体" w:hAnsi="宋体" w:cs="宋体"/>
                <w:color w:val="000000"/>
                <w:sz w:val="21"/>
                <w:szCs w:val="21"/>
              </w:rPr>
            </w:pPr>
            <w:r>
              <w:rPr>
                <w:rFonts w:hint="eastAsia" w:ascii="宋体" w:hAnsi="宋体" w:cs="宋体"/>
                <w:color w:val="000000"/>
                <w:sz w:val="21"/>
                <w:szCs w:val="21"/>
              </w:rPr>
              <w:t>沟通</w:t>
            </w:r>
          </w:p>
          <w:p>
            <w:pPr>
              <w:spacing w:line="360" w:lineRule="auto"/>
              <w:jc w:val="left"/>
              <w:rPr>
                <w:rFonts w:hint="eastAsia" w:ascii="宋体" w:hAnsi="宋体" w:eastAsia="宋体" w:cs="宋体"/>
                <w:kern w:val="2"/>
                <w:sz w:val="21"/>
                <w:szCs w:val="21"/>
                <w:lang w:val="en-US" w:eastAsia="zh-CN" w:bidi="ar-SA"/>
              </w:rPr>
            </w:pPr>
          </w:p>
        </w:tc>
        <w:tc>
          <w:tcPr>
            <w:tcW w:w="1228" w:type="dxa"/>
            <w:vAlign w:val="center"/>
          </w:tcPr>
          <w:p>
            <w:pPr>
              <w:adjustRightInd w:val="0"/>
              <w:snapToGrid w:val="0"/>
              <w:spacing w:line="360" w:lineRule="auto"/>
              <w:rPr>
                <w:rFonts w:hint="eastAsia" w:ascii="宋体" w:hAnsi="宋体" w:eastAsia="宋体" w:cs="宋体"/>
                <w:b/>
                <w:kern w:val="2"/>
                <w:sz w:val="21"/>
                <w:szCs w:val="21"/>
                <w:lang w:val="en-US" w:eastAsia="zh-CN" w:bidi="ar-SA"/>
              </w:rPr>
            </w:pPr>
            <w:r>
              <w:rPr>
                <w:rFonts w:hint="eastAsia" w:ascii="宋体" w:hAnsi="宋体" w:cs="宋体"/>
                <w:sz w:val="21"/>
                <w:szCs w:val="21"/>
                <w:lang w:eastAsia="zh-CN"/>
              </w:rPr>
              <w:t>Q</w:t>
            </w:r>
            <w:r>
              <w:rPr>
                <w:rFonts w:hint="eastAsia" w:ascii="宋体" w:hAnsi="宋体" w:cs="宋体"/>
                <w:sz w:val="21"/>
                <w:szCs w:val="21"/>
              </w:rPr>
              <w:t>7.4</w:t>
            </w:r>
          </w:p>
        </w:tc>
        <w:tc>
          <w:tcPr>
            <w:tcW w:w="10711" w:type="dxa"/>
            <w:vAlign w:val="center"/>
          </w:tcPr>
          <w:p>
            <w:pPr>
              <w:adjustRightInd w:val="0"/>
              <w:snapToGrid w:val="0"/>
              <w:spacing w:line="360" w:lineRule="auto"/>
              <w:rPr>
                <w:rFonts w:hint="eastAsia" w:ascii="宋体" w:hAnsi="宋体" w:cs="宋体"/>
                <w:sz w:val="21"/>
                <w:szCs w:val="21"/>
              </w:rPr>
            </w:pPr>
            <w:r>
              <w:rPr>
                <w:rFonts w:hint="eastAsia" w:ascii="宋体" w:hAnsi="宋体" w:cs="宋体"/>
                <w:sz w:val="21"/>
                <w:szCs w:val="21"/>
              </w:rPr>
              <w:t>在公司内部主要采用口头、电话、会议、面谈等形式就与运输服务有关问题及与质量管理体系有关问题进行沟通，基本有效。未发生由于沟通不到位而影响工作的情况。</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 xml:space="preserve">    相关方的沟通主要体现在和顾客的沟通方面，经常性的对顾客进行走访，了解顾客的意见。</w:t>
            </w:r>
          </w:p>
          <w:p>
            <w:pPr>
              <w:adjustRightInd w:val="0"/>
              <w:snapToGrid w:val="0"/>
              <w:spacing w:line="360" w:lineRule="auto"/>
              <w:rPr>
                <w:rFonts w:hint="eastAsia" w:ascii="宋体" w:hAnsi="宋体" w:cs="宋体"/>
                <w:sz w:val="21"/>
                <w:szCs w:val="21"/>
              </w:rPr>
            </w:pPr>
            <w:r>
              <w:rPr>
                <w:rFonts w:hint="eastAsia" w:ascii="宋体" w:hAnsi="宋体" w:cs="宋体"/>
                <w:sz w:val="21"/>
                <w:szCs w:val="21"/>
                <w:lang w:val="en-US" w:eastAsia="zh-CN"/>
              </w:rPr>
              <w:t>产品订合同</w:t>
            </w:r>
            <w:r>
              <w:rPr>
                <w:rFonts w:hint="eastAsia" w:ascii="宋体" w:hAnsi="宋体" w:cs="宋体"/>
                <w:sz w:val="21"/>
                <w:szCs w:val="21"/>
              </w:rPr>
              <w:t>前：电话</w:t>
            </w:r>
            <w:r>
              <w:rPr>
                <w:rFonts w:hint="eastAsia" w:ascii="宋体" w:hAnsi="宋体" w:cs="宋体"/>
                <w:sz w:val="21"/>
                <w:szCs w:val="21"/>
                <w:lang w:val="en-US" w:eastAsia="zh-CN"/>
              </w:rPr>
              <w:t>微信</w:t>
            </w:r>
            <w:r>
              <w:rPr>
                <w:rFonts w:hint="eastAsia" w:ascii="宋体" w:hAnsi="宋体" w:cs="宋体"/>
                <w:sz w:val="21"/>
                <w:szCs w:val="21"/>
              </w:rPr>
              <w:t>沟通、了解相关顾客需求信息等，</w:t>
            </w:r>
            <w:r>
              <w:rPr>
                <w:rFonts w:hint="eastAsia" w:ascii="宋体" w:hAnsi="宋体" w:cs="宋体"/>
                <w:sz w:val="21"/>
                <w:szCs w:val="21"/>
                <w:lang w:val="en-US" w:eastAsia="zh-CN"/>
              </w:rPr>
              <w:t>确定产品图纸、公差要求、原材料及成品验收</w:t>
            </w:r>
            <w:r>
              <w:rPr>
                <w:rFonts w:hint="eastAsia" w:ascii="宋体" w:hAnsi="宋体" w:cs="宋体"/>
                <w:sz w:val="21"/>
                <w:szCs w:val="21"/>
                <w:lang w:eastAsia="zh-CN"/>
              </w:rPr>
              <w:t>、</w:t>
            </w:r>
            <w:r>
              <w:rPr>
                <w:rFonts w:hint="eastAsia" w:ascii="宋体" w:hAnsi="宋体" w:cs="宋体"/>
                <w:sz w:val="21"/>
                <w:szCs w:val="21"/>
              </w:rPr>
              <w:t>交付期</w:t>
            </w:r>
            <w:r>
              <w:rPr>
                <w:rFonts w:hint="eastAsia" w:ascii="宋体" w:hAnsi="宋体" w:cs="宋体"/>
                <w:sz w:val="21"/>
                <w:szCs w:val="21"/>
                <w:lang w:val="en-US" w:eastAsia="zh-CN"/>
              </w:rPr>
              <w:t>等事宜。生产过程中，</w:t>
            </w:r>
            <w:r>
              <w:rPr>
                <w:rFonts w:hint="eastAsia" w:ascii="宋体" w:hAnsi="宋体" w:cs="宋体"/>
                <w:sz w:val="21"/>
                <w:szCs w:val="21"/>
              </w:rPr>
              <w:t>解决人员技能培训、上岗要求等关切问题；</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交付后：与客户保持密切沟通，不定期回访用户，并对顾客反馈问题解答。针对存在的问题及时进行处理。定期发放顾客满意度调查，了解顾客满意或不满意的信息，并积极应对，确保顾客满意。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对顾客一般提出的问题，由专业相关人员负责解决。</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自体系运行以来，没有发生</w:t>
            </w:r>
            <w:r>
              <w:rPr>
                <w:rFonts w:hint="eastAsia" w:ascii="宋体" w:hAnsi="宋体" w:cs="宋体"/>
                <w:sz w:val="21"/>
                <w:szCs w:val="21"/>
                <w:lang w:val="en-US" w:eastAsia="zh-CN"/>
              </w:rPr>
              <w:t>产品质量</w:t>
            </w:r>
            <w:r>
              <w:rPr>
                <w:rFonts w:hint="eastAsia" w:ascii="宋体" w:hAnsi="宋体" w:cs="宋体"/>
                <w:sz w:val="21"/>
                <w:szCs w:val="21"/>
              </w:rPr>
              <w:t>的顾客投诉事件。</w:t>
            </w:r>
          </w:p>
          <w:p>
            <w:pPr>
              <w:adjustRightInd w:val="0"/>
              <w:snapToGrid w:val="0"/>
              <w:spacing w:line="360" w:lineRule="auto"/>
              <w:rPr>
                <w:rFonts w:hint="eastAsia" w:ascii="宋体" w:hAnsi="宋体" w:cs="宋体"/>
                <w:sz w:val="21"/>
                <w:szCs w:val="21"/>
              </w:rPr>
            </w:pPr>
            <w:r>
              <w:rPr>
                <w:rFonts w:hint="eastAsia" w:ascii="宋体" w:hAnsi="宋体" w:cs="宋体"/>
                <w:sz w:val="21"/>
                <w:szCs w:val="21"/>
                <w:lang w:val="en-US" w:eastAsia="zh-CN"/>
              </w:rPr>
              <w:t>同时</w:t>
            </w:r>
            <w:r>
              <w:rPr>
                <w:rFonts w:hint="eastAsia" w:ascii="宋体" w:hAnsi="宋体" w:cs="宋体"/>
                <w:sz w:val="21"/>
                <w:szCs w:val="21"/>
              </w:rPr>
              <w:t>总经理清楚公司及各部门与职业健康安全相关的内部沟通和外部信息交流的项目、内容等。如：公布、公开方针和目标、与客户、外部供方等相关产品和服务的沟通等。</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--主要的事项内、外沟通均事先做出策划或规定，内容包括：沟通事项、沟通的职责、沟通对象、沟通内容、沟通时机、沟通方式等等。</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--通常的沟通方式包括但不限于：会议、文件、改善提案、通告、内部联络书、内部电脑网络、培训、拜访、交谈、提交报告等。</w:t>
            </w:r>
          </w:p>
          <w:p>
            <w:pPr>
              <w:adjustRightInd w:val="0"/>
              <w:snapToGrid w:val="0"/>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--现场查看记录并口头交流确认：公司及</w:t>
            </w:r>
            <w:r>
              <w:rPr>
                <w:rFonts w:hint="eastAsia" w:ascii="宋体" w:hAnsi="宋体" w:cs="宋体"/>
                <w:sz w:val="21"/>
                <w:szCs w:val="21"/>
                <w:lang w:eastAsia="zh-CN"/>
              </w:rPr>
              <w:t>综合部</w:t>
            </w:r>
            <w:r>
              <w:rPr>
                <w:rFonts w:hint="eastAsia" w:ascii="宋体" w:hAnsi="宋体" w:cs="宋体"/>
                <w:sz w:val="21"/>
                <w:szCs w:val="21"/>
              </w:rPr>
              <w:t>负责的相关内、外沟通效果基本满足要求。</w:t>
            </w:r>
          </w:p>
        </w:tc>
        <w:tc>
          <w:tcPr>
            <w:tcW w:w="878" w:type="dxa"/>
          </w:tcPr>
          <w:p>
            <w:pPr>
              <w:spacing w:line="360" w:lineRule="auto"/>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top"/>
          </w:tcPr>
          <w:p>
            <w:pPr>
              <w:adjustRightInd w:val="0"/>
              <w:snapToGrid w:val="0"/>
              <w:spacing w:line="360" w:lineRule="auto"/>
              <w:jc w:val="left"/>
              <w:rPr>
                <w:rFonts w:hint="eastAsia" w:ascii="宋体" w:hAnsi="宋体" w:eastAsia="宋体" w:cs="宋体"/>
                <w:sz w:val="21"/>
                <w:szCs w:val="21"/>
              </w:rPr>
            </w:pPr>
          </w:p>
          <w:p>
            <w:pPr>
              <w:adjustRightInd w:val="0"/>
              <w:snapToGrid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监测、分析和评价总则；</w:t>
            </w:r>
          </w:p>
        </w:tc>
        <w:tc>
          <w:tcPr>
            <w:tcW w:w="1228"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 xml:space="preserve">9.1.1 </w:t>
            </w:r>
          </w:p>
          <w:p>
            <w:pPr>
              <w:spacing w:line="360" w:lineRule="auto"/>
              <w:rPr>
                <w:rFonts w:hint="eastAsia" w:ascii="宋体" w:hAnsi="宋体" w:eastAsia="宋体" w:cs="宋体"/>
                <w:kern w:val="2"/>
                <w:sz w:val="21"/>
                <w:szCs w:val="21"/>
                <w:lang w:val="en-US" w:eastAsia="zh-CN" w:bidi="ar-SA"/>
              </w:rPr>
            </w:pPr>
          </w:p>
        </w:tc>
        <w:tc>
          <w:tcPr>
            <w:tcW w:w="10711" w:type="dxa"/>
            <w:vAlign w:val="top"/>
          </w:tcPr>
          <w:p>
            <w:pPr>
              <w:tabs>
                <w:tab w:val="center" w:pos="3169"/>
              </w:tabs>
              <w:spacing w:line="360" w:lineRule="auto"/>
              <w:ind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tc>
        <w:tc>
          <w:tcPr>
            <w:tcW w:w="878" w:type="dxa"/>
            <w:vAlign w:val="center"/>
          </w:tcPr>
          <w:p>
            <w:pPr>
              <w:rPr>
                <w:rFonts w:hint="eastAsia" w:asciiTheme="minorEastAsia" w:hAnsiTheme="minorEastAsia" w:eastAsiaTheme="minorEastAsia"/>
                <w:szCs w:val="24"/>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92" w:type="dxa"/>
            <w:vAlign w:val="center"/>
          </w:tcPr>
          <w:p>
            <w:pPr>
              <w:spacing w:line="360" w:lineRule="auto"/>
              <w:rPr>
                <w:rFonts w:hint="eastAsia" w:ascii="宋体" w:hAnsi="宋体" w:cs="宋体"/>
                <w:bCs/>
                <w:color w:val="000000"/>
                <w:sz w:val="21"/>
                <w:szCs w:val="21"/>
              </w:rPr>
            </w:pPr>
            <w:r>
              <w:rPr>
                <w:rFonts w:hint="eastAsia" w:ascii="宋体" w:hAnsi="宋体" w:cs="宋体"/>
                <w:bCs/>
                <w:color w:val="000000"/>
                <w:sz w:val="21"/>
                <w:szCs w:val="21"/>
              </w:rPr>
              <w:t>分析和评价</w:t>
            </w:r>
          </w:p>
          <w:p>
            <w:pPr>
              <w:spacing w:line="360" w:lineRule="auto"/>
              <w:jc w:val="left"/>
              <w:rPr>
                <w:rFonts w:hint="eastAsia" w:ascii="宋体" w:hAnsi="宋体" w:eastAsia="宋体" w:cs="宋体"/>
                <w:sz w:val="21"/>
                <w:szCs w:val="21"/>
              </w:rPr>
            </w:pPr>
          </w:p>
        </w:tc>
        <w:tc>
          <w:tcPr>
            <w:tcW w:w="1228" w:type="dxa"/>
            <w:vAlign w:val="center"/>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Q</w:t>
            </w:r>
            <w:r>
              <w:rPr>
                <w:rFonts w:hint="eastAsia" w:ascii="宋体" w:hAnsi="宋体" w:cs="宋体"/>
                <w:color w:val="000000"/>
                <w:sz w:val="21"/>
                <w:szCs w:val="21"/>
                <w:lang w:eastAsia="zh-CN"/>
              </w:rPr>
              <w:t>：</w:t>
            </w:r>
            <w:r>
              <w:rPr>
                <w:rFonts w:hint="eastAsia" w:ascii="宋体" w:hAnsi="宋体" w:cs="宋体"/>
                <w:color w:val="000000"/>
                <w:sz w:val="21"/>
                <w:szCs w:val="21"/>
              </w:rPr>
              <w:t>9.1.3</w:t>
            </w:r>
          </w:p>
          <w:p>
            <w:pPr>
              <w:rPr>
                <w:rFonts w:hint="eastAsia" w:ascii="宋体" w:hAnsi="宋体" w:eastAsia="宋体" w:cs="宋体"/>
                <w:kern w:val="2"/>
                <w:sz w:val="21"/>
                <w:szCs w:val="21"/>
                <w:lang w:val="en-US" w:eastAsia="zh-CN" w:bidi="ar-SA"/>
              </w:rPr>
            </w:pPr>
          </w:p>
        </w:tc>
        <w:tc>
          <w:tcPr>
            <w:tcW w:w="10711" w:type="dxa"/>
            <w:vAlign w:val="center"/>
          </w:tcPr>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 xml:space="preserve">1.质量手册及相关文件中对收集过程、体系数据的范围、类型、统计方法进行了规定。 </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2.顾客每月对供应商进行控制，统计2022年1-3季度的满意度98%。</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3.查《管理评审资料》对过程和产品的特性及趋势、供方、顾客满意、服务的符合性进行了分析，均较满意。</w:t>
            </w:r>
          </w:p>
          <w:p>
            <w:pPr>
              <w:adjustRightInd w:val="0"/>
              <w:snapToGrid w:val="0"/>
              <w:spacing w:line="360" w:lineRule="auto"/>
              <w:rPr>
                <w:rFonts w:hint="eastAsia" w:ascii="宋体" w:hAnsi="宋体" w:eastAsia="宋体" w:cs="宋体"/>
                <w:sz w:val="21"/>
                <w:szCs w:val="21"/>
                <w:lang w:bidi="ar"/>
              </w:rPr>
            </w:pPr>
            <w:r>
              <w:rPr>
                <w:rFonts w:hint="eastAsia" w:ascii="宋体" w:hAnsi="宋体" w:cs="宋体"/>
                <w:sz w:val="21"/>
                <w:szCs w:val="21"/>
                <w:lang w:val="en-US" w:eastAsia="zh-CN"/>
              </w:rPr>
              <w:t xml:space="preserve">  根据组织提供的相关文件资料，数据分析深度不够，缺乏实质性的支持性数据文件，现场已经口头提出。</w:t>
            </w:r>
          </w:p>
        </w:tc>
        <w:tc>
          <w:tcPr>
            <w:tcW w:w="878" w:type="dxa"/>
            <w:vAlign w:val="center"/>
          </w:tcPr>
          <w:p>
            <w:pPr>
              <w:spacing w:line="360" w:lineRule="auto"/>
              <w:jc w:val="left"/>
              <w:rPr>
                <w:rFonts w:hint="eastAsia" w:asciiTheme="minorEastAsia" w:hAnsiTheme="minorEastAsia" w:eastAsiaTheme="minorEastAsia"/>
                <w:szCs w:val="24"/>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9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内部审核</w:t>
            </w:r>
          </w:p>
          <w:p>
            <w:pPr>
              <w:rPr>
                <w:rFonts w:hint="eastAsia" w:ascii="宋体" w:hAnsi="宋体" w:eastAsia="宋体" w:cs="宋体"/>
                <w:kern w:val="2"/>
                <w:sz w:val="21"/>
                <w:szCs w:val="21"/>
                <w:lang w:val="en-US" w:eastAsia="zh-CN" w:bidi="ar-SA"/>
              </w:rPr>
            </w:pPr>
          </w:p>
        </w:tc>
        <w:tc>
          <w:tcPr>
            <w:tcW w:w="1228" w:type="dxa"/>
            <w:vAlign w:val="center"/>
          </w:tcPr>
          <w:p>
            <w:pPr>
              <w:spacing w:line="360" w:lineRule="auto"/>
              <w:jc w:val="left"/>
              <w:rPr>
                <w:rFonts w:hint="eastAsia" w:ascii="宋体" w:hAnsi="宋体" w:eastAsia="宋体" w:cs="宋体"/>
                <w:b/>
                <w:kern w:val="2"/>
                <w:sz w:val="21"/>
                <w:szCs w:val="21"/>
                <w:lang w:val="en-US" w:eastAsia="zh-CN" w:bidi="ar-SA"/>
              </w:rPr>
            </w:pPr>
            <w:r>
              <w:rPr>
                <w:rFonts w:hint="eastAsia" w:ascii="宋体" w:hAnsi="宋体" w:cs="宋体"/>
                <w:color w:val="000000"/>
                <w:sz w:val="21"/>
                <w:szCs w:val="21"/>
                <w:lang w:eastAsia="zh-CN"/>
              </w:rPr>
              <w:t>Q</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9.2</w:t>
            </w:r>
          </w:p>
        </w:tc>
        <w:tc>
          <w:tcPr>
            <w:tcW w:w="10711" w:type="dxa"/>
            <w:vAlign w:val="center"/>
          </w:tcPr>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编制有《内部审核程序》，程序中规定公司确定质量管理体系覆盖的每年（12个月）至少接受一次涉及所有条款活动的内部审核。</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提供有年度内部审核计划包括审核目的、范围、依据、频次、审核方式、审核日程安排。</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审核时间：</w:t>
            </w:r>
            <w:r>
              <w:rPr>
                <w:rFonts w:hint="eastAsia" w:ascii="宋体" w:hAnsi="宋体" w:eastAsia="宋体" w:cs="宋体"/>
                <w:color w:val="222222"/>
                <w:sz w:val="21"/>
                <w:szCs w:val="21"/>
                <w:lang w:eastAsia="zh-CN"/>
              </w:rPr>
              <w:t>20</w:t>
            </w:r>
            <w:r>
              <w:rPr>
                <w:rFonts w:hint="eastAsia" w:ascii="宋体" w:hAnsi="宋体" w:eastAsia="宋体" w:cs="宋体"/>
                <w:color w:val="222222"/>
                <w:sz w:val="21"/>
                <w:szCs w:val="21"/>
                <w:lang w:val="en-US" w:eastAsia="zh-CN"/>
              </w:rPr>
              <w:t>22</w:t>
            </w:r>
            <w:r>
              <w:rPr>
                <w:rFonts w:hint="eastAsia" w:ascii="宋体" w:hAnsi="宋体" w:eastAsia="宋体" w:cs="宋体"/>
                <w:color w:val="222222"/>
                <w:sz w:val="21"/>
                <w:szCs w:val="21"/>
                <w:lang w:eastAsia="zh-CN"/>
              </w:rPr>
              <w:t>年</w:t>
            </w:r>
            <w:r>
              <w:rPr>
                <w:rFonts w:hint="eastAsia" w:ascii="宋体" w:hAnsi="宋体" w:eastAsia="宋体" w:cs="宋体"/>
                <w:color w:val="222222"/>
                <w:sz w:val="21"/>
                <w:szCs w:val="21"/>
                <w:lang w:val="en-US" w:eastAsia="zh-CN"/>
              </w:rPr>
              <w:t>9</w:t>
            </w:r>
            <w:r>
              <w:rPr>
                <w:rFonts w:hint="eastAsia" w:ascii="宋体" w:hAnsi="宋体" w:eastAsia="宋体" w:cs="宋体"/>
                <w:color w:val="222222"/>
                <w:sz w:val="21"/>
                <w:szCs w:val="21"/>
                <w:lang w:eastAsia="zh-CN"/>
              </w:rPr>
              <w:t>月</w:t>
            </w:r>
            <w:r>
              <w:rPr>
                <w:rFonts w:hint="eastAsia" w:ascii="宋体" w:hAnsi="宋体" w:eastAsia="宋体" w:cs="宋体"/>
                <w:color w:val="222222"/>
                <w:sz w:val="21"/>
                <w:szCs w:val="21"/>
                <w:lang w:val="en-US" w:eastAsia="zh-CN"/>
              </w:rPr>
              <w:t>20</w:t>
            </w:r>
            <w:r>
              <w:rPr>
                <w:rFonts w:hint="eastAsia" w:ascii="宋体" w:hAnsi="宋体" w:eastAsia="宋体" w:cs="宋体"/>
                <w:color w:val="222222"/>
                <w:sz w:val="21"/>
                <w:szCs w:val="21"/>
                <w:lang w:eastAsia="zh-CN"/>
              </w:rPr>
              <w:t>日</w:t>
            </w:r>
            <w:r>
              <w:rPr>
                <w:rFonts w:hint="eastAsia" w:ascii="宋体" w:hAnsi="宋体" w:cs="宋体"/>
                <w:sz w:val="21"/>
                <w:szCs w:val="21"/>
                <w:lang w:val="en-US" w:eastAsia="zh-CN"/>
              </w:rPr>
              <w:t>开展了以GB/T19001-2016标准的内部审核。</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范围：公司质量和体系覆盖的各部门、所有过程。</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审核组组成：</w:t>
            </w:r>
            <w:r>
              <w:rPr>
                <w:rFonts w:hint="eastAsia" w:ascii="宋体" w:hAnsi="宋体" w:eastAsia="宋体" w:cs="宋体"/>
                <w:bCs/>
                <w:sz w:val="21"/>
                <w:szCs w:val="21"/>
                <w:lang w:val="en-US" w:eastAsia="zh-CN"/>
              </w:rPr>
              <w:t>王树杰</w:t>
            </w:r>
            <w:r>
              <w:rPr>
                <w:rFonts w:hint="eastAsia" w:ascii="宋体" w:hAnsi="宋体" w:cs="宋体"/>
                <w:sz w:val="21"/>
                <w:szCs w:val="21"/>
                <w:lang w:val="en-US" w:eastAsia="zh-CN"/>
              </w:rPr>
              <w:t>(组长）、</w:t>
            </w:r>
            <w:r>
              <w:rPr>
                <w:rFonts w:hint="eastAsia" w:ascii="宋体" w:hAnsi="宋体" w:eastAsia="宋体" w:cs="宋体"/>
                <w:bCs/>
                <w:sz w:val="21"/>
                <w:szCs w:val="21"/>
                <w:lang w:val="en-US" w:eastAsia="zh-CN"/>
              </w:rPr>
              <w:t>严承惠</w:t>
            </w:r>
            <w:r>
              <w:rPr>
                <w:rFonts w:hint="eastAsia" w:ascii="宋体" w:hAnsi="宋体" w:cs="宋体"/>
                <w:sz w:val="21"/>
                <w:szCs w:val="21"/>
                <w:lang w:val="en-US" w:eastAsia="zh-CN"/>
              </w:rPr>
              <w:t xml:space="preserve"> （组员）</w:t>
            </w:r>
            <w:r>
              <w:rPr>
                <w:rFonts w:hint="eastAsia" w:ascii="宋体" w:hAnsi="宋体" w:eastAsia="宋体" w:cs="宋体"/>
                <w:bCs/>
                <w:sz w:val="21"/>
                <w:szCs w:val="21"/>
                <w:lang w:val="en-US" w:eastAsia="zh-CN"/>
              </w:rPr>
              <w:t>、</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查公司内审员经培训、授权书，内审员基本能满足内审的能力要求；</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查《管理层审核检查表》，《综合部审核检查表》、《供销部审核检查表》，《生技部审核检查表》审核过程及条款基本齐全，未出现审核本部门情况。</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对应有按审核计划实施审核的现场审核检查表，有审核条款、审核项目及审核记录，有基本内容，但记录较为简单。</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查，《内部管理体系审核报告》，审核结论：公司质量管理体系基本符合GB/T19001-2016、GB/T28001-2011的要求，且运行有效。</w:t>
            </w:r>
          </w:p>
          <w:p>
            <w:pPr>
              <w:adjustRightInd w:val="0"/>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此次开据的《内审不符合项报告》涉及Q8.5.1条款未见销售特殊过程确认记录，责任部门已经对所产生的不符合原因进行了分析并采取了纠正措施，且验证有效。</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提供有《内部审核报告》查，审核结论：本公司质量体系得到了有效实施，运行实施保持了适宜性。</w:t>
            </w:r>
          </w:p>
          <w:p>
            <w:pPr>
              <w:adjustRightInd w:val="0"/>
              <w:snapToGri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通过内部审核，公司质量管理体系的建立实施是有效的，符合标准要求。</w:t>
            </w:r>
          </w:p>
          <w:p>
            <w:pPr>
              <w:adjustRightInd w:val="0"/>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公司内审基本符合要求。</w:t>
            </w:r>
          </w:p>
        </w:tc>
        <w:tc>
          <w:tcPr>
            <w:tcW w:w="878" w:type="dxa"/>
            <w:vAlign w:val="center"/>
          </w:tcPr>
          <w:p>
            <w:pPr>
              <w:spacing w:line="360" w:lineRule="auto"/>
              <w:jc w:val="left"/>
              <w:rPr>
                <w:rFonts w:hint="eastAsia" w:asciiTheme="minorEastAsia" w:hAnsiTheme="minorEastAsia" w:eastAsiaTheme="minorEastAsia"/>
                <w:szCs w:val="24"/>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92"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管理评审</w:t>
            </w:r>
          </w:p>
          <w:p>
            <w:pPr>
              <w:rPr>
                <w:rFonts w:hint="eastAsia" w:ascii="宋体" w:hAnsi="宋体" w:eastAsia="宋体" w:cs="宋体"/>
                <w:kern w:val="2"/>
                <w:sz w:val="21"/>
                <w:szCs w:val="21"/>
                <w:lang w:val="en-US" w:eastAsia="zh-CN" w:bidi="ar-SA"/>
              </w:rPr>
            </w:pPr>
          </w:p>
        </w:tc>
        <w:tc>
          <w:tcPr>
            <w:tcW w:w="1228"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cs="宋体"/>
                <w:color w:val="000000"/>
                <w:sz w:val="21"/>
                <w:szCs w:val="21"/>
                <w:lang w:eastAsia="zh-CN"/>
              </w:rPr>
              <w:t>Q</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9.3</w:t>
            </w:r>
          </w:p>
        </w:tc>
        <w:tc>
          <w:tcPr>
            <w:tcW w:w="10711" w:type="dxa"/>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查，公司的质量</w:t>
            </w:r>
            <w:r>
              <w:rPr>
                <w:rFonts w:hint="eastAsia" w:ascii="宋体" w:hAnsi="宋体" w:cs="宋体"/>
                <w:color w:val="000000"/>
                <w:sz w:val="21"/>
                <w:szCs w:val="21"/>
                <w:lang w:eastAsia="zh-CN"/>
              </w:rPr>
              <w:t>、</w:t>
            </w:r>
            <w:r>
              <w:rPr>
                <w:rFonts w:hint="eastAsia" w:ascii="宋体" w:hAnsi="宋体" w:cs="宋体"/>
                <w:color w:val="000000"/>
                <w:sz w:val="21"/>
                <w:szCs w:val="21"/>
              </w:rPr>
              <w:t>体系策划了管理评审的管理要求。</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查，管理评审记录：</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时间：</w:t>
            </w:r>
            <w:bookmarkStart w:id="2" w:name="_GoBack"/>
            <w:r>
              <w:rPr>
                <w:rFonts w:hint="eastAsia" w:ascii="宋体" w:hAnsi="宋体" w:cs="宋体"/>
                <w:color w:val="222222"/>
                <w:sz w:val="21"/>
                <w:szCs w:val="21"/>
                <w:lang w:eastAsia="zh-CN"/>
              </w:rPr>
              <w:t>20</w:t>
            </w:r>
            <w:r>
              <w:rPr>
                <w:rFonts w:hint="eastAsia" w:ascii="宋体" w:hAnsi="宋体" w:cs="宋体"/>
                <w:color w:val="222222"/>
                <w:sz w:val="21"/>
                <w:szCs w:val="21"/>
                <w:lang w:val="en-US" w:eastAsia="zh-CN"/>
              </w:rPr>
              <w:t>22</w:t>
            </w:r>
            <w:r>
              <w:rPr>
                <w:rFonts w:hint="eastAsia" w:ascii="宋体" w:hAnsi="宋体" w:cs="宋体"/>
                <w:color w:val="222222"/>
                <w:sz w:val="21"/>
                <w:szCs w:val="21"/>
                <w:lang w:eastAsia="zh-CN"/>
              </w:rPr>
              <w:t>年</w:t>
            </w:r>
            <w:r>
              <w:rPr>
                <w:rFonts w:hint="eastAsia" w:ascii="宋体" w:hAnsi="宋体" w:cs="宋体"/>
                <w:color w:val="222222"/>
                <w:sz w:val="21"/>
                <w:szCs w:val="21"/>
                <w:lang w:val="en-US" w:eastAsia="zh-CN"/>
              </w:rPr>
              <w:t>10</w:t>
            </w:r>
            <w:r>
              <w:rPr>
                <w:rFonts w:hint="eastAsia" w:ascii="宋体" w:hAnsi="宋体" w:cs="宋体"/>
                <w:color w:val="222222"/>
                <w:sz w:val="21"/>
                <w:szCs w:val="21"/>
                <w:lang w:eastAsia="zh-CN"/>
              </w:rPr>
              <w:t>月</w:t>
            </w:r>
            <w:r>
              <w:rPr>
                <w:rFonts w:hint="eastAsia" w:ascii="宋体" w:hAnsi="宋体" w:cs="宋体"/>
                <w:color w:val="222222"/>
                <w:sz w:val="21"/>
                <w:szCs w:val="21"/>
                <w:lang w:val="en-US" w:eastAsia="zh-CN"/>
              </w:rPr>
              <w:t>10</w:t>
            </w:r>
            <w:r>
              <w:rPr>
                <w:rFonts w:hint="eastAsia" w:ascii="宋体" w:hAnsi="宋体" w:cs="宋体"/>
                <w:color w:val="222222"/>
                <w:sz w:val="21"/>
                <w:szCs w:val="21"/>
                <w:lang w:eastAsia="zh-CN"/>
              </w:rPr>
              <w:t>日</w:t>
            </w:r>
            <w:bookmarkEnd w:id="2"/>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主持人：</w:t>
            </w:r>
            <w:r>
              <w:rPr>
                <w:rFonts w:hint="eastAsia"/>
                <w:lang w:val="en-US" w:eastAsia="zh-CN"/>
              </w:rPr>
              <w:t>严先同</w:t>
            </w:r>
            <w:r>
              <w:rPr>
                <w:rFonts w:hint="eastAsia" w:ascii="宋体" w:hAnsi="宋体" w:cs="宋体"/>
                <w:szCs w:val="21"/>
                <w:lang w:val="en-US" w:eastAsia="zh-CN"/>
              </w:rPr>
              <w:t xml:space="preserve"> </w:t>
            </w:r>
            <w:r>
              <w:rPr>
                <w:rFonts w:hint="eastAsia" w:ascii="宋体" w:hAnsi="宋体" w:cs="宋体"/>
                <w:color w:val="000000"/>
                <w:sz w:val="21"/>
                <w:szCs w:val="21"/>
              </w:rPr>
              <w:t>（总经理）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提供管理评审会议签到表。</w:t>
            </w:r>
          </w:p>
          <w:p>
            <w:pPr>
              <w:spacing w:line="360" w:lineRule="auto"/>
              <w:rPr>
                <w:rFonts w:hint="eastAsia" w:ascii="宋体" w:hAnsi="宋体" w:cs="宋体"/>
                <w:color w:val="000000"/>
                <w:sz w:val="21"/>
                <w:szCs w:val="21"/>
              </w:rPr>
            </w:pPr>
            <w:r>
              <w:rPr>
                <w:rFonts w:hint="eastAsia" w:ascii="宋体" w:hAnsi="宋体" w:cs="宋体"/>
                <w:color w:val="000000"/>
                <w:sz w:val="21"/>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输入内容基本满足输入要求。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查管理评审输出：</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提供有《管理评审报告》：</w:t>
            </w:r>
          </w:p>
          <w:p>
            <w:pPr>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公司的质量方针、质量目标和质量管理体系基本是适宜、充分、有效的，实现公司的质量目标，已建立了自我发现问题和持续改进质量管理体系有效性的机制。</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公司目前已按要求交付客户。在</w:t>
            </w:r>
            <w:r>
              <w:rPr>
                <w:rFonts w:hint="eastAsia" w:ascii="宋体" w:hAnsi="宋体" w:cs="宋体"/>
                <w:sz w:val="21"/>
                <w:szCs w:val="21"/>
                <w:lang w:val="en-US" w:eastAsia="zh-CN"/>
              </w:rPr>
              <w:t>2022年三季度</w:t>
            </w:r>
            <w:r>
              <w:rPr>
                <w:rFonts w:hint="eastAsia" w:ascii="宋体" w:hAnsi="宋体" w:cs="宋体"/>
                <w:sz w:val="21"/>
                <w:szCs w:val="21"/>
              </w:rPr>
              <w:t>进行了顾客满意度的调查，满意度达到9</w:t>
            </w:r>
            <w:r>
              <w:rPr>
                <w:rFonts w:hint="eastAsia" w:ascii="宋体" w:hAnsi="宋体" w:cs="宋体"/>
                <w:sz w:val="21"/>
                <w:szCs w:val="21"/>
                <w:lang w:val="en-US" w:eastAsia="zh-CN"/>
              </w:rPr>
              <w:t>8%</w:t>
            </w:r>
            <w:r>
              <w:rPr>
                <w:rFonts w:hint="eastAsia" w:ascii="宋体" w:hAnsi="宋体" w:cs="宋体"/>
                <w:sz w:val="21"/>
                <w:szCs w:val="21"/>
              </w:rPr>
              <w:t>，达到目标值。目前暂不需要改进。</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改进的建议：</w:t>
            </w:r>
            <w:r>
              <w:rPr>
                <w:rFonts w:hint="eastAsia" w:ascii="宋体" w:hAnsi="宋体" w:eastAsia="宋体" w:cs="宋体"/>
                <w:sz w:val="21"/>
                <w:szCs w:val="21"/>
                <w:lang w:val="en-US" w:eastAsia="zh-CN" w:bidi="ar"/>
              </w:rPr>
              <w:t>对</w:t>
            </w:r>
            <w:r>
              <w:rPr>
                <w:rFonts w:hint="eastAsia" w:ascii="宋体" w:hAnsi="宋体" w:eastAsia="宋体" w:cs="宋体"/>
                <w:sz w:val="21"/>
                <w:szCs w:val="21"/>
                <w:lang w:bidi="ar"/>
              </w:rPr>
              <w:t>质量</w:t>
            </w:r>
            <w:r>
              <w:rPr>
                <w:rFonts w:hint="eastAsia" w:ascii="宋体" w:hAnsi="宋体" w:cs="宋体"/>
                <w:sz w:val="21"/>
                <w:szCs w:val="21"/>
                <w:lang w:val="en-US" w:eastAsia="zh-CN" w:bidi="ar"/>
              </w:rPr>
              <w:t>管理</w:t>
            </w:r>
            <w:r>
              <w:rPr>
                <w:rFonts w:hint="eastAsia" w:ascii="宋体" w:hAnsi="宋体" w:eastAsia="宋体" w:cs="宋体"/>
                <w:sz w:val="21"/>
                <w:szCs w:val="21"/>
                <w:lang w:bidi="ar"/>
              </w:rPr>
              <w:t>的</w:t>
            </w:r>
            <w:r>
              <w:rPr>
                <w:rFonts w:hint="eastAsia" w:ascii="宋体" w:hAnsi="宋体" w:eastAsia="宋体" w:cs="宋体"/>
                <w:sz w:val="21"/>
                <w:szCs w:val="21"/>
                <w:lang w:val="en-US" w:eastAsia="zh-CN" w:bidi="ar"/>
              </w:rPr>
              <w:t>文件进行</w:t>
            </w:r>
            <w:r>
              <w:rPr>
                <w:rFonts w:hint="eastAsia" w:ascii="宋体" w:hAnsi="宋体" w:cs="宋体"/>
                <w:sz w:val="21"/>
                <w:szCs w:val="21"/>
                <w:lang w:val="en-US" w:eastAsia="zh-CN" w:bidi="ar"/>
              </w:rPr>
              <w:t>按新标准</w:t>
            </w:r>
            <w:r>
              <w:rPr>
                <w:rFonts w:hint="eastAsia" w:ascii="宋体" w:hAnsi="宋体" w:eastAsia="宋体" w:cs="宋体"/>
                <w:sz w:val="21"/>
                <w:szCs w:val="21"/>
                <w:lang w:val="en-US" w:eastAsia="zh-CN" w:bidi="ar"/>
              </w:rPr>
              <w:t>修订</w:t>
            </w:r>
            <w:r>
              <w:rPr>
                <w:rFonts w:hint="eastAsia" w:ascii="宋体" w:hAnsi="宋体" w:cs="宋体"/>
                <w:sz w:val="21"/>
                <w:szCs w:val="21"/>
                <w:lang w:val="en-US" w:eastAsia="zh-CN" w:bidi="ar"/>
              </w:rPr>
              <w:t>修改以</w:t>
            </w:r>
            <w:r>
              <w:rPr>
                <w:rFonts w:hint="eastAsia" w:ascii="宋体" w:hAnsi="宋体" w:eastAsia="宋体" w:cs="宋体"/>
                <w:sz w:val="21"/>
                <w:szCs w:val="21"/>
                <w:lang w:val="en-US" w:eastAsia="zh-CN" w:bidi="ar"/>
              </w:rPr>
              <w:t>符合公司发展要求</w:t>
            </w:r>
            <w:r>
              <w:rPr>
                <w:rFonts w:hint="eastAsia" w:ascii="宋体" w:hAnsi="宋体" w:eastAsia="宋体" w:cs="宋体"/>
                <w:sz w:val="21"/>
                <w:szCs w:val="21"/>
                <w:lang w:bidi="ar"/>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管理评审结论：质量目标适宜，体系符合企业现状，公司建立的管理体系适宜、充分、有效</w:t>
            </w:r>
            <w:r>
              <w:rPr>
                <w:rFonts w:hint="eastAsia" w:ascii="宋体" w:hAnsi="宋体" w:eastAsia="宋体" w:cs="宋体"/>
                <w:sz w:val="21"/>
                <w:szCs w:val="21"/>
                <w:lang w:eastAsia="zh-CN" w:bidi="ar"/>
              </w:rPr>
              <w:t>。</w:t>
            </w:r>
          </w:p>
        </w:tc>
        <w:tc>
          <w:tcPr>
            <w:tcW w:w="878" w:type="dxa"/>
            <w:vAlign w:val="center"/>
          </w:tcPr>
          <w:p>
            <w:pPr>
              <w:spacing w:line="360" w:lineRule="auto"/>
              <w:jc w:val="left"/>
              <w:rPr>
                <w:rFonts w:hint="eastAsia" w:asciiTheme="minorEastAsia" w:hAnsiTheme="minorEastAsia" w:eastAsiaTheme="minorEastAsia"/>
                <w:szCs w:val="24"/>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改进 总则</w:t>
            </w:r>
          </w:p>
          <w:p>
            <w:pPr>
              <w:tabs>
                <w:tab w:val="center" w:pos="3169"/>
              </w:tabs>
              <w:spacing w:line="400" w:lineRule="exact"/>
              <w:jc w:val="left"/>
              <w:rPr>
                <w:rFonts w:hint="eastAsia" w:ascii="宋体" w:hAnsi="宋体" w:eastAsia="宋体" w:cs="宋体"/>
                <w:sz w:val="21"/>
                <w:szCs w:val="21"/>
                <w:lang w:bidi="ar"/>
              </w:rPr>
            </w:pPr>
            <w:r>
              <w:rPr>
                <w:rFonts w:hint="eastAsia" w:ascii="宋体" w:hAnsi="宋体" w:eastAsia="宋体" w:cs="宋体"/>
                <w:sz w:val="21"/>
                <w:szCs w:val="21"/>
                <w:lang w:bidi="ar"/>
              </w:rPr>
              <w:t>不符合和纠正措施</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持续改进</w:t>
            </w:r>
          </w:p>
        </w:tc>
        <w:tc>
          <w:tcPr>
            <w:tcW w:w="1228" w:type="dxa"/>
            <w:vAlign w:val="top"/>
          </w:tcPr>
          <w:p>
            <w:pPr>
              <w:tabs>
                <w:tab w:val="center" w:pos="3169"/>
              </w:tabs>
              <w:spacing w:line="400" w:lineRule="exact"/>
              <w:jc w:val="left"/>
              <w:rPr>
                <w:rFonts w:hint="eastAsia" w:ascii="宋体" w:hAnsi="宋体" w:eastAsia="宋体" w:cs="宋体"/>
                <w:sz w:val="21"/>
                <w:szCs w:val="21"/>
                <w:lang w:bidi="ar"/>
              </w:rPr>
            </w:pPr>
            <w:r>
              <w:rPr>
                <w:rFonts w:hint="eastAsia" w:ascii="宋体" w:hAnsi="宋体" w:cs="宋体"/>
                <w:sz w:val="21"/>
                <w:szCs w:val="21"/>
                <w:lang w:eastAsia="zh-CN" w:bidi="ar"/>
              </w:rPr>
              <w:t>Q</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10.1;</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bidi="ar"/>
              </w:rPr>
              <w:t>10.2;</w:t>
            </w:r>
          </w:p>
        </w:tc>
        <w:tc>
          <w:tcPr>
            <w:tcW w:w="10711" w:type="dxa"/>
            <w:vAlign w:val="top"/>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tabs>
                <w:tab w:val="center" w:pos="3169"/>
              </w:tabs>
              <w:spacing w:line="360" w:lineRule="auto"/>
              <w:ind w:firstLine="420" w:firstLineChars="200"/>
              <w:jc w:val="left"/>
              <w:rPr>
                <w:rFonts w:hint="eastAsia" w:ascii="宋体" w:hAnsi="宋体" w:eastAsia="宋体" w:cs="宋体"/>
                <w:sz w:val="21"/>
                <w:szCs w:val="21"/>
                <w:lang w:bidi="ar"/>
              </w:rPr>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878" w:type="dxa"/>
            <w:vAlign w:val="center"/>
          </w:tcPr>
          <w:p>
            <w:pPr>
              <w:rPr>
                <w:rFonts w:asciiTheme="minorEastAsia" w:hAnsiTheme="minorEastAsia" w:eastAsiaTheme="minorEastAsia"/>
                <w:szCs w:val="24"/>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szCs w:val="24"/>
              </w:rPr>
            </w:pPr>
          </w:p>
        </w:tc>
        <w:tc>
          <w:tcPr>
            <w:tcW w:w="10711"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878" w:type="dxa"/>
            <w:vAlign w:val="center"/>
          </w:tcPr>
          <w:p>
            <w:pPr>
              <w:rPr>
                <w:rFonts w:asciiTheme="minorEastAsia" w:hAnsiTheme="minorEastAsia" w:eastAsiaTheme="minorEastAsia"/>
                <w:szCs w:val="24"/>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tcPr>
          <w:p>
            <w:pPr>
              <w:spacing w:line="360" w:lineRule="auto"/>
              <w:ind w:firstLine="420" w:firstLineChars="200"/>
              <w:rPr>
                <w:rFonts w:asciiTheme="minorEastAsia" w:hAnsiTheme="minorEastAsia" w:eastAsiaTheme="minorEastAsia"/>
                <w:szCs w:val="24"/>
              </w:rPr>
            </w:pPr>
          </w:p>
        </w:tc>
        <w:tc>
          <w:tcPr>
            <w:tcW w:w="10711" w:type="dxa"/>
          </w:tcPr>
          <w:p>
            <w:pPr>
              <w:spacing w:line="360" w:lineRule="auto"/>
              <w:rPr>
                <w:rFonts w:hint="eastAsia" w:ascii="Calibri" w:hAnsi="宋体" w:cs="宋体"/>
                <w:color w:val="000000"/>
                <w:sz w:val="21"/>
                <w:szCs w:val="21"/>
                <w:lang w:eastAsia="zh-CN"/>
              </w:rPr>
            </w:pPr>
            <w:r>
              <w:rPr>
                <w:rFonts w:hint="eastAsia" w:ascii="Calibri" w:hAnsi="宋体" w:cs="宋体"/>
                <w:color w:val="000000"/>
                <w:sz w:val="21"/>
                <w:szCs w:val="21"/>
              </w:rPr>
              <w:t>提供营业执照（三证合一），均在有效期内</w:t>
            </w:r>
            <w:r>
              <w:rPr>
                <w:rFonts w:hint="eastAsia" w:ascii="Calibri" w:hAnsi="宋体" w:cs="宋体"/>
                <w:color w:val="000000"/>
                <w:sz w:val="21"/>
                <w:szCs w:val="21"/>
                <w:lang w:eastAsia="zh-CN"/>
              </w:rPr>
              <w:t>；</w:t>
            </w:r>
          </w:p>
          <w:p>
            <w:pPr>
              <w:spacing w:line="360" w:lineRule="auto"/>
              <w:rPr>
                <w:rFonts w:asciiTheme="minorEastAsia" w:hAnsiTheme="minorEastAsia" w:eastAsiaTheme="minorEastAsia"/>
                <w:szCs w:val="24"/>
              </w:rPr>
            </w:pPr>
            <w:r>
              <w:rPr>
                <w:rFonts w:hint="eastAsia" w:ascii="Calibri" w:hAnsi="宋体" w:cs="宋体"/>
                <w:color w:val="000000"/>
                <w:sz w:val="21"/>
                <w:szCs w:val="21"/>
              </w:rPr>
              <w:t>公司严格执行国标及行业要求和法律、法规要求。</w:t>
            </w:r>
          </w:p>
        </w:tc>
        <w:tc>
          <w:tcPr>
            <w:tcW w:w="878" w:type="dxa"/>
            <w:vAlign w:val="center"/>
          </w:tcPr>
          <w:p>
            <w:pPr>
              <w:rPr>
                <w:rFonts w:asciiTheme="minorEastAsia" w:hAnsiTheme="minorEastAsia" w:eastAsiaTheme="minorEastAsia"/>
                <w:szCs w:val="24"/>
              </w:rPr>
            </w:pPr>
            <w:r>
              <w:rPr>
                <w:rFonts w:hint="eastAsia" w:ascii="宋体" w:hAnsi="宋体" w:eastAsia="宋体" w:cs="宋体"/>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92"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lang w:val="en-US" w:eastAsia="zh-CN"/>
              </w:rPr>
              <w:t>一阶段</w:t>
            </w:r>
            <w:r>
              <w:rPr>
                <w:rFonts w:hint="eastAsia" w:ascii="宋体" w:hAnsi="宋体"/>
                <w:color w:val="000000" w:themeColor="text1"/>
                <w:szCs w:val="21"/>
              </w:rPr>
              <w:t>问题验证</w:t>
            </w:r>
          </w:p>
        </w:tc>
        <w:tc>
          <w:tcPr>
            <w:tcW w:w="1228" w:type="dxa"/>
            <w:vAlign w:val="center"/>
          </w:tcPr>
          <w:p>
            <w:pPr>
              <w:spacing w:line="360" w:lineRule="auto"/>
              <w:jc w:val="center"/>
              <w:rPr>
                <w:rFonts w:ascii="宋体" w:hAnsi="宋体"/>
                <w:color w:val="000000" w:themeColor="text1"/>
                <w:szCs w:val="21"/>
              </w:rPr>
            </w:pPr>
          </w:p>
        </w:tc>
        <w:tc>
          <w:tcPr>
            <w:tcW w:w="10711" w:type="dxa"/>
            <w:vAlign w:val="center"/>
          </w:tcPr>
          <w:p>
            <w:pPr>
              <w:spacing w:line="360" w:lineRule="auto"/>
              <w:jc w:val="both"/>
              <w:rPr>
                <w:rFonts w:hint="default" w:ascii="宋体" w:hAnsi="宋体"/>
                <w:color w:val="000000" w:themeColor="text1"/>
                <w:szCs w:val="21"/>
                <w:lang w:val="en-US"/>
              </w:rPr>
            </w:pPr>
            <w:r>
              <w:rPr>
                <w:rFonts w:hint="eastAsia" w:ascii="宋体" w:hAnsi="宋体" w:cs="宋体"/>
                <w:sz w:val="21"/>
                <w:szCs w:val="21"/>
                <w:lang w:val="en-US" w:eastAsia="zh-CN" w:bidi="ar"/>
              </w:rPr>
              <w:t>一阶段问题已整改</w:t>
            </w:r>
          </w:p>
        </w:tc>
        <w:tc>
          <w:tcPr>
            <w:tcW w:w="878" w:type="dxa"/>
          </w:tcPr>
          <w:p>
            <w:pPr>
              <w:spacing w:line="360" w:lineRule="auto"/>
              <w:rPr>
                <w:rFonts w:ascii="宋体" w:hAnsi="宋体" w:cs="宋体"/>
                <w:szCs w:val="21"/>
              </w:rPr>
            </w:pPr>
            <w:r>
              <w:rPr>
                <w:rFonts w:hint="eastAsia" w:ascii="宋体" w:hAnsi="宋体" w:eastAsia="宋体" w:cs="宋体"/>
                <w:sz w:val="21"/>
                <w:szCs w:val="21"/>
              </w:rPr>
              <w:t>符合</w:t>
            </w:r>
          </w:p>
        </w:tc>
      </w:tr>
    </w:tbl>
    <w:p>
      <w:pPr>
        <w:pStyle w:val="4"/>
        <w:ind w:left="0" w:leftChars="0" w:firstLine="0" w:firstLineChars="0"/>
        <w:rPr>
          <w:rFonts w:hint="eastAsia" w:ascii="隶书" w:hAnsi="宋体" w:eastAsia="隶书"/>
          <w:bCs/>
          <w:color w:val="000000"/>
          <w:sz w:val="36"/>
          <w:szCs w:val="36"/>
        </w:rPr>
      </w:pPr>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9973B4"/>
    <w:rsid w:val="00015927"/>
    <w:rsid w:val="000237F6"/>
    <w:rsid w:val="0003373A"/>
    <w:rsid w:val="000F52FD"/>
    <w:rsid w:val="00122FE8"/>
    <w:rsid w:val="001A2D7F"/>
    <w:rsid w:val="001C5D0F"/>
    <w:rsid w:val="0023220B"/>
    <w:rsid w:val="002D34D5"/>
    <w:rsid w:val="002F4173"/>
    <w:rsid w:val="00337922"/>
    <w:rsid w:val="00340867"/>
    <w:rsid w:val="00355DE5"/>
    <w:rsid w:val="00380837"/>
    <w:rsid w:val="00393034"/>
    <w:rsid w:val="003A198A"/>
    <w:rsid w:val="003B0BFB"/>
    <w:rsid w:val="00410914"/>
    <w:rsid w:val="00417312"/>
    <w:rsid w:val="00536930"/>
    <w:rsid w:val="00564E53"/>
    <w:rsid w:val="00607DF5"/>
    <w:rsid w:val="00644FE2"/>
    <w:rsid w:val="0067640C"/>
    <w:rsid w:val="006B0238"/>
    <w:rsid w:val="006C71AB"/>
    <w:rsid w:val="006E678B"/>
    <w:rsid w:val="007045E0"/>
    <w:rsid w:val="00732F2B"/>
    <w:rsid w:val="007757F3"/>
    <w:rsid w:val="007E6AEB"/>
    <w:rsid w:val="00863FFA"/>
    <w:rsid w:val="00865AF9"/>
    <w:rsid w:val="00875566"/>
    <w:rsid w:val="008973EE"/>
    <w:rsid w:val="008F47AB"/>
    <w:rsid w:val="009256F5"/>
    <w:rsid w:val="009549FC"/>
    <w:rsid w:val="00960502"/>
    <w:rsid w:val="00971600"/>
    <w:rsid w:val="009973B4"/>
    <w:rsid w:val="009A2DE9"/>
    <w:rsid w:val="009B31E6"/>
    <w:rsid w:val="009C28C1"/>
    <w:rsid w:val="009F7EED"/>
    <w:rsid w:val="00A0549C"/>
    <w:rsid w:val="00A94495"/>
    <w:rsid w:val="00AF0AAB"/>
    <w:rsid w:val="00B11AB0"/>
    <w:rsid w:val="00B17249"/>
    <w:rsid w:val="00B23E34"/>
    <w:rsid w:val="00B61836"/>
    <w:rsid w:val="00BF597E"/>
    <w:rsid w:val="00C056E2"/>
    <w:rsid w:val="00C51A36"/>
    <w:rsid w:val="00C55228"/>
    <w:rsid w:val="00CB3C0B"/>
    <w:rsid w:val="00CD5430"/>
    <w:rsid w:val="00CE315A"/>
    <w:rsid w:val="00CF3070"/>
    <w:rsid w:val="00D06F59"/>
    <w:rsid w:val="00D14E37"/>
    <w:rsid w:val="00D8388C"/>
    <w:rsid w:val="00DE5240"/>
    <w:rsid w:val="00E642C8"/>
    <w:rsid w:val="00E7083C"/>
    <w:rsid w:val="00EB0164"/>
    <w:rsid w:val="00ED0F62"/>
    <w:rsid w:val="00EF4552"/>
    <w:rsid w:val="00F219DA"/>
    <w:rsid w:val="00F7504A"/>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3041F"/>
    <w:rsid w:val="0A2A7030"/>
    <w:rsid w:val="0AF255BC"/>
    <w:rsid w:val="0BEC1E27"/>
    <w:rsid w:val="0C6A3782"/>
    <w:rsid w:val="0D3A6D3B"/>
    <w:rsid w:val="0D9D1D5C"/>
    <w:rsid w:val="0E897CBB"/>
    <w:rsid w:val="0EC76BFE"/>
    <w:rsid w:val="0F162D0F"/>
    <w:rsid w:val="101971EF"/>
    <w:rsid w:val="108219C2"/>
    <w:rsid w:val="10BD58B0"/>
    <w:rsid w:val="10CC02BD"/>
    <w:rsid w:val="132F76B2"/>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A7B0400"/>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137D18"/>
    <w:rsid w:val="21432ED9"/>
    <w:rsid w:val="214827EA"/>
    <w:rsid w:val="21D85A19"/>
    <w:rsid w:val="235E3FCA"/>
    <w:rsid w:val="246D2075"/>
    <w:rsid w:val="249D1B51"/>
    <w:rsid w:val="24D9609E"/>
    <w:rsid w:val="258C1377"/>
    <w:rsid w:val="25B63D74"/>
    <w:rsid w:val="26EF525E"/>
    <w:rsid w:val="272F0E48"/>
    <w:rsid w:val="27B32443"/>
    <w:rsid w:val="27F35084"/>
    <w:rsid w:val="28191FAD"/>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DC3080D"/>
    <w:rsid w:val="3FE4412B"/>
    <w:rsid w:val="40134513"/>
    <w:rsid w:val="40C4529F"/>
    <w:rsid w:val="41BF7F6C"/>
    <w:rsid w:val="424B7984"/>
    <w:rsid w:val="434F6957"/>
    <w:rsid w:val="43613655"/>
    <w:rsid w:val="4365029B"/>
    <w:rsid w:val="446D5958"/>
    <w:rsid w:val="446F7F2F"/>
    <w:rsid w:val="45256947"/>
    <w:rsid w:val="454511DF"/>
    <w:rsid w:val="458C0DD7"/>
    <w:rsid w:val="46C6402F"/>
    <w:rsid w:val="46F92C4C"/>
    <w:rsid w:val="46FC186C"/>
    <w:rsid w:val="48E731AA"/>
    <w:rsid w:val="49046B1C"/>
    <w:rsid w:val="4AC110A3"/>
    <w:rsid w:val="4AF12E50"/>
    <w:rsid w:val="4B8F4629"/>
    <w:rsid w:val="4B990A6A"/>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5DD7700"/>
    <w:rsid w:val="566C2870"/>
    <w:rsid w:val="57B57DBB"/>
    <w:rsid w:val="58DF190E"/>
    <w:rsid w:val="58F13324"/>
    <w:rsid w:val="59441620"/>
    <w:rsid w:val="5B8E2D5D"/>
    <w:rsid w:val="5C0430D5"/>
    <w:rsid w:val="5CD91574"/>
    <w:rsid w:val="5D0E28AF"/>
    <w:rsid w:val="5E122349"/>
    <w:rsid w:val="5E8F2230"/>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654137B"/>
    <w:rsid w:val="77107979"/>
    <w:rsid w:val="77144069"/>
    <w:rsid w:val="780B6495"/>
    <w:rsid w:val="7A8D6040"/>
    <w:rsid w:val="7BDD4178"/>
    <w:rsid w:val="7C5A28BF"/>
    <w:rsid w:val="7E42085A"/>
    <w:rsid w:val="7E98350E"/>
    <w:rsid w:val="7F542F90"/>
    <w:rsid w:val="7FBB14EF"/>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rFonts w:cs="Times New Roman"/>
      <w:color w:val="000000"/>
      <w:kern w:val="0"/>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7524</Words>
  <Characters>7917</Characters>
  <Lines>45</Lines>
  <Paragraphs>12</Paragraphs>
  <TotalTime>2</TotalTime>
  <ScaleCrop>false</ScaleCrop>
  <LinksUpToDate>false</LinksUpToDate>
  <CharactersWithSpaces>8128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2022-11-20T15:23:56Z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2166BB4A917542AEB5DA2D29BB4AEF79</vt:lpwstr>
  </property>
</Properties>
</file>