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b/>
          <w:bCs/>
          <w:color w:val="000000"/>
          <w:sz w:val="32"/>
          <w:szCs w:val="32"/>
        </w:rPr>
        <w:t>管理体系审核记录表</w:t>
      </w:r>
    </w:p>
    <w:tbl>
      <w:tblPr>
        <w:tblStyle w:val="7"/>
        <w:tblW w:w="15478"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244"/>
        <w:gridCol w:w="11614"/>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704" w:type="dxa"/>
            <w:vMerge w:val="restart"/>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过程与活动、抽样计划</w:t>
            </w:r>
          </w:p>
        </w:tc>
        <w:tc>
          <w:tcPr>
            <w:tcW w:w="1244" w:type="dxa"/>
            <w:vMerge w:val="restart"/>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涉及</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条款</w:t>
            </w:r>
          </w:p>
        </w:tc>
        <w:tc>
          <w:tcPr>
            <w:tcW w:w="116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受审核部门：</w:t>
            </w:r>
            <w:r>
              <w:rPr>
                <w:rFonts w:hint="eastAsia" w:ascii="宋体" w:hAnsi="宋体" w:eastAsia="宋体" w:cs="宋体"/>
                <w:color w:val="auto"/>
                <w:sz w:val="21"/>
                <w:szCs w:val="21"/>
                <w:lang w:val="en-US" w:eastAsia="zh-CN"/>
              </w:rPr>
              <w:t>管理层</w:t>
            </w:r>
            <w:r>
              <w:rPr>
                <w:rFonts w:hint="eastAsia" w:ascii="宋体" w:hAnsi="宋体" w:eastAsia="宋体" w:cs="宋体"/>
                <w:color w:val="auto"/>
                <w:sz w:val="21"/>
                <w:szCs w:val="21"/>
              </w:rPr>
              <w:t xml:space="preserve">    主管领导：总经理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李士校  管代</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王彦哲    陪同人员：员工代表李倩  </w:t>
            </w:r>
          </w:p>
        </w:tc>
        <w:tc>
          <w:tcPr>
            <w:tcW w:w="916" w:type="dxa"/>
            <w:vMerge w:val="restart"/>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704"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c>
          <w:tcPr>
            <w:tcW w:w="1244"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c>
          <w:tcPr>
            <w:tcW w:w="116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审核员：</w:t>
            </w:r>
            <w:r>
              <w:rPr>
                <w:rFonts w:hint="eastAsia" w:ascii="宋体" w:hAnsi="宋体" w:eastAsia="宋体" w:cs="宋体"/>
                <w:color w:val="auto"/>
                <w:sz w:val="21"/>
                <w:szCs w:val="21"/>
                <w:lang w:val="en-US" w:eastAsia="zh-CN"/>
              </w:rPr>
              <w:t>余家龙</w:t>
            </w:r>
            <w:r>
              <w:rPr>
                <w:rFonts w:hint="eastAsia" w:ascii="宋体" w:hAnsi="宋体" w:eastAsia="宋体" w:cs="宋体"/>
                <w:color w:val="auto"/>
                <w:sz w:val="21"/>
                <w:szCs w:val="21"/>
              </w:rPr>
              <w:t xml:space="preserve"> </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远程审核，微信沟通</w:t>
            </w:r>
            <w:r>
              <w:rPr>
                <w:rFonts w:hint="eastAsia" w:ascii="宋体" w:hAnsi="宋体" w:cs="宋体"/>
                <w:color w:val="auto"/>
                <w:sz w:val="21"/>
                <w:szCs w:val="21"/>
                <w:lang w:eastAsia="zh-CN"/>
              </w:rPr>
              <w:t>）</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highlight w:val="none"/>
              </w:rPr>
              <w:t xml:space="preserve">    审核时间：</w:t>
            </w:r>
            <w:r>
              <w:rPr>
                <w:rFonts w:hint="eastAsia" w:ascii="宋体" w:hAnsi="宋体" w:eastAsia="宋体" w:cs="宋体"/>
                <w:color w:val="auto"/>
                <w:sz w:val="21"/>
                <w:szCs w:val="21"/>
                <w:highlight w:val="none"/>
                <w:lang w:val="en-US" w:eastAsia="zh-CN"/>
              </w:rPr>
              <w:t>2022年11月5日</w:t>
            </w:r>
          </w:p>
        </w:tc>
        <w:tc>
          <w:tcPr>
            <w:tcW w:w="916" w:type="dxa"/>
            <w:vMerge w:val="continue"/>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04"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c>
          <w:tcPr>
            <w:tcW w:w="1244"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c>
          <w:tcPr>
            <w:tcW w:w="11614" w:type="dxa"/>
            <w:noWrap w:val="0"/>
            <w:vAlign w:val="center"/>
          </w:tcPr>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bCs w:val="0"/>
                <w:color w:val="auto"/>
                <w:spacing w:val="0"/>
                <w:sz w:val="21"/>
                <w:szCs w:val="21"/>
              </w:rPr>
            </w:pPr>
            <w:r>
              <w:rPr>
                <w:rFonts w:hint="eastAsia" w:ascii="宋体" w:hAnsi="宋体" w:eastAsia="宋体" w:cs="宋体"/>
                <w:color w:val="auto"/>
                <w:sz w:val="21"/>
                <w:szCs w:val="21"/>
              </w:rPr>
              <w:t>审核条款：</w:t>
            </w:r>
            <w:r>
              <w:rPr>
                <w:rFonts w:hint="eastAsia" w:ascii="宋体" w:hAnsi="宋体" w:eastAsia="宋体" w:cs="宋体"/>
                <w:sz w:val="21"/>
                <w:szCs w:val="21"/>
                <w:lang w:val="en-US" w:eastAsia="zh-CN"/>
              </w:rPr>
              <w:t>O</w:t>
            </w:r>
            <w:r>
              <w:rPr>
                <w:rFonts w:hint="eastAsia" w:ascii="宋体" w:hAnsi="宋体" w:eastAsia="宋体" w:cs="宋体"/>
                <w:sz w:val="21"/>
                <w:szCs w:val="21"/>
              </w:rPr>
              <w:t>4.1/4.2/4.3/4.4/5.1/5.2/5.3/6.1/6.2/7.1/9.1.1/9.3/10.1/10.3</w:t>
            </w:r>
            <w:r>
              <w:rPr>
                <w:rFonts w:hint="eastAsia" w:ascii="宋体" w:hAnsi="宋体" w:eastAsia="宋体" w:cs="宋体"/>
                <w:sz w:val="21"/>
                <w:szCs w:val="21"/>
                <w:lang w:eastAsia="zh-CN"/>
              </w:rPr>
              <w:t>；</w:t>
            </w:r>
          </w:p>
        </w:tc>
        <w:tc>
          <w:tcPr>
            <w:tcW w:w="916" w:type="dxa"/>
            <w:vMerge w:val="continue"/>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704" w:type="dxa"/>
            <w:noWrap w:val="0"/>
            <w:vAlign w:val="top"/>
          </w:tcPr>
          <w:p>
            <w:pPr>
              <w:keepNext w:val="0"/>
              <w:keepLines w:val="0"/>
              <w:pageBreakBefore w:val="0"/>
              <w:kinsoku/>
              <w:wordWrap/>
              <w:overflowPunct/>
              <w:topLinePunct w:val="0"/>
              <w:bidi w:val="0"/>
              <w:spacing w:line="240" w:lineRule="auto"/>
              <w:textAlignment w:val="auto"/>
              <w:rPr>
                <w:rFonts w:hint="eastAsia"/>
                <w:sz w:val="21"/>
                <w:szCs w:val="21"/>
                <w:u w:val="none"/>
              </w:rPr>
            </w:pPr>
            <w:r>
              <w:rPr>
                <w:rFonts w:hint="eastAsia"/>
                <w:sz w:val="21"/>
                <w:szCs w:val="21"/>
                <w:u w:val="none"/>
              </w:rPr>
              <w:t>资质</w:t>
            </w:r>
          </w:p>
          <w:p>
            <w:pPr>
              <w:keepNext w:val="0"/>
              <w:keepLines w:val="0"/>
              <w:pageBreakBefore w:val="0"/>
              <w:kinsoku/>
              <w:wordWrap/>
              <w:overflowPunct/>
              <w:topLinePunct w:val="0"/>
              <w:bidi w:val="0"/>
              <w:spacing w:line="240" w:lineRule="auto"/>
              <w:textAlignment w:val="auto"/>
              <w:rPr>
                <w:rFonts w:hint="eastAsia"/>
                <w:sz w:val="21"/>
                <w:szCs w:val="21"/>
                <w:u w:val="none"/>
              </w:rPr>
            </w:pPr>
          </w:p>
          <w:p>
            <w:pPr>
              <w:pStyle w:val="2"/>
              <w:keepNext w:val="0"/>
              <w:keepLines w:val="0"/>
              <w:pageBreakBefore w:val="0"/>
              <w:kinsoku/>
              <w:wordWrap/>
              <w:overflowPunct/>
              <w:topLinePunct w:val="0"/>
              <w:bidi w:val="0"/>
              <w:spacing w:before="0" w:after="0" w:line="240" w:lineRule="auto"/>
              <w:textAlignment w:val="auto"/>
              <w:rPr>
                <w:rFonts w:hint="eastAsia"/>
                <w:sz w:val="21"/>
                <w:szCs w:val="21"/>
                <w:u w:val="none"/>
              </w:rPr>
            </w:pPr>
          </w:p>
          <w:p>
            <w:pPr>
              <w:pStyle w:val="2"/>
              <w:keepNext w:val="0"/>
              <w:keepLines w:val="0"/>
              <w:pageBreakBefore w:val="0"/>
              <w:kinsoku/>
              <w:wordWrap/>
              <w:overflowPunct/>
              <w:topLinePunct w:val="0"/>
              <w:bidi w:val="0"/>
              <w:spacing w:before="0" w:after="0" w:line="240" w:lineRule="auto"/>
              <w:textAlignment w:val="auto"/>
              <w:rPr>
                <w:rFonts w:hint="eastAsia"/>
                <w:sz w:val="21"/>
                <w:szCs w:val="21"/>
                <w:u w:val="none"/>
              </w:rPr>
            </w:pPr>
          </w:p>
          <w:p>
            <w:pPr>
              <w:pStyle w:val="2"/>
              <w:keepNext w:val="0"/>
              <w:keepLines w:val="0"/>
              <w:pageBreakBefore w:val="0"/>
              <w:kinsoku/>
              <w:wordWrap/>
              <w:overflowPunct/>
              <w:topLinePunct w:val="0"/>
              <w:bidi w:val="0"/>
              <w:spacing w:before="0" w:after="0" w:line="240" w:lineRule="auto"/>
              <w:textAlignment w:val="auto"/>
              <w:rPr>
                <w:rFonts w:hint="eastAsia"/>
                <w:sz w:val="21"/>
                <w:szCs w:val="21"/>
                <w:u w:val="none"/>
              </w:rPr>
            </w:pPr>
          </w:p>
          <w:p>
            <w:pPr>
              <w:pStyle w:val="2"/>
              <w:keepNext w:val="0"/>
              <w:keepLines w:val="0"/>
              <w:pageBreakBefore w:val="0"/>
              <w:kinsoku/>
              <w:wordWrap/>
              <w:overflowPunct/>
              <w:topLinePunct w:val="0"/>
              <w:bidi w:val="0"/>
              <w:spacing w:before="0" w:after="0" w:line="240" w:lineRule="auto"/>
              <w:textAlignment w:val="auto"/>
              <w:rPr>
                <w:rFonts w:hint="eastAsia"/>
                <w:sz w:val="21"/>
                <w:szCs w:val="21"/>
                <w:u w:val="none"/>
              </w:rPr>
            </w:pPr>
          </w:p>
          <w:p>
            <w:pPr>
              <w:pStyle w:val="2"/>
              <w:keepNext w:val="0"/>
              <w:keepLines w:val="0"/>
              <w:pageBreakBefore w:val="0"/>
              <w:kinsoku/>
              <w:wordWrap/>
              <w:overflowPunct/>
              <w:topLinePunct w:val="0"/>
              <w:bidi w:val="0"/>
              <w:spacing w:before="0" w:after="0" w:line="240" w:lineRule="auto"/>
              <w:textAlignment w:val="auto"/>
              <w:rPr>
                <w:rFonts w:hint="eastAsia"/>
                <w:sz w:val="21"/>
                <w:szCs w:val="21"/>
                <w:u w:val="none"/>
              </w:rPr>
            </w:pPr>
          </w:p>
          <w:p>
            <w:pPr>
              <w:keepNext w:val="0"/>
              <w:keepLines w:val="0"/>
              <w:pageBreakBefore w:val="0"/>
              <w:kinsoku/>
              <w:wordWrap/>
              <w:overflowPunct/>
              <w:topLinePunct w:val="0"/>
              <w:bidi w:val="0"/>
              <w:spacing w:line="240" w:lineRule="auto"/>
              <w:textAlignment w:val="auto"/>
              <w:rPr>
                <w:rFonts w:hint="eastAsia"/>
                <w:sz w:val="21"/>
                <w:szCs w:val="21"/>
                <w:u w:val="none"/>
              </w:rPr>
            </w:pPr>
            <w:r>
              <w:rPr>
                <w:rFonts w:hint="eastAsia"/>
                <w:sz w:val="21"/>
                <w:szCs w:val="21"/>
                <w:u w:val="none"/>
              </w:rPr>
              <w:t>范围再确认</w:t>
            </w:r>
          </w:p>
          <w:p>
            <w:pPr>
              <w:keepNext w:val="0"/>
              <w:keepLines w:val="0"/>
              <w:pageBreakBefore w:val="0"/>
              <w:kinsoku/>
              <w:wordWrap/>
              <w:overflowPunct/>
              <w:topLinePunct w:val="0"/>
              <w:bidi w:val="0"/>
              <w:spacing w:line="240" w:lineRule="auto"/>
              <w:textAlignment w:val="auto"/>
              <w:rPr>
                <w:rFonts w:hint="eastAsia"/>
                <w:sz w:val="21"/>
                <w:szCs w:val="21"/>
                <w:u w:val="none"/>
              </w:rPr>
            </w:pPr>
          </w:p>
          <w:p>
            <w:pPr>
              <w:pStyle w:val="2"/>
              <w:keepNext w:val="0"/>
              <w:keepLines w:val="0"/>
              <w:pageBreakBefore w:val="0"/>
              <w:kinsoku/>
              <w:wordWrap/>
              <w:overflowPunct/>
              <w:topLinePunct w:val="0"/>
              <w:bidi w:val="0"/>
              <w:spacing w:before="0" w:after="0" w:line="240" w:lineRule="auto"/>
              <w:textAlignment w:val="auto"/>
              <w:rPr>
                <w:rFonts w:hint="eastAsia"/>
                <w:sz w:val="21"/>
                <w:szCs w:val="21"/>
                <w:u w:val="none"/>
              </w:rPr>
            </w:pPr>
          </w:p>
          <w:p>
            <w:pPr>
              <w:keepNext w:val="0"/>
              <w:keepLines w:val="0"/>
              <w:pageBreakBefore w:val="0"/>
              <w:kinsoku/>
              <w:wordWrap/>
              <w:overflowPunct/>
              <w:topLinePunct w:val="0"/>
              <w:bidi w:val="0"/>
              <w:spacing w:line="240" w:lineRule="auto"/>
              <w:textAlignment w:val="auto"/>
              <w:rPr>
                <w:rFonts w:hint="eastAsia"/>
                <w:sz w:val="21"/>
                <w:szCs w:val="21"/>
                <w:u w:val="none"/>
              </w:rPr>
            </w:pPr>
            <w:r>
              <w:rPr>
                <w:rFonts w:hint="eastAsia"/>
                <w:sz w:val="21"/>
                <w:szCs w:val="21"/>
                <w:u w:val="none"/>
              </w:rPr>
              <w:t>投诉或事故/政府主管部门监督抽查情况</w:t>
            </w:r>
          </w:p>
          <w:p>
            <w:pPr>
              <w:pStyle w:val="6"/>
              <w:keepNext w:val="0"/>
              <w:keepLines w:val="0"/>
              <w:pageBreakBefore w:val="0"/>
              <w:kinsoku/>
              <w:wordWrap/>
              <w:overflowPunct/>
              <w:topLinePunct w:val="0"/>
              <w:bidi w:val="0"/>
              <w:jc w:val="both"/>
              <w:textAlignment w:val="auto"/>
              <w:rPr>
                <w:rFonts w:hint="default" w:eastAsia="宋体"/>
                <w:sz w:val="21"/>
                <w:szCs w:val="21"/>
                <w:u w:val="none"/>
                <w:lang w:val="en-US" w:eastAsia="zh-CN"/>
              </w:rPr>
            </w:pPr>
            <w:r>
              <w:rPr>
                <w:rFonts w:hint="eastAsia" w:ascii="宋体" w:hAnsi="宋体" w:cs="宋体"/>
                <w:color w:val="auto"/>
                <w:sz w:val="21"/>
                <w:szCs w:val="21"/>
                <w:u w:val="none"/>
                <w:lang w:val="en-US" w:eastAsia="zh-CN"/>
              </w:rPr>
              <w:t>上次不符合情况验证</w:t>
            </w:r>
          </w:p>
        </w:tc>
        <w:tc>
          <w:tcPr>
            <w:tcW w:w="1244"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u w:val="none"/>
              </w:rPr>
            </w:pPr>
          </w:p>
        </w:tc>
        <w:tc>
          <w:tcPr>
            <w:tcW w:w="11614" w:type="dxa"/>
            <w:noWrap w:val="0"/>
            <w:vAlign w:val="top"/>
          </w:tcPr>
          <w:p>
            <w:pPr>
              <w:keepNext w:val="0"/>
              <w:keepLines w:val="0"/>
              <w:pageBreakBefore w:val="0"/>
              <w:kinsoku/>
              <w:wordWrap/>
              <w:overflowPunct/>
              <w:topLinePunct w:val="0"/>
              <w:autoSpaceDE w:val="0"/>
              <w:autoSpaceDN w:val="0"/>
              <w:bidi w:val="0"/>
              <w:adjustRightInd w:val="0"/>
              <w:spacing w:line="240" w:lineRule="auto"/>
              <w:textAlignment w:val="auto"/>
              <w:rPr>
                <w:rFonts w:hint="eastAsia"/>
                <w:sz w:val="21"/>
                <w:szCs w:val="21"/>
                <w:u w:val="none"/>
              </w:rPr>
            </w:pPr>
            <w:r>
              <w:rPr>
                <w:rFonts w:hint="eastAsia"/>
                <w:sz w:val="21"/>
                <w:szCs w:val="21"/>
                <w:u w:val="none"/>
              </w:rPr>
              <w:t>营业执照：石家庄市博雅家具有限公司，  注册地址：石家庄裕华区方村西南企业区</w:t>
            </w:r>
          </w:p>
          <w:p>
            <w:pPr>
              <w:keepNext w:val="0"/>
              <w:keepLines w:val="0"/>
              <w:pageBreakBefore w:val="0"/>
              <w:kinsoku/>
              <w:wordWrap/>
              <w:overflowPunct/>
              <w:topLinePunct w:val="0"/>
              <w:bidi w:val="0"/>
              <w:spacing w:line="240" w:lineRule="auto"/>
              <w:textAlignment w:val="auto"/>
              <w:rPr>
                <w:rFonts w:hint="eastAsia"/>
                <w:sz w:val="21"/>
                <w:szCs w:val="21"/>
                <w:u w:val="none"/>
              </w:rPr>
            </w:pPr>
            <w:r>
              <w:rPr>
                <w:rFonts w:hint="eastAsia"/>
                <w:sz w:val="21"/>
                <w:szCs w:val="21"/>
                <w:u w:val="none"/>
              </w:rPr>
              <w:t>统一社会信用代码：91130108754027808A；  经营期限：2003-08-15 - 无限期。</w:t>
            </w:r>
          </w:p>
          <w:p>
            <w:pPr>
              <w:pStyle w:val="2"/>
              <w:keepNext w:val="0"/>
              <w:keepLines w:val="0"/>
              <w:pageBreakBefore w:val="0"/>
              <w:kinsoku/>
              <w:wordWrap/>
              <w:overflowPunct/>
              <w:topLinePunct w:val="0"/>
              <w:bidi w:val="0"/>
              <w:spacing w:before="0" w:after="0" w:line="240" w:lineRule="auto"/>
              <w:textAlignment w:val="auto"/>
              <w:rPr>
                <w:rFonts w:hint="eastAsia"/>
                <w:sz w:val="21"/>
                <w:szCs w:val="21"/>
                <w:u w:val="none"/>
              </w:rPr>
            </w:pPr>
            <w:r>
              <w:rPr>
                <w:rFonts w:hint="eastAsia"/>
                <w:sz w:val="21"/>
                <w:szCs w:val="21"/>
                <w:u w:val="none"/>
              </w:rPr>
              <w:t>经营范围：家具的生产、销售；实验室设备、酒店用品、厨房设备、窗帘布艺、办公设备、计算机软硬件及配件、五金产品、日用百货、家用电器的批发、零售；室内外装饰装修工程施工与设计。（依法须经批准的项目，经相关部门批准后方可开展经营活动。</w:t>
            </w:r>
          </w:p>
          <w:p>
            <w:pPr>
              <w:pStyle w:val="2"/>
              <w:keepNext w:val="0"/>
              <w:keepLines w:val="0"/>
              <w:pageBreakBefore w:val="0"/>
              <w:kinsoku/>
              <w:wordWrap/>
              <w:overflowPunct/>
              <w:topLinePunct w:val="0"/>
              <w:bidi w:val="0"/>
              <w:spacing w:before="0" w:after="0" w:line="240" w:lineRule="auto"/>
              <w:textAlignment w:val="auto"/>
              <w:rPr>
                <w:rFonts w:hint="eastAsia"/>
                <w:sz w:val="21"/>
                <w:szCs w:val="21"/>
                <w:u w:val="none"/>
              </w:rPr>
            </w:pPr>
            <w:r>
              <w:rPr>
                <w:rFonts w:hint="eastAsia"/>
                <w:sz w:val="21"/>
                <w:szCs w:val="21"/>
                <w:u w:val="none"/>
              </w:rPr>
              <w:t>公司租用“石家庄市长安伟星办公家具厂”厂房，租期：20</w:t>
            </w:r>
            <w:r>
              <w:rPr>
                <w:rFonts w:hint="eastAsia"/>
                <w:sz w:val="21"/>
                <w:szCs w:val="21"/>
                <w:u w:val="none"/>
                <w:lang w:val="en-US" w:eastAsia="zh-CN"/>
              </w:rPr>
              <w:t>20</w:t>
            </w:r>
            <w:r>
              <w:rPr>
                <w:rFonts w:hint="eastAsia"/>
                <w:sz w:val="21"/>
                <w:szCs w:val="21"/>
                <w:u w:val="none"/>
              </w:rPr>
              <w:t>.7.1-202</w:t>
            </w:r>
            <w:r>
              <w:rPr>
                <w:rFonts w:hint="eastAsia"/>
                <w:sz w:val="21"/>
                <w:szCs w:val="21"/>
                <w:u w:val="none"/>
                <w:lang w:val="en-US" w:eastAsia="zh-CN"/>
              </w:rPr>
              <w:t>5</w:t>
            </w:r>
            <w:r>
              <w:rPr>
                <w:rFonts w:hint="eastAsia"/>
                <w:sz w:val="21"/>
                <w:szCs w:val="21"/>
                <w:u w:val="none"/>
              </w:rPr>
              <w:t>.6.30. 厂房面积</w:t>
            </w:r>
            <w:r>
              <w:rPr>
                <w:rFonts w:hint="eastAsia"/>
                <w:sz w:val="21"/>
                <w:szCs w:val="21"/>
                <w:u w:val="none"/>
                <w:lang w:val="en-US" w:eastAsia="zh-CN"/>
              </w:rPr>
              <w:t>3000</w:t>
            </w:r>
            <w:r>
              <w:rPr>
                <w:rFonts w:hint="eastAsia"/>
                <w:sz w:val="21"/>
                <w:szCs w:val="21"/>
                <w:u w:val="none"/>
              </w:rPr>
              <w:t>平</w:t>
            </w:r>
            <w:r>
              <w:rPr>
                <w:rFonts w:hint="eastAsia"/>
                <w:sz w:val="21"/>
                <w:szCs w:val="21"/>
                <w:u w:val="none"/>
                <w:lang w:val="en-US" w:eastAsia="zh-CN"/>
              </w:rPr>
              <w:t>米</w:t>
            </w:r>
            <w:r>
              <w:rPr>
                <w:rFonts w:hint="eastAsia"/>
                <w:sz w:val="21"/>
                <w:szCs w:val="21"/>
                <w:u w:val="none"/>
              </w:rPr>
              <w:t>。</w:t>
            </w:r>
          </w:p>
          <w:p>
            <w:pPr>
              <w:pStyle w:val="2"/>
              <w:keepNext w:val="0"/>
              <w:keepLines w:val="0"/>
              <w:pageBreakBefore w:val="0"/>
              <w:kinsoku/>
              <w:wordWrap/>
              <w:overflowPunct/>
              <w:topLinePunct w:val="0"/>
              <w:bidi w:val="0"/>
              <w:spacing w:before="0" w:after="0" w:line="240" w:lineRule="auto"/>
              <w:textAlignment w:val="auto"/>
              <w:rPr>
                <w:rFonts w:hint="eastAsia"/>
                <w:sz w:val="21"/>
                <w:szCs w:val="21"/>
                <w:u w:val="none"/>
              </w:rPr>
            </w:pPr>
            <w:r>
              <w:rPr>
                <w:rFonts w:hint="eastAsia"/>
                <w:sz w:val="21"/>
                <w:szCs w:val="21"/>
                <w:u w:val="none"/>
              </w:rPr>
              <w:t>见“厂房租赁合同”，有双方签字盖章。</w:t>
            </w:r>
          </w:p>
          <w:p>
            <w:pPr>
              <w:keepNext w:val="0"/>
              <w:keepLines w:val="0"/>
              <w:pageBreakBefore w:val="0"/>
              <w:kinsoku/>
              <w:wordWrap/>
              <w:overflowPunct/>
              <w:topLinePunct w:val="0"/>
              <w:bidi w:val="0"/>
              <w:spacing w:line="240" w:lineRule="auto"/>
              <w:textAlignment w:val="auto"/>
              <w:rPr>
                <w:rFonts w:hint="eastAsia"/>
                <w:sz w:val="21"/>
                <w:szCs w:val="21"/>
                <w:u w:val="none"/>
              </w:rPr>
            </w:pPr>
            <w:r>
              <w:rPr>
                <w:rFonts w:hint="eastAsia"/>
                <w:sz w:val="21"/>
                <w:szCs w:val="21"/>
                <w:u w:val="none"/>
              </w:rPr>
              <w:t>O：板式办公家具、钢木办公家具的生产与销售及相关职业健康安全管理活动</w:t>
            </w:r>
          </w:p>
          <w:p>
            <w:pPr>
              <w:keepNext w:val="0"/>
              <w:keepLines w:val="0"/>
              <w:pageBreakBefore w:val="0"/>
              <w:kinsoku/>
              <w:wordWrap/>
              <w:overflowPunct/>
              <w:topLinePunct w:val="0"/>
              <w:bidi w:val="0"/>
              <w:spacing w:line="240" w:lineRule="auto"/>
              <w:textAlignment w:val="auto"/>
              <w:rPr>
                <w:rFonts w:hint="eastAsia"/>
                <w:sz w:val="21"/>
                <w:szCs w:val="21"/>
                <w:u w:val="none"/>
              </w:rPr>
            </w:pPr>
            <w:r>
              <w:rPr>
                <w:rFonts w:hint="eastAsia"/>
                <w:sz w:val="21"/>
                <w:szCs w:val="21"/>
                <w:u w:val="none"/>
              </w:rPr>
              <w:t>认证范围在经营范围内。不适用条款:Q8.3</w:t>
            </w:r>
          </w:p>
          <w:p>
            <w:pPr>
              <w:keepNext w:val="0"/>
              <w:keepLines w:val="0"/>
              <w:pageBreakBefore w:val="0"/>
              <w:kinsoku/>
              <w:wordWrap/>
              <w:overflowPunct/>
              <w:topLinePunct w:val="0"/>
              <w:bidi w:val="0"/>
              <w:spacing w:line="240" w:lineRule="auto"/>
              <w:textAlignment w:val="auto"/>
              <w:rPr>
                <w:rFonts w:hint="eastAsia"/>
                <w:sz w:val="21"/>
                <w:szCs w:val="21"/>
                <w:u w:val="none"/>
              </w:rPr>
            </w:pPr>
            <w:r>
              <w:rPr>
                <w:rFonts w:hint="eastAsia"/>
                <w:sz w:val="21"/>
                <w:szCs w:val="21"/>
                <w:u w:val="none"/>
              </w:rPr>
              <w:t>查国家企业信用信息公示系统，企业无异常经营记录、无违法失信记录。</w:t>
            </w:r>
          </w:p>
          <w:p>
            <w:pPr>
              <w:pStyle w:val="2"/>
              <w:keepNext w:val="0"/>
              <w:keepLines w:val="0"/>
              <w:pageBreakBefore w:val="0"/>
              <w:kinsoku/>
              <w:wordWrap/>
              <w:overflowPunct/>
              <w:topLinePunct w:val="0"/>
              <w:bidi w:val="0"/>
              <w:spacing w:before="0" w:after="0" w:line="240" w:lineRule="auto"/>
              <w:textAlignment w:val="auto"/>
              <w:rPr>
                <w:rFonts w:hint="eastAsia"/>
                <w:sz w:val="21"/>
                <w:szCs w:val="21"/>
                <w:u w:val="none"/>
              </w:rPr>
            </w:pPr>
            <w:r>
              <w:rPr>
                <w:rFonts w:hint="eastAsia"/>
                <w:sz w:val="21"/>
                <w:szCs w:val="21"/>
                <w:u w:val="none"/>
              </w:rPr>
              <w:t>对于企业的外包过程也进行了充分识别，公司无外包过程</w:t>
            </w:r>
          </w:p>
          <w:p>
            <w:pPr>
              <w:keepNext w:val="0"/>
              <w:keepLines w:val="0"/>
              <w:pageBreakBefore w:val="0"/>
              <w:kinsoku/>
              <w:wordWrap/>
              <w:overflowPunct/>
              <w:topLinePunct w:val="0"/>
              <w:bidi w:val="0"/>
              <w:spacing w:line="240" w:lineRule="auto"/>
              <w:textAlignment w:val="auto"/>
              <w:rPr>
                <w:rFonts w:hint="eastAsia"/>
                <w:sz w:val="21"/>
                <w:szCs w:val="21"/>
                <w:u w:val="none"/>
              </w:rPr>
            </w:pPr>
            <w:r>
              <w:rPr>
                <w:rFonts w:hint="eastAsia"/>
                <w:sz w:val="21"/>
                <w:szCs w:val="21"/>
                <w:u w:val="none"/>
              </w:rPr>
              <w:t>投诉或事故:无      政府主管部门监督抽查情况:无</w:t>
            </w:r>
          </w:p>
          <w:p>
            <w:pPr>
              <w:keepNext w:val="0"/>
              <w:keepLines w:val="0"/>
              <w:pageBreakBefore w:val="0"/>
              <w:kinsoku/>
              <w:wordWrap/>
              <w:overflowPunct/>
              <w:topLinePunct w:val="0"/>
              <w:bidi w:val="0"/>
              <w:spacing w:line="240" w:lineRule="auto"/>
              <w:textAlignment w:val="auto"/>
              <w:rPr>
                <w:rFonts w:hint="eastAsia"/>
                <w:sz w:val="21"/>
                <w:szCs w:val="21"/>
                <w:u w:val="none"/>
              </w:rPr>
            </w:pPr>
            <w:r>
              <w:rPr>
                <w:rFonts w:hint="eastAsia"/>
                <w:sz w:val="21"/>
                <w:szCs w:val="21"/>
                <w:u w:val="none"/>
              </w:rPr>
              <w:t>查企业基本信息与</w:t>
            </w:r>
            <w:r>
              <w:rPr>
                <w:rFonts w:hint="eastAsia"/>
                <w:sz w:val="21"/>
                <w:szCs w:val="21"/>
                <w:u w:val="none"/>
                <w:lang w:val="en-US" w:eastAsia="zh-CN"/>
              </w:rPr>
              <w:t>上次审核</w:t>
            </w:r>
            <w:r>
              <w:rPr>
                <w:rFonts w:hint="eastAsia"/>
                <w:sz w:val="21"/>
                <w:szCs w:val="21"/>
                <w:u w:val="none"/>
              </w:rPr>
              <w:t>没变化，审核范围无变化</w:t>
            </w:r>
          </w:p>
          <w:p>
            <w:pPr>
              <w:pStyle w:val="6"/>
              <w:keepNext w:val="0"/>
              <w:keepLines w:val="0"/>
              <w:pageBreakBefore w:val="0"/>
              <w:kinsoku/>
              <w:wordWrap/>
              <w:overflowPunct/>
              <w:topLinePunct w:val="0"/>
              <w:bidi w:val="0"/>
              <w:jc w:val="both"/>
              <w:textAlignment w:val="auto"/>
              <w:rPr>
                <w:rFonts w:hint="default" w:eastAsia="宋体"/>
                <w:sz w:val="21"/>
                <w:szCs w:val="21"/>
                <w:u w:val="none"/>
                <w:lang w:val="en-US" w:eastAsia="zh-CN"/>
              </w:rPr>
            </w:pPr>
            <w:r>
              <w:rPr>
                <w:rFonts w:hint="eastAsia"/>
                <w:sz w:val="21"/>
                <w:szCs w:val="21"/>
                <w:u w:val="none"/>
                <w:lang w:val="en-US" w:eastAsia="zh-CN"/>
              </w:rPr>
              <w:t>上次无不符合情况发生</w:t>
            </w:r>
          </w:p>
        </w:tc>
        <w:tc>
          <w:tcPr>
            <w:tcW w:w="916"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704"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理解组织及其环境</w:t>
            </w:r>
          </w:p>
          <w:p>
            <w:pPr>
              <w:keepNext w:val="0"/>
              <w:keepLines w:val="0"/>
              <w:pageBreakBefore w:val="0"/>
              <w:kinsoku/>
              <w:wordWrap/>
              <w:overflowPunct/>
              <w:topLinePunct w:val="0"/>
              <w:bidi w:val="0"/>
              <w:spacing w:line="240" w:lineRule="auto"/>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总要求</w:t>
            </w:r>
          </w:p>
        </w:tc>
        <w:tc>
          <w:tcPr>
            <w:tcW w:w="1244"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O4.1</w:t>
            </w:r>
          </w:p>
        </w:tc>
        <w:tc>
          <w:tcPr>
            <w:tcW w:w="11614" w:type="dxa"/>
            <w:noWrap w:val="0"/>
            <w:vAlign w:val="top"/>
          </w:tcPr>
          <w:p>
            <w:pPr>
              <w:pStyle w:val="3"/>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现场询问总经理李士校，公司确定了与本公司质量、环境、职业健康安全目标和战略方向相关并影响实现质量、环境、职业健康安全管理体系预期结果的各种因素，包括：</w:t>
            </w:r>
          </w:p>
          <w:p>
            <w:pPr>
              <w:pStyle w:val="3"/>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--外部的文化、社会、政治、法律、监管、财务、技术、经济、自然以及竞争环境，包括国际的、国内的、区域的和地方的；</w:t>
            </w:r>
          </w:p>
          <w:p>
            <w:pPr>
              <w:pStyle w:val="3"/>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--组织内部特征或条件，例如：其活动、产品和服务、战略方向、文化与能力.</w:t>
            </w:r>
          </w:p>
          <w:p>
            <w:pPr>
              <w:pStyle w:val="3"/>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--国际、国内、区域和当地的各种法律法规、竞争、市场和经济方面因素；</w:t>
            </w:r>
          </w:p>
          <w:p>
            <w:pPr>
              <w:pStyle w:val="3"/>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--公司和员工的文化、价值观、知识、绩效等因素；</w:t>
            </w:r>
          </w:p>
          <w:p>
            <w:pPr>
              <w:pStyle w:val="3"/>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--确定受组织影响的或能够影响组织的环境状况。考虑可能从组织内延伸到当地、区域或全球系统：</w:t>
            </w:r>
          </w:p>
          <w:p>
            <w:pPr>
              <w:pStyle w:val="3"/>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--包括与气候、空气质量、水质量、土地使用、现存污染、自然资源的可获得性、生物多样性等相关的环境状况；</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公司主要业务为板式办公家具、钢木办公家具的生产与销售，客户覆盖全国学校、机关、企事业单位以及个人家庭；公司采用经理负责制，层层把关，让用户真正放心。</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提供了《组织内外部环境因素识别表》：</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内部环境：资源因素－公司提供符合上述产品生</w:t>
            </w:r>
            <w:r>
              <w:rPr>
                <w:rFonts w:hint="eastAsia" w:ascii="宋体" w:hAnsi="宋体" w:eastAsia="宋体" w:cs="宋体"/>
                <w:color w:val="auto"/>
                <w:kern w:val="0"/>
                <w:sz w:val="21"/>
                <w:szCs w:val="21"/>
              </w:rPr>
              <w:t>产</w:t>
            </w:r>
            <w:r>
              <w:rPr>
                <w:rFonts w:hint="eastAsia" w:ascii="宋体" w:hAnsi="宋体" w:eastAsia="宋体" w:cs="宋体"/>
                <w:color w:val="auto"/>
                <w:sz w:val="21"/>
                <w:szCs w:val="21"/>
              </w:rPr>
              <w:t>服务的场所，配备适宜的硬件和软件设施设备。</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信息来源：设施设备台账</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板式办公家具、钢木办公家具的生产与销售设备有：打磨机、切割机、空压机、精密锯、雕刻机、打磨除尘柜等</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rPr>
              <w:t>办公设备:电脑/打印机/传真机/电话等。提供维修保养计划及记录，满足要求。</w:t>
            </w:r>
          </w:p>
          <w:p>
            <w:pPr>
              <w:keepNext w:val="0"/>
              <w:keepLines w:val="0"/>
              <w:pageBreakBefore w:val="0"/>
              <w:kinsoku/>
              <w:wordWrap/>
              <w:overflowPunct/>
              <w:topLinePunct w:val="0"/>
              <w:bidi w:val="0"/>
              <w:spacing w:line="240"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环保设施包括：中央除尘器、15米稿排气筒排放、垃圾桶；</w:t>
            </w: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安全设施配置主要有：标识牌、灭火器、消防器材等，</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外部环境：竞争力－：同类产品制作厂家比较多，竞争力强，市场调查和分析－具体现状描述：本公司产品质量稳定，</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公司管理层已确定了外部和内部因素，已经对经营环境、内外部环境进行分析并提出对策，并进行了监视和评审。</w:t>
            </w:r>
          </w:p>
        </w:tc>
        <w:tc>
          <w:tcPr>
            <w:tcW w:w="916"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170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理解相关方需求和期望</w:t>
            </w:r>
          </w:p>
        </w:tc>
        <w:tc>
          <w:tcPr>
            <w:tcW w:w="124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O</w:t>
            </w:r>
          </w:p>
          <w:p>
            <w:pPr>
              <w:keepNext w:val="0"/>
              <w:keepLines w:val="0"/>
              <w:pageBreakBefore w:val="0"/>
              <w:kinsoku/>
              <w:wordWrap/>
              <w:overflowPunct/>
              <w:topLinePunct w:val="0"/>
              <w:bidi w:val="0"/>
              <w:spacing w:line="240" w:lineRule="auto"/>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4.2</w:t>
            </w:r>
          </w:p>
        </w:tc>
        <w:tc>
          <w:tcPr>
            <w:tcW w:w="116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确定了与管理体系有关的相关方包括顾客、政府机构、社区、供应商、内部员工等。相关方对企业的要求有：遵守国家的现行法律法规、保持有效的资质、产品合格、按时送货、不断提高客户满意度等。公司通过以下行为满足相关方需求和期望：</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——关注顾客需求，通过持续改进增强用户满意；</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——遵守国家和地方各项法律法规，履行合规义务；</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——持续改进管理体系过程，提升服务质量、环境、安全绩效。</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公司管理层及相关部门将持续关注相关方需求的变化，必要时通过评估风险和机遇，调整管理体系目标和指标或变更管理过程以适应这些变化或实现改进。</w:t>
            </w:r>
          </w:p>
          <w:p>
            <w:pPr>
              <w:keepNext w:val="0"/>
              <w:keepLines w:val="0"/>
              <w:pageBreakBefore w:val="0"/>
              <w:kinsoku/>
              <w:wordWrap/>
              <w:overflowPunct/>
              <w:topLinePunct w:val="0"/>
              <w:bidi w:val="0"/>
              <w:spacing w:line="240" w:lineRule="auto"/>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对这些相关方监视和评审的方法有：上级文件、标准和规范的获取、客户走访调查、沟通等。</w:t>
            </w:r>
          </w:p>
        </w:tc>
        <w:tc>
          <w:tcPr>
            <w:tcW w:w="916"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70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管理体系的范围</w:t>
            </w:r>
          </w:p>
        </w:tc>
        <w:tc>
          <w:tcPr>
            <w:tcW w:w="124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O</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4.3</w:t>
            </w:r>
          </w:p>
        </w:tc>
        <w:tc>
          <w:tcPr>
            <w:tcW w:w="116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根据客户需求（外部信息）、企业内部状况及相关方要求，确定体系覆盖范围：</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bookmarkStart w:id="0" w:name="审核范围"/>
            <w:r>
              <w:rPr>
                <w:rFonts w:hint="eastAsia" w:ascii="宋体" w:hAnsi="宋体" w:eastAsia="宋体" w:cs="宋体"/>
                <w:sz w:val="21"/>
                <w:szCs w:val="21"/>
              </w:rPr>
              <w:t>O：板式办公家具、钢木办公家具的生产与销售及相关职业健康安全管理活动</w:t>
            </w:r>
            <w:bookmarkEnd w:id="0"/>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通过文件发放方式在公司内部进行传递；在与客户沟通中，及时通知客户，为相关方获取。上述范围与企业目前经营范围相一致。</w:t>
            </w:r>
          </w:p>
        </w:tc>
        <w:tc>
          <w:tcPr>
            <w:tcW w:w="916"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170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管理体系及其过程</w:t>
            </w:r>
          </w:p>
        </w:tc>
        <w:tc>
          <w:tcPr>
            <w:tcW w:w="124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O</w:t>
            </w:r>
          </w:p>
          <w:p>
            <w:pPr>
              <w:keepNext w:val="0"/>
              <w:keepLines w:val="0"/>
              <w:pageBreakBefore w:val="0"/>
              <w:kinsoku/>
              <w:wordWrap/>
              <w:overflowPunct/>
              <w:topLinePunct w:val="0"/>
              <w:bidi w:val="0"/>
              <w:spacing w:line="240" w:lineRule="auto"/>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4.4</w:t>
            </w:r>
          </w:p>
        </w:tc>
        <w:tc>
          <w:tcPr>
            <w:tcW w:w="11614" w:type="dxa"/>
            <w:noWrap w:val="0"/>
            <w:vAlign w:val="center"/>
          </w:tcPr>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组织于</w:t>
            </w:r>
            <w:r>
              <w:rPr>
                <w:rFonts w:hint="eastAsia" w:ascii="宋体" w:hAnsi="宋体" w:eastAsia="宋体" w:cs="宋体"/>
                <w:color w:val="auto"/>
                <w:sz w:val="21"/>
                <w:szCs w:val="21"/>
                <w:lang w:val="en-US" w:eastAsia="zh-CN"/>
              </w:rPr>
              <w:t>2020.7.1</w:t>
            </w:r>
            <w:r>
              <w:rPr>
                <w:rFonts w:hint="eastAsia" w:ascii="宋体" w:hAnsi="宋体" w:eastAsia="宋体" w:cs="宋体"/>
                <w:color w:val="auto"/>
                <w:sz w:val="21"/>
                <w:szCs w:val="21"/>
              </w:rPr>
              <w:t>发布并实施管理体系。同时根据自身的实际情况和标准的要求组织工作人员编制了管理手册、作业文件和记录表格，制定了管理方针和管理目标。通过对过程监测结果进行分析，公司管理体系不断改进。</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体系从建立至今运行良好，没有变化。</w:t>
            </w:r>
          </w:p>
          <w:p>
            <w:pPr>
              <w:keepNext w:val="0"/>
              <w:keepLines w:val="0"/>
              <w:pageBreakBefore w:val="0"/>
              <w:kinsoku/>
              <w:wordWrap/>
              <w:overflowPunct/>
              <w:topLinePunct w:val="0"/>
              <w:bidi w:val="0"/>
              <w:spacing w:line="240" w:lineRule="auto"/>
              <w:textAlignment w:val="auto"/>
              <w:rPr>
                <w:rFonts w:hint="eastAsia" w:ascii="宋体" w:hAnsi="宋体" w:eastAsia="宋体" w:cs="宋体"/>
                <w:b/>
                <w:bCs/>
                <w:color w:val="00B0F0"/>
                <w:sz w:val="21"/>
                <w:szCs w:val="21"/>
              </w:rPr>
            </w:pPr>
            <w:r>
              <w:rPr>
                <w:rFonts w:hint="eastAsia" w:ascii="宋体" w:hAnsi="宋体" w:eastAsia="宋体" w:cs="宋体"/>
                <w:color w:val="auto"/>
                <w:sz w:val="21"/>
                <w:szCs w:val="21"/>
              </w:rPr>
              <w:t>经识别外包过程：无</w:t>
            </w:r>
          </w:p>
        </w:tc>
        <w:tc>
          <w:tcPr>
            <w:tcW w:w="916"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70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管理承诺总则</w:t>
            </w:r>
          </w:p>
        </w:tc>
        <w:tc>
          <w:tcPr>
            <w:tcW w:w="124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O</w:t>
            </w:r>
          </w:p>
          <w:p>
            <w:pPr>
              <w:keepNext w:val="0"/>
              <w:keepLines w:val="0"/>
              <w:pageBreakBefore w:val="0"/>
              <w:kinsoku/>
              <w:wordWrap/>
              <w:overflowPunct/>
              <w:topLinePunct w:val="0"/>
              <w:bidi w:val="0"/>
              <w:spacing w:line="240" w:lineRule="auto"/>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5.1</w:t>
            </w:r>
          </w:p>
        </w:tc>
        <w:tc>
          <w:tcPr>
            <w:tcW w:w="116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tc>
        <w:tc>
          <w:tcPr>
            <w:tcW w:w="916"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70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b/>
                <w:bCs/>
                <w:sz w:val="21"/>
                <w:szCs w:val="21"/>
              </w:rPr>
            </w:pPr>
            <w:r>
              <w:rPr>
                <w:rFonts w:hint="eastAsia" w:ascii="宋体" w:hAnsi="宋体" w:eastAsia="宋体" w:cs="宋体"/>
                <w:sz w:val="21"/>
                <w:szCs w:val="21"/>
              </w:rPr>
              <w:t>管理方针</w:t>
            </w:r>
          </w:p>
        </w:tc>
        <w:tc>
          <w:tcPr>
            <w:tcW w:w="124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O</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w:t>
            </w:r>
          </w:p>
        </w:tc>
        <w:tc>
          <w:tcPr>
            <w:tcW w:w="116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该企业的管理方针是：</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质量:顾客满意，质量第一。</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环境:遵守法规，预防污染。</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安全:遵守法规，安全第一。</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tc>
        <w:tc>
          <w:tcPr>
            <w:tcW w:w="916"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70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b w:val="0"/>
                <w:bCs w:val="0"/>
                <w:sz w:val="21"/>
                <w:szCs w:val="21"/>
              </w:rPr>
              <w:t>组织的岗位、职责权限</w:t>
            </w:r>
          </w:p>
        </w:tc>
        <w:tc>
          <w:tcPr>
            <w:tcW w:w="124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O5.3</w:t>
            </w:r>
          </w:p>
        </w:tc>
        <w:tc>
          <w:tcPr>
            <w:tcW w:w="11614" w:type="dxa"/>
            <w:noWrap w:val="0"/>
            <w:vAlign w:val="center"/>
          </w:tcPr>
          <w:p>
            <w:pPr>
              <w:keepLines w:val="0"/>
              <w:pageBreakBefore w:val="0"/>
              <w:kinsoku/>
              <w:wordWrap/>
              <w:topLinePunct w:val="0"/>
              <w:bidi w:val="0"/>
              <w:spacing w:line="240" w:lineRule="auto"/>
              <w:ind w:firstLine="420" w:firstLineChars="200"/>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rPr>
              <w:t>确定了部门、各岗位人员职责、权限和相互关系，并在公司内对各级员工进行了必要</w:t>
            </w:r>
            <w:r>
              <w:rPr>
                <w:rFonts w:hint="eastAsia" w:cs="宋体" w:asciiTheme="minorEastAsia" w:hAnsiTheme="minorEastAsia" w:eastAsiaTheme="minorEastAsia"/>
                <w:color w:val="auto"/>
                <w:sz w:val="21"/>
                <w:szCs w:val="21"/>
                <w:lang w:val="en-US" w:eastAsia="zh-CN"/>
              </w:rPr>
              <w:t>培训及</w:t>
            </w:r>
            <w:r>
              <w:rPr>
                <w:rFonts w:hint="eastAsia" w:cs="宋体" w:asciiTheme="minorEastAsia" w:hAnsiTheme="minorEastAsia" w:eastAsiaTheme="minorEastAsia"/>
                <w:color w:val="auto"/>
                <w:sz w:val="21"/>
                <w:szCs w:val="21"/>
              </w:rPr>
              <w:t>传达。对从事与产品</w:t>
            </w:r>
            <w:r>
              <w:rPr>
                <w:rFonts w:hint="eastAsia" w:cs="宋体" w:asciiTheme="minorEastAsia" w:hAnsiTheme="minorEastAsia" w:eastAsiaTheme="minorEastAsia"/>
                <w:color w:val="auto"/>
                <w:sz w:val="21"/>
                <w:szCs w:val="21"/>
                <w:lang w:val="en-US" w:eastAsia="zh-CN"/>
              </w:rPr>
              <w:t>生产、</w:t>
            </w:r>
            <w:r>
              <w:rPr>
                <w:rFonts w:hint="eastAsia" w:cs="宋体" w:asciiTheme="minorEastAsia" w:hAnsiTheme="minorEastAsia" w:eastAsiaTheme="minorEastAsia"/>
                <w:color w:val="auto"/>
                <w:sz w:val="21"/>
                <w:szCs w:val="21"/>
              </w:rPr>
              <w:t>销售有关的管理、执行和验证人员规定其职责、权限及其相互关系，以实现公司管理方针和管理目标。建立、实施和保持公司管理体系所需的过程</w:t>
            </w:r>
            <w:r>
              <w:rPr>
                <w:rFonts w:hint="eastAsia" w:cs="宋体" w:asciiTheme="minorEastAsia" w:hAnsiTheme="minorEastAsia" w:eastAsiaTheme="minorEastAsia"/>
                <w:color w:val="auto"/>
                <w:sz w:val="21"/>
                <w:szCs w:val="21"/>
                <w:lang w:eastAsia="zh-CN"/>
              </w:rPr>
              <w:t>。</w:t>
            </w:r>
          </w:p>
          <w:p>
            <w:pPr>
              <w:keepLines w:val="0"/>
              <w:pageBreakBefore w:val="0"/>
              <w:kinsoku/>
              <w:wordWrap/>
              <w:topLinePunct w:val="0"/>
              <w:bidi w:val="0"/>
              <w:spacing w:line="24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公司</w:t>
            </w:r>
            <w:r>
              <w:rPr>
                <w:rFonts w:hint="eastAsia" w:cs="宋体" w:asciiTheme="minorEastAsia" w:hAnsiTheme="minorEastAsia" w:eastAsiaTheme="minorEastAsia"/>
                <w:color w:val="auto"/>
                <w:sz w:val="21"/>
                <w:szCs w:val="21"/>
                <w:lang w:val="en-US" w:eastAsia="zh-CN"/>
              </w:rPr>
              <w:t>总经理</w:t>
            </w:r>
            <w:r>
              <w:rPr>
                <w:rFonts w:hint="eastAsia" w:cs="宋体" w:asciiTheme="minorEastAsia" w:hAnsiTheme="minorEastAsia" w:eastAsiaTheme="minorEastAsia"/>
                <w:color w:val="auto"/>
                <w:sz w:val="21"/>
                <w:szCs w:val="21"/>
              </w:rPr>
              <w:t>任命</w:t>
            </w:r>
            <w:r>
              <w:rPr>
                <w:rFonts w:hint="eastAsia" w:cs="宋体" w:asciiTheme="minorEastAsia" w:hAnsiTheme="minorEastAsia" w:eastAsiaTheme="minorEastAsia"/>
                <w:color w:val="auto"/>
                <w:sz w:val="21"/>
                <w:szCs w:val="21"/>
                <w:lang w:val="en-US" w:eastAsia="zh-CN"/>
              </w:rPr>
              <w:t>副总经理</w:t>
            </w:r>
            <w:r>
              <w:rPr>
                <w:rFonts w:hint="eastAsia" w:cs="宋体" w:asciiTheme="minorEastAsia" w:hAnsiTheme="minorEastAsia" w:eastAsiaTheme="minorEastAsia"/>
                <w:color w:val="auto"/>
                <w:sz w:val="21"/>
                <w:szCs w:val="21"/>
                <w:lang w:eastAsia="zh-CN"/>
              </w:rPr>
              <w:t>王彦哲</w:t>
            </w:r>
            <w:r>
              <w:rPr>
                <w:rFonts w:hint="eastAsia" w:cs="宋体" w:asciiTheme="minorEastAsia" w:hAnsiTheme="minorEastAsia" w:eastAsiaTheme="minorEastAsia"/>
                <w:color w:val="auto"/>
                <w:sz w:val="21"/>
                <w:szCs w:val="21"/>
                <w:lang w:val="en-US" w:eastAsia="zh-CN"/>
              </w:rPr>
              <w:t>兼</w:t>
            </w:r>
            <w:r>
              <w:rPr>
                <w:rFonts w:hint="eastAsia" w:cs="宋体" w:asciiTheme="minorEastAsia" w:hAnsiTheme="minorEastAsia" w:eastAsiaTheme="minorEastAsia"/>
                <w:color w:val="auto"/>
                <w:sz w:val="21"/>
                <w:szCs w:val="21"/>
              </w:rPr>
              <w:t>管理体系的管理者代表</w:t>
            </w:r>
            <w:r>
              <w:rPr>
                <w:rFonts w:hint="eastAsia" w:cs="宋体" w:asciiTheme="minorEastAsia" w:hAnsiTheme="minorEastAsia" w:eastAsiaTheme="minorEastAsia"/>
                <w:color w:val="auto"/>
                <w:sz w:val="21"/>
                <w:szCs w:val="21"/>
                <w:lang w:eastAsia="zh-CN"/>
              </w:rPr>
              <w:t>，</w:t>
            </w:r>
            <w:r>
              <w:rPr>
                <w:rFonts w:hint="eastAsia" w:cs="宋体" w:asciiTheme="minorEastAsia" w:hAnsiTheme="minorEastAsia" w:eastAsiaTheme="minorEastAsia"/>
                <w:color w:val="auto"/>
                <w:sz w:val="21"/>
                <w:szCs w:val="21"/>
              </w:rPr>
              <w:t>其职责和权限规定如下：</w:t>
            </w:r>
          </w:p>
          <w:p>
            <w:pPr>
              <w:keepLines w:val="0"/>
              <w:pageBreakBefore w:val="0"/>
              <w:kinsoku/>
              <w:wordWrap/>
              <w:topLinePunct w:val="0"/>
              <w:bidi w:val="0"/>
              <w:spacing w:line="24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确保本公司管理体系所需的过程得到建立、实施和保持，代表总经理行使职权；</w:t>
            </w:r>
          </w:p>
          <w:p>
            <w:pPr>
              <w:keepLines w:val="0"/>
              <w:pageBreakBefore w:val="0"/>
              <w:kinsoku/>
              <w:wordWrap/>
              <w:topLinePunct w:val="0"/>
              <w:bidi w:val="0"/>
              <w:spacing w:line="24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keepLines w:val="0"/>
              <w:pageBreakBefore w:val="0"/>
              <w:kinsoku/>
              <w:wordWrap/>
              <w:topLinePunct w:val="0"/>
              <w:bidi w:val="0"/>
              <w:spacing w:line="240" w:lineRule="auto"/>
              <w:ind w:firstLine="420" w:firstLineChars="20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sz w:val="21"/>
                <w:szCs w:val="21"/>
              </w:rPr>
              <w:t>询问管代</w:t>
            </w:r>
            <w:r>
              <w:rPr>
                <w:rFonts w:hint="eastAsia" w:cs="宋体" w:asciiTheme="minorEastAsia" w:hAnsiTheme="minorEastAsia" w:eastAsiaTheme="minorEastAsia"/>
                <w:color w:val="auto"/>
                <w:sz w:val="21"/>
                <w:szCs w:val="21"/>
                <w:lang w:eastAsia="zh-CN"/>
              </w:rPr>
              <w:t>王彦哲，</w:t>
            </w:r>
            <w:r>
              <w:rPr>
                <w:rFonts w:hint="eastAsia" w:cs="宋体" w:asciiTheme="minorEastAsia" w:hAnsiTheme="minorEastAsia" w:eastAsiaTheme="minorEastAsia"/>
                <w:color w:val="auto"/>
                <w:sz w:val="21"/>
                <w:szCs w:val="21"/>
                <w:lang w:val="en-US" w:eastAsia="zh-CN"/>
              </w:rPr>
              <w:t>对其承担的</w:t>
            </w:r>
            <w:r>
              <w:rPr>
                <w:rFonts w:hint="eastAsia" w:cs="宋体" w:asciiTheme="minorEastAsia" w:hAnsiTheme="minorEastAsia" w:eastAsiaTheme="minorEastAsia"/>
                <w:color w:val="auto"/>
                <w:sz w:val="21"/>
                <w:szCs w:val="21"/>
              </w:rPr>
              <w:t>职责回答基本</w:t>
            </w:r>
            <w:r>
              <w:rPr>
                <w:rFonts w:hint="eastAsia" w:cs="宋体" w:asciiTheme="minorEastAsia" w:hAnsiTheme="minorEastAsia" w:eastAsiaTheme="minorEastAsia"/>
                <w:color w:val="auto"/>
                <w:sz w:val="21"/>
                <w:szCs w:val="21"/>
                <w:lang w:val="en-US" w:eastAsia="zh-CN"/>
              </w:rPr>
              <w:t>清楚</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lang w:val="en-US" w:eastAsia="zh-CN"/>
              </w:rPr>
              <w:t>及介绍在体系运行中的一些包括文件编制、体系策划、内审、环境因素、危险源识别/控制所承担的责任及相关工作。</w:t>
            </w:r>
          </w:p>
        </w:tc>
        <w:tc>
          <w:tcPr>
            <w:tcW w:w="916"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70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b/>
                <w:bCs/>
                <w:sz w:val="21"/>
                <w:szCs w:val="21"/>
              </w:rPr>
            </w:pPr>
            <w:r>
              <w:rPr>
                <w:rFonts w:hint="eastAsia" w:ascii="宋体" w:hAnsi="宋体" w:eastAsia="宋体" w:cs="宋体"/>
                <w:sz w:val="21"/>
                <w:szCs w:val="21"/>
              </w:rPr>
              <w:t>应对风险和机会的策划</w:t>
            </w:r>
          </w:p>
        </w:tc>
        <w:tc>
          <w:tcPr>
            <w:tcW w:w="124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b/>
                <w:bCs/>
                <w:sz w:val="21"/>
                <w:szCs w:val="21"/>
              </w:rPr>
            </w:pPr>
            <w:r>
              <w:rPr>
                <w:rFonts w:hint="eastAsia" w:ascii="宋体" w:hAnsi="宋体" w:eastAsia="宋体" w:cs="宋体"/>
                <w:sz w:val="21"/>
                <w:szCs w:val="21"/>
              </w:rPr>
              <w:t>O6.1.1</w:t>
            </w:r>
          </w:p>
        </w:tc>
        <w:tc>
          <w:tcPr>
            <w:tcW w:w="116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编制了《风险和机遇的应对措施控制程序》。</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查风险和机遇评估分析表，包括：风险和机遇的识别、风险的评估、风险和机遇应对措施、执行情况等。风险的类型包括：外部环境、内部环境、相关方的需求等</w:t>
            </w:r>
          </w:p>
        </w:tc>
        <w:tc>
          <w:tcPr>
            <w:tcW w:w="916"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70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b/>
                <w:bCs/>
                <w:sz w:val="21"/>
                <w:szCs w:val="21"/>
              </w:rPr>
            </w:pPr>
            <w:r>
              <w:rPr>
                <w:rFonts w:hint="eastAsia" w:ascii="宋体" w:hAnsi="宋体" w:eastAsia="宋体" w:cs="宋体"/>
                <w:sz w:val="21"/>
                <w:szCs w:val="21"/>
              </w:rPr>
              <w:t>危险源</w:t>
            </w:r>
          </w:p>
        </w:tc>
        <w:tc>
          <w:tcPr>
            <w:tcW w:w="124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b/>
                <w:bCs/>
                <w:sz w:val="21"/>
                <w:szCs w:val="21"/>
              </w:rPr>
            </w:pPr>
            <w:r>
              <w:rPr>
                <w:rFonts w:hint="eastAsia" w:ascii="宋体" w:hAnsi="宋体" w:eastAsia="宋体" w:cs="宋体"/>
                <w:sz w:val="21"/>
                <w:szCs w:val="21"/>
                <w:highlight w:val="none"/>
              </w:rPr>
              <w:t>O6.1.2</w:t>
            </w:r>
          </w:p>
        </w:tc>
        <w:tc>
          <w:tcPr>
            <w:tcW w:w="116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策划、编制了《危险源辨识、风险评价控制程序》。</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危险源进行了辨识、评价。形成了危险源辨识和风险评价登记表,制定了危险源评价方法及评价标准,</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重大危险源清单：潜在火灾、触电、废气伤害、机械伤害、噪声伤害</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lang w:val="en-US" w:eastAsia="zh-CN"/>
              </w:rPr>
              <w:t>新冠肺炎</w:t>
            </w:r>
            <w:r>
              <w:rPr>
                <w:rFonts w:hint="eastAsia" w:ascii="宋体" w:hAnsi="宋体" w:eastAsia="宋体" w:cs="宋体"/>
                <w:color w:val="auto"/>
                <w:sz w:val="21"/>
                <w:szCs w:val="21"/>
                <w:highlight w:val="none"/>
              </w:rPr>
              <w:t>。编制： 办公室,审批：</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rPr>
              <w:t>王彦哲</w:t>
            </w:r>
            <w:r>
              <w:rPr>
                <w:rFonts w:hint="eastAsia" w:ascii="宋体" w:hAnsi="宋体" w:eastAsia="宋体" w:cs="宋体"/>
                <w:color w:val="auto"/>
                <w:sz w:val="21"/>
                <w:szCs w:val="21"/>
                <w:highlight w:val="none"/>
              </w:rPr>
              <w:t>, 时间：</w:t>
            </w:r>
            <w:r>
              <w:rPr>
                <w:rFonts w:hint="eastAsia" w:ascii="宋体" w:hAnsi="宋体" w:cs="宋体"/>
                <w:color w:val="auto"/>
                <w:sz w:val="21"/>
                <w:szCs w:val="21"/>
                <w:highlight w:val="none"/>
                <w:lang w:eastAsia="zh-CN"/>
              </w:rPr>
              <w:t>2022.7.5</w:t>
            </w:r>
          </w:p>
          <w:p>
            <w:pPr>
              <w:keepNext w:val="0"/>
              <w:keepLines w:val="0"/>
              <w:pageBreakBefore w:val="0"/>
              <w:kinsoku/>
              <w:wordWrap/>
              <w:overflowPunct/>
              <w:topLinePunct w:val="0"/>
              <w:bidi w:val="0"/>
              <w:spacing w:line="240" w:lineRule="auto"/>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highlight w:val="none"/>
              </w:rPr>
              <w:t>评价基本准确，详见各部门相关条款审核记录。</w:t>
            </w:r>
          </w:p>
        </w:tc>
        <w:tc>
          <w:tcPr>
            <w:tcW w:w="916"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0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法律法规要求</w:t>
            </w:r>
          </w:p>
        </w:tc>
        <w:tc>
          <w:tcPr>
            <w:tcW w:w="124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O6.1.3</w:t>
            </w:r>
          </w:p>
        </w:tc>
        <w:tc>
          <w:tcPr>
            <w:tcW w:w="116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为使公司管理体系运行合法有效、符合法律规定及相关方要求，编制了《合规性评价控制程序》，规定法律、法规及其他要求的范围、获取方法、确认及分发、合规性评价的要求和频率。</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办公室负责适用的产品和质量/环境/安全方面的法律法规的识别、获取和更新，并评价其适用性；提供公司适用的法律法规及要求清单：中华人民共和国产品质量法、合同法、环境保护法、环境噪声污染防治法、消防法、固体废弃物环境防治法、消防法、职业病防治法、工伤认定办法等。</w:t>
            </w:r>
          </w:p>
          <w:p>
            <w:pPr>
              <w:keepNext w:val="0"/>
              <w:keepLines w:val="0"/>
              <w:pageBreakBefore w:val="0"/>
              <w:kinsoku/>
              <w:wordWrap/>
              <w:overflowPunct/>
              <w:topLinePunct w:val="0"/>
              <w:bidi w:val="0"/>
              <w:spacing w:line="240" w:lineRule="auto"/>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法律法规及其他要求在办公室存档一份，并已电子版的形式发到各部门电脑上。定期在网上查看法规的更新情况。</w:t>
            </w:r>
            <w:r>
              <w:rPr>
                <w:rFonts w:hint="eastAsia" w:ascii="宋体" w:hAnsi="宋体" w:eastAsia="宋体" w:cs="宋体"/>
                <w:b/>
                <w:bCs/>
                <w:color w:val="auto"/>
                <w:sz w:val="21"/>
                <w:szCs w:val="21"/>
              </w:rPr>
              <w:t xml:space="preserve"> </w:t>
            </w:r>
          </w:p>
        </w:tc>
        <w:tc>
          <w:tcPr>
            <w:tcW w:w="916"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0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b/>
                <w:bCs/>
                <w:sz w:val="21"/>
                <w:szCs w:val="21"/>
              </w:rPr>
            </w:pPr>
            <w:r>
              <w:rPr>
                <w:rFonts w:hint="eastAsia" w:ascii="宋体" w:hAnsi="宋体" w:eastAsia="宋体" w:cs="宋体"/>
                <w:sz w:val="21"/>
                <w:szCs w:val="21"/>
              </w:rPr>
              <w:t>目标指标</w:t>
            </w:r>
          </w:p>
        </w:tc>
        <w:tc>
          <w:tcPr>
            <w:tcW w:w="124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b/>
                <w:bCs/>
                <w:sz w:val="21"/>
                <w:szCs w:val="21"/>
              </w:rPr>
            </w:pPr>
            <w:r>
              <w:rPr>
                <w:rFonts w:hint="eastAsia" w:ascii="宋体" w:hAnsi="宋体" w:eastAsia="宋体" w:cs="宋体"/>
                <w:sz w:val="21"/>
                <w:szCs w:val="21"/>
              </w:rPr>
              <w:t>O6.2</w:t>
            </w:r>
          </w:p>
        </w:tc>
        <w:tc>
          <w:tcPr>
            <w:tcW w:w="116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公司质量、环境和职业健康安全目标：</w:t>
            </w:r>
          </w:p>
          <w:p>
            <w:pPr>
              <w:keepNext w:val="0"/>
              <w:keepLines w:val="0"/>
              <w:pageBreakBefore w:val="0"/>
              <w:numPr>
                <w:ilvl w:val="0"/>
                <w:numId w:val="1"/>
              </w:numPr>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顾客满意度≥85分；</w:t>
            </w:r>
          </w:p>
          <w:p>
            <w:pPr>
              <w:keepNext w:val="0"/>
              <w:keepLines w:val="0"/>
              <w:pageBreakBefore w:val="0"/>
              <w:numPr>
                <w:ilvl w:val="0"/>
                <w:numId w:val="1"/>
              </w:numPr>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成品一次交验合格率≥98%；</w:t>
            </w:r>
          </w:p>
          <w:p>
            <w:pPr>
              <w:keepNext w:val="0"/>
              <w:keepLines w:val="0"/>
              <w:pageBreakBefore w:val="0"/>
              <w:numPr>
                <w:ilvl w:val="0"/>
                <w:numId w:val="1"/>
              </w:numPr>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及时交付率100%；</w:t>
            </w:r>
          </w:p>
          <w:p>
            <w:pPr>
              <w:keepNext w:val="0"/>
              <w:keepLines w:val="0"/>
              <w:pageBreakBefore w:val="0"/>
              <w:numPr>
                <w:ilvl w:val="0"/>
                <w:numId w:val="1"/>
              </w:numPr>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火灾事故为0；</w:t>
            </w:r>
          </w:p>
          <w:p>
            <w:pPr>
              <w:keepNext w:val="0"/>
              <w:keepLines w:val="0"/>
              <w:pageBreakBefore w:val="0"/>
              <w:numPr>
                <w:ilvl w:val="0"/>
                <w:numId w:val="1"/>
              </w:numPr>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固废分类回收率100%；</w:t>
            </w:r>
          </w:p>
          <w:p>
            <w:pPr>
              <w:keepNext w:val="0"/>
              <w:keepLines w:val="0"/>
              <w:pageBreakBefore w:val="0"/>
              <w:numPr>
                <w:ilvl w:val="0"/>
                <w:numId w:val="1"/>
              </w:numPr>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噪声、废气达标排放；</w:t>
            </w:r>
          </w:p>
          <w:p>
            <w:pPr>
              <w:keepNext w:val="0"/>
              <w:keepLines w:val="0"/>
              <w:pageBreakBefore w:val="0"/>
              <w:numPr>
                <w:ilvl w:val="0"/>
                <w:numId w:val="1"/>
              </w:numPr>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人身伤害事故为0。</w:t>
            </w:r>
          </w:p>
          <w:p>
            <w:pPr>
              <w:keepNext w:val="0"/>
              <w:keepLines w:val="0"/>
              <w:pageBreakBefore w:val="0"/>
              <w:kinsoku/>
              <w:wordWrap/>
              <w:overflowPunct/>
              <w:topLinePunct w:val="0"/>
              <w:bidi w:val="0"/>
              <w:spacing w:line="240" w:lineRule="auto"/>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企业对目标进行了分解，建立了各部门的分目标，每月对目标进行考核，查看“202</w:t>
            </w:r>
            <w:r>
              <w:rPr>
                <w:rFonts w:hint="eastAsia" w:ascii="宋体" w:hAnsi="宋体" w:cs="宋体"/>
                <w:color w:val="auto"/>
                <w:sz w:val="21"/>
                <w:szCs w:val="21"/>
                <w:lang w:val="en-US" w:eastAsia="zh-CN"/>
              </w:rPr>
              <w:t>2年1月-10月</w:t>
            </w:r>
            <w:r>
              <w:rPr>
                <w:rFonts w:hint="eastAsia" w:ascii="宋体" w:hAnsi="宋体" w:eastAsia="宋体" w:cs="宋体"/>
                <w:color w:val="auto"/>
                <w:sz w:val="21"/>
                <w:szCs w:val="21"/>
              </w:rPr>
              <w:t>目标完成情况统计表”，基本完成。</w:t>
            </w:r>
          </w:p>
        </w:tc>
        <w:tc>
          <w:tcPr>
            <w:tcW w:w="916"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0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资源</w:t>
            </w:r>
          </w:p>
        </w:tc>
        <w:tc>
          <w:tcPr>
            <w:tcW w:w="124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O7.1</w:t>
            </w:r>
          </w:p>
        </w:tc>
        <w:tc>
          <w:tcPr>
            <w:tcW w:w="11614" w:type="dxa"/>
            <w:noWrap w:val="0"/>
            <w:vAlign w:val="center"/>
          </w:tcPr>
          <w:p>
            <w:pPr>
              <w:keepLines w:val="0"/>
              <w:pageBreakBefore w:val="0"/>
              <w:kinsoku/>
              <w:wordWrap/>
              <w:topLinePunct w:val="0"/>
              <w:bidi w:val="0"/>
              <w:spacing w:line="240" w:lineRule="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sz w:val="21"/>
                <w:szCs w:val="21"/>
              </w:rPr>
              <w:t>查公司配备了必要的人力资源，基础设施</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产品生产</w:t>
            </w:r>
            <w:r>
              <w:rPr>
                <w:rFonts w:hint="eastAsia" w:asciiTheme="minorEastAsia" w:hAnsiTheme="minorEastAsia" w:eastAsiaTheme="minorEastAsia"/>
                <w:color w:val="auto"/>
                <w:sz w:val="21"/>
                <w:szCs w:val="21"/>
              </w:rPr>
              <w:t>销售</w:t>
            </w:r>
            <w:r>
              <w:rPr>
                <w:rFonts w:hint="eastAsia" w:cs="宋体" w:asciiTheme="minorEastAsia" w:hAnsiTheme="minorEastAsia" w:eastAsiaTheme="minorEastAsia"/>
                <w:color w:val="auto"/>
                <w:sz w:val="21"/>
                <w:szCs w:val="21"/>
              </w:rPr>
              <w:t>相关的办公/运输设备、规范类文件/标准、资金等必要的资源，能够持续满足顾客需求和管理体系改进的需要。</w:t>
            </w:r>
          </w:p>
        </w:tc>
        <w:tc>
          <w:tcPr>
            <w:tcW w:w="916" w:type="dxa"/>
            <w:noWrap w:val="0"/>
            <w:vAlign w:val="top"/>
          </w:tcPr>
          <w:p>
            <w:pPr>
              <w:keepLines w:val="0"/>
              <w:pageBreakBefore w:val="0"/>
              <w:kinsoku/>
              <w:wordWrap/>
              <w:topLinePunct w:val="0"/>
              <w:bidi w:val="0"/>
              <w:spacing w:line="240" w:lineRule="auto"/>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70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b/>
                <w:bCs/>
                <w:sz w:val="21"/>
                <w:szCs w:val="21"/>
              </w:rPr>
            </w:pPr>
            <w:r>
              <w:rPr>
                <w:rFonts w:hint="eastAsia" w:ascii="宋体" w:hAnsi="宋体" w:eastAsia="宋体" w:cs="宋体"/>
                <w:sz w:val="21"/>
                <w:szCs w:val="21"/>
              </w:rPr>
              <w:t>监视和测量总则</w:t>
            </w:r>
          </w:p>
        </w:tc>
        <w:tc>
          <w:tcPr>
            <w:tcW w:w="124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b/>
                <w:bCs/>
                <w:sz w:val="21"/>
                <w:szCs w:val="21"/>
              </w:rPr>
            </w:pPr>
            <w:r>
              <w:rPr>
                <w:rFonts w:hint="eastAsia" w:ascii="宋体" w:hAnsi="宋体" w:eastAsia="宋体" w:cs="宋体"/>
                <w:sz w:val="21"/>
                <w:szCs w:val="21"/>
              </w:rPr>
              <w:t>O9.1.1</w:t>
            </w:r>
          </w:p>
        </w:tc>
        <w:tc>
          <w:tcPr>
            <w:tcW w:w="116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组织策划了对绩效的监视和测量，对绩效的分析和评价，对事项进行汇报的程序等。保留了必要的记录文件。</w:t>
            </w:r>
          </w:p>
          <w:p>
            <w:pPr>
              <w:keepNext w:val="0"/>
              <w:keepLines w:val="0"/>
              <w:pageBreakBefore w:val="0"/>
              <w:kinsoku/>
              <w:wordWrap/>
              <w:overflowPunct/>
              <w:topLinePunct w:val="0"/>
              <w:bidi w:val="0"/>
              <w:spacing w:line="240" w:lineRule="auto"/>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公司通过管理评审和内部审核，以及定期的目标考核，对发现的问题采取纠正和必要的纠正措施，确保管理体系绩效和有效性。</w:t>
            </w:r>
          </w:p>
        </w:tc>
        <w:tc>
          <w:tcPr>
            <w:tcW w:w="916"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170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b/>
                <w:bCs/>
                <w:sz w:val="21"/>
                <w:szCs w:val="21"/>
              </w:rPr>
            </w:pPr>
            <w:r>
              <w:rPr>
                <w:rFonts w:hint="eastAsia" w:ascii="宋体" w:hAnsi="宋体" w:eastAsia="宋体" w:cs="宋体"/>
                <w:sz w:val="21"/>
                <w:szCs w:val="21"/>
              </w:rPr>
              <w:t>管理评审</w:t>
            </w:r>
          </w:p>
        </w:tc>
        <w:tc>
          <w:tcPr>
            <w:tcW w:w="124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b/>
                <w:bCs/>
                <w:sz w:val="21"/>
                <w:szCs w:val="21"/>
              </w:rPr>
            </w:pPr>
            <w:r>
              <w:rPr>
                <w:rFonts w:hint="eastAsia" w:ascii="宋体" w:hAnsi="宋体" w:eastAsia="宋体" w:cs="宋体"/>
                <w:sz w:val="21"/>
                <w:szCs w:val="21"/>
                <w:highlight w:val="none"/>
              </w:rPr>
              <w:t>O9.3</w:t>
            </w:r>
          </w:p>
        </w:tc>
        <w:tc>
          <w:tcPr>
            <w:tcW w:w="116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制定并执行《管理评审控制程序》：一年至少要进行一次管理评审，由总经理</w:t>
            </w:r>
            <w:r>
              <w:rPr>
                <w:rFonts w:hint="eastAsia" w:ascii="宋体" w:hAnsi="宋体" w:eastAsia="宋体" w:cs="宋体"/>
                <w:color w:val="auto"/>
                <w:sz w:val="21"/>
                <w:szCs w:val="21"/>
                <w:highlight w:val="none"/>
                <w:lang w:val="en-US" w:eastAsia="zh-CN"/>
              </w:rPr>
              <w:t>李士校</w:t>
            </w:r>
            <w:r>
              <w:rPr>
                <w:rFonts w:hint="eastAsia" w:ascii="宋体" w:hAnsi="宋体" w:eastAsia="宋体" w:cs="宋体"/>
                <w:color w:val="auto"/>
                <w:sz w:val="21"/>
                <w:szCs w:val="21"/>
                <w:highlight w:val="none"/>
              </w:rPr>
              <w:t>主持。特殊情况下，可增加管理评审频次。评审内容包括：内审结果；管理方针和目标的适宜性；过程的控制情况；产品的符合性；改进的需求、环境安全绩效；合规性评价等。</w:t>
            </w:r>
          </w:p>
          <w:p>
            <w:pPr>
              <w:keepNext w:val="0"/>
              <w:keepLines w:val="0"/>
              <w:pageBreakBefore w:val="0"/>
              <w:kinsoku/>
              <w:wordWrap/>
              <w:overflowPunct/>
              <w:topLinePunct w:val="0"/>
              <w:bidi w:val="0"/>
              <w:spacing w:line="24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查管理评审的计划：管理评审的时间：</w:t>
            </w:r>
            <w:r>
              <w:rPr>
                <w:rFonts w:hint="eastAsia" w:ascii="宋体" w:hAnsi="宋体" w:cs="宋体"/>
                <w:color w:val="auto"/>
                <w:sz w:val="21"/>
                <w:szCs w:val="21"/>
                <w:highlight w:val="none"/>
                <w:lang w:val="en-US" w:eastAsia="zh-CN"/>
              </w:rPr>
              <w:t>2022年8月20日（上次审核时间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符合要求）</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主持人：总经理    参加人：领导管理者、管理者代表、办公室、业务部、财务部、生产部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质检部等</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要求每个部门需提交的管理评审输入内容包含了标准条款的要求</w:t>
            </w:r>
            <w:r>
              <w:rPr>
                <w:rFonts w:hint="eastAsia" w:ascii="宋体" w:hAnsi="宋体" w:eastAsia="宋体" w:cs="宋体"/>
                <w:color w:val="auto"/>
                <w:sz w:val="21"/>
                <w:szCs w:val="21"/>
                <w:highlight w:val="none"/>
                <w:lang w:val="en-US" w:eastAsia="zh-CN"/>
              </w:rPr>
              <w:t>和是上次审核不符合的整改情况</w:t>
            </w:r>
            <w:r>
              <w:rPr>
                <w:rFonts w:hint="eastAsia" w:ascii="宋体" w:hAnsi="宋体" w:eastAsia="宋体" w:cs="宋体"/>
                <w:color w:val="auto"/>
                <w:sz w:val="21"/>
                <w:szCs w:val="21"/>
                <w:highlight w:val="none"/>
              </w:rPr>
              <w:t>。时间安排符合程序文件的要求。</w:t>
            </w:r>
          </w:p>
          <w:p>
            <w:pPr>
              <w:keepNext w:val="0"/>
              <w:keepLines w:val="0"/>
              <w:pageBreakBefore w:val="0"/>
              <w:kinsoku/>
              <w:wordWrap/>
              <w:overflowPunct/>
              <w:topLinePunct w:val="0"/>
              <w:bidi w:val="0"/>
              <w:spacing w:line="240" w:lineRule="auto"/>
              <w:textAlignment w:val="auto"/>
              <w:rPr>
                <w:rFonts w:hint="default"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rPr>
              <w:t>编制：</w:t>
            </w:r>
            <w:r>
              <w:rPr>
                <w:rFonts w:hint="eastAsia" w:ascii="宋体" w:hAnsi="宋体" w:eastAsia="宋体" w:cs="宋体"/>
                <w:b w:val="0"/>
                <w:bCs w:val="0"/>
                <w:color w:val="auto"/>
                <w:sz w:val="21"/>
                <w:szCs w:val="21"/>
                <w:highlight w:val="none"/>
                <w:u w:val="none"/>
                <w:lang w:eastAsia="zh-CN"/>
              </w:rPr>
              <w:t xml:space="preserve"> </w:t>
            </w:r>
            <w:r>
              <w:rPr>
                <w:rFonts w:hint="eastAsia" w:ascii="宋体" w:hAnsi="宋体" w:eastAsia="宋体" w:cs="宋体"/>
                <w:b w:val="0"/>
                <w:bCs w:val="0"/>
                <w:sz w:val="21"/>
                <w:szCs w:val="21"/>
                <w:u w:val="none"/>
                <w:lang w:val="en-US" w:eastAsia="zh-CN"/>
              </w:rPr>
              <w:t>王彦哲</w:t>
            </w:r>
            <w:r>
              <w:rPr>
                <w:rFonts w:hint="eastAsia" w:ascii="宋体" w:hAnsi="宋体" w:eastAsia="宋体" w:cs="宋体"/>
                <w:b w:val="0"/>
                <w:bCs w:val="0"/>
                <w:color w:val="auto"/>
                <w:sz w:val="21"/>
                <w:szCs w:val="21"/>
                <w:highlight w:val="none"/>
                <w:u w:val="none"/>
              </w:rPr>
              <w:t>/</w:t>
            </w:r>
            <w:r>
              <w:rPr>
                <w:rFonts w:hint="eastAsia" w:ascii="宋体" w:hAnsi="宋体" w:cs="宋体"/>
                <w:b w:val="0"/>
                <w:bCs w:val="0"/>
                <w:color w:val="auto"/>
                <w:sz w:val="21"/>
                <w:szCs w:val="21"/>
                <w:highlight w:val="none"/>
                <w:u w:val="none"/>
                <w:lang w:eastAsia="zh-CN"/>
              </w:rPr>
              <w:t>2022.8.16</w:t>
            </w:r>
            <w:r>
              <w:rPr>
                <w:rFonts w:hint="eastAsia" w:ascii="宋体" w:hAnsi="宋体" w:eastAsia="宋体" w:cs="宋体"/>
                <w:b w:val="0"/>
                <w:bCs w:val="0"/>
                <w:color w:val="auto"/>
                <w:sz w:val="21"/>
                <w:szCs w:val="21"/>
                <w:highlight w:val="none"/>
                <w:u w:val="none"/>
              </w:rPr>
              <w:t>批准/日期：</w:t>
            </w:r>
            <w:r>
              <w:rPr>
                <w:rFonts w:hint="eastAsia" w:ascii="宋体" w:hAnsi="宋体" w:eastAsia="宋体" w:cs="宋体"/>
                <w:b w:val="0"/>
                <w:bCs w:val="0"/>
                <w:sz w:val="21"/>
                <w:szCs w:val="21"/>
                <w:u w:val="none"/>
                <w:lang w:val="en-US" w:eastAsia="zh-CN"/>
              </w:rPr>
              <w:t>李士校</w:t>
            </w:r>
            <w:r>
              <w:rPr>
                <w:rFonts w:hint="eastAsia" w:ascii="宋体" w:hAnsi="宋体" w:eastAsia="宋体" w:cs="宋体"/>
                <w:b w:val="0"/>
                <w:bCs w:val="0"/>
                <w:color w:val="auto"/>
                <w:sz w:val="21"/>
                <w:szCs w:val="21"/>
                <w:highlight w:val="none"/>
                <w:u w:val="none"/>
              </w:rPr>
              <w:t>/202</w:t>
            </w:r>
            <w:r>
              <w:rPr>
                <w:rFonts w:hint="eastAsia" w:ascii="宋体" w:hAnsi="宋体" w:cs="宋体"/>
                <w:b w:val="0"/>
                <w:bCs w:val="0"/>
                <w:color w:val="auto"/>
                <w:sz w:val="21"/>
                <w:szCs w:val="21"/>
                <w:highlight w:val="none"/>
                <w:u w:val="none"/>
                <w:lang w:val="en-US" w:eastAsia="zh-CN"/>
              </w:rPr>
              <w:t>2.8.16</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查看管理评审输入的资料，输入内容基本符合标准要求。</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查看管理评审报告和结论：公司质量、环境和职业健康安全管理体系是符合标准要求的，是充分的，适宜的和有效的。</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持续改进：</w:t>
            </w:r>
            <w:r>
              <w:rPr>
                <w:rFonts w:hint="eastAsia"/>
                <w:kern w:val="0"/>
                <w:sz w:val="24"/>
              </w:rPr>
              <w:t xml:space="preserve"> </w:t>
            </w:r>
            <w:r>
              <w:rPr>
                <w:rFonts w:hint="eastAsia" w:ascii="宋体" w:hAnsi="宋体"/>
                <w:b w:val="0"/>
                <w:bCs/>
                <w:color w:val="000000"/>
                <w:szCs w:val="21"/>
              </w:rPr>
              <w:t>进一步加强公司员工</w:t>
            </w:r>
            <w:r>
              <w:rPr>
                <w:rFonts w:hint="eastAsia" w:ascii="宋体" w:hAnsi="宋体"/>
                <w:b w:val="0"/>
                <w:bCs/>
                <w:color w:val="000000"/>
                <w:szCs w:val="21"/>
                <w:lang w:val="en-US" w:eastAsia="zh-CN"/>
              </w:rPr>
              <w:t>安全生产教育</w:t>
            </w:r>
            <w:r>
              <w:rPr>
                <w:rFonts w:hint="eastAsia"/>
              </w:rPr>
              <w:t>。</w:t>
            </w:r>
            <w:r>
              <w:rPr>
                <w:rFonts w:hint="eastAsia" w:ascii="宋体" w:hAnsi="宋体" w:eastAsia="宋体" w:cs="宋体"/>
                <w:color w:val="auto"/>
                <w:sz w:val="21"/>
                <w:szCs w:val="21"/>
                <w:highlight w:val="none"/>
              </w:rPr>
              <w:t>已实施。</w:t>
            </w:r>
          </w:p>
        </w:tc>
        <w:tc>
          <w:tcPr>
            <w:tcW w:w="916"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70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b/>
                <w:bCs/>
                <w:sz w:val="21"/>
                <w:szCs w:val="21"/>
              </w:rPr>
            </w:pPr>
            <w:r>
              <w:rPr>
                <w:rFonts w:hint="eastAsia" w:ascii="宋体" w:hAnsi="宋体" w:eastAsia="宋体" w:cs="宋体"/>
                <w:sz w:val="21"/>
                <w:szCs w:val="21"/>
              </w:rPr>
              <w:t>总则</w:t>
            </w:r>
          </w:p>
        </w:tc>
        <w:tc>
          <w:tcPr>
            <w:tcW w:w="124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b/>
                <w:bCs/>
                <w:sz w:val="21"/>
                <w:szCs w:val="21"/>
              </w:rPr>
            </w:pPr>
            <w:r>
              <w:rPr>
                <w:rFonts w:hint="eastAsia" w:ascii="宋体" w:hAnsi="宋体" w:eastAsia="宋体" w:cs="宋体"/>
                <w:sz w:val="21"/>
                <w:szCs w:val="21"/>
              </w:rPr>
              <w:t>O10.1</w:t>
            </w:r>
          </w:p>
        </w:tc>
        <w:tc>
          <w:tcPr>
            <w:tcW w:w="116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查公司在建立、实施管理体系中：</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a.制订各种控制程序文件；</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b.通过内审、管理评审评价管理体系的符合性；</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c.通过职业健康安全绩效的监视测量评价销售服务过程涉及环境管理的符合性；通过日常数据分析，采取纠正、预防措施，达到持续改进目的。</w:t>
            </w:r>
          </w:p>
        </w:tc>
        <w:tc>
          <w:tcPr>
            <w:tcW w:w="916"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70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b/>
                <w:bCs/>
                <w:sz w:val="21"/>
                <w:szCs w:val="21"/>
              </w:rPr>
            </w:pPr>
            <w:r>
              <w:rPr>
                <w:rFonts w:hint="eastAsia" w:ascii="宋体" w:hAnsi="宋体" w:eastAsia="宋体" w:cs="宋体"/>
                <w:sz w:val="21"/>
                <w:szCs w:val="21"/>
              </w:rPr>
              <w:t>持续改进</w:t>
            </w:r>
          </w:p>
        </w:tc>
        <w:tc>
          <w:tcPr>
            <w:tcW w:w="124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b/>
                <w:bCs/>
                <w:sz w:val="21"/>
                <w:szCs w:val="21"/>
              </w:rPr>
            </w:pPr>
            <w:r>
              <w:rPr>
                <w:rFonts w:hint="eastAsia" w:ascii="宋体" w:hAnsi="宋体" w:eastAsia="宋体" w:cs="宋体"/>
                <w:sz w:val="21"/>
                <w:szCs w:val="21"/>
              </w:rPr>
              <w:t>O10.3</w:t>
            </w:r>
          </w:p>
        </w:tc>
        <w:tc>
          <w:tcPr>
            <w:tcW w:w="116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查持续改进：</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通过管理体系运行，管理方针、目标的实施，内审、管理评审进行持续改进；</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通过数据分析、纠正、预防措施实施达到持续改进；</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通过顾客满意度调查，改进、提高产品质量，满足顾客需求，达到持续改进的目的。</w:t>
            </w:r>
          </w:p>
          <w:p>
            <w:pPr>
              <w:keepNext w:val="0"/>
              <w:keepLines w:val="0"/>
              <w:pageBreakBefore w:val="0"/>
              <w:kinsoku/>
              <w:wordWrap/>
              <w:overflowPunct/>
              <w:topLinePunct w:val="0"/>
              <w:bidi w:val="0"/>
              <w:spacing w:line="240" w:lineRule="auto"/>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管理评审提出改进措施：</w:t>
            </w:r>
            <w:r>
              <w:rPr>
                <w:rFonts w:hint="eastAsia" w:ascii="宋体" w:hAnsi="宋体"/>
                <w:b w:val="0"/>
                <w:bCs/>
                <w:color w:val="000000"/>
                <w:szCs w:val="21"/>
              </w:rPr>
              <w:t>进一步加强公司员工</w:t>
            </w:r>
            <w:r>
              <w:rPr>
                <w:rFonts w:hint="eastAsia" w:ascii="宋体" w:hAnsi="宋体"/>
                <w:b w:val="0"/>
                <w:bCs/>
                <w:color w:val="000000"/>
                <w:szCs w:val="21"/>
                <w:lang w:val="en-US" w:eastAsia="zh-CN"/>
              </w:rPr>
              <w:t>安全生产教育</w:t>
            </w:r>
            <w:r>
              <w:rPr>
                <w:rFonts w:hint="eastAsia" w:ascii="宋体" w:hAnsi="宋体" w:eastAsia="宋体" w:cs="宋体"/>
                <w:color w:val="auto"/>
                <w:sz w:val="21"/>
                <w:szCs w:val="21"/>
              </w:rPr>
              <w:t>。已实施。</w:t>
            </w:r>
          </w:p>
        </w:tc>
        <w:tc>
          <w:tcPr>
            <w:tcW w:w="916"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bl>
    <w:p>
      <w:pPr>
        <w:keepNext w:val="0"/>
        <w:keepLines w:val="0"/>
        <w:pageBreakBefore w:val="0"/>
        <w:kinsoku/>
        <w:wordWrap/>
        <w:overflowPunct/>
        <w:topLinePunct w:val="0"/>
        <w:bidi w:val="0"/>
        <w:spacing w:line="240" w:lineRule="auto"/>
        <w:textAlignment w:val="auto"/>
        <w:rPr>
          <w:rFonts w:hint="eastAsia" w:ascii="宋体" w:hAnsi="宋体" w:eastAsia="宋体" w:cs="宋体"/>
          <w:color w:val="000000"/>
          <w:sz w:val="21"/>
          <w:szCs w:val="21"/>
        </w:rPr>
      </w:pPr>
    </w:p>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b/>
          <w:bCs/>
          <w:color w:val="000000"/>
          <w:sz w:val="32"/>
          <w:szCs w:val="32"/>
        </w:rPr>
        <w:t>管理体系审核记录表</w:t>
      </w:r>
    </w:p>
    <w:tbl>
      <w:tblPr>
        <w:tblStyle w:val="7"/>
        <w:tblpPr w:leftFromText="180" w:rightFromText="180" w:vertAnchor="text" w:horzAnchor="page" w:tblpX="1207" w:tblpY="194"/>
        <w:tblOverlap w:val="never"/>
        <w:tblW w:w="14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976"/>
        <w:gridCol w:w="11670"/>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13" w:type="dxa"/>
            <w:vMerge w:val="restart"/>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过程与活动、抽样计划</w:t>
            </w:r>
          </w:p>
        </w:tc>
        <w:tc>
          <w:tcPr>
            <w:tcW w:w="976" w:type="dxa"/>
            <w:vMerge w:val="restart"/>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涉及</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条款</w:t>
            </w:r>
          </w:p>
        </w:tc>
        <w:tc>
          <w:tcPr>
            <w:tcW w:w="11670"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受审核部门：</w:t>
            </w:r>
            <w:r>
              <w:rPr>
                <w:rFonts w:hint="eastAsia" w:ascii="宋体" w:hAnsi="宋体" w:eastAsia="宋体" w:cs="宋体"/>
                <w:color w:val="auto"/>
                <w:sz w:val="21"/>
                <w:szCs w:val="21"/>
                <w:lang w:val="en-US" w:eastAsia="zh-CN"/>
              </w:rPr>
              <w:t>财务部</w:t>
            </w:r>
            <w:r>
              <w:rPr>
                <w:rFonts w:hint="eastAsia" w:ascii="宋体" w:hAnsi="宋体" w:eastAsia="宋体" w:cs="宋体"/>
                <w:color w:val="auto"/>
                <w:sz w:val="21"/>
                <w:szCs w:val="21"/>
              </w:rPr>
              <w:t xml:space="preserve">   主管领导：</w:t>
            </w:r>
            <w:r>
              <w:rPr>
                <w:rFonts w:hint="eastAsia" w:ascii="宋体" w:hAnsi="宋体" w:eastAsia="宋体" w:cs="宋体"/>
                <w:sz w:val="21"/>
                <w:szCs w:val="21"/>
                <w:lang w:val="en-US" w:eastAsia="zh-CN"/>
              </w:rPr>
              <w:t>李林林    陪同人员：陈飞</w:t>
            </w:r>
          </w:p>
        </w:tc>
        <w:tc>
          <w:tcPr>
            <w:tcW w:w="699" w:type="dxa"/>
            <w:vMerge w:val="restart"/>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13"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c>
          <w:tcPr>
            <w:tcW w:w="976"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p>
        </w:tc>
        <w:tc>
          <w:tcPr>
            <w:tcW w:w="11670"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审核员：</w:t>
            </w:r>
            <w:r>
              <w:rPr>
                <w:rFonts w:hint="eastAsia" w:ascii="宋体" w:hAnsi="宋体" w:eastAsia="宋体" w:cs="宋体"/>
                <w:color w:val="auto"/>
                <w:sz w:val="21"/>
                <w:szCs w:val="21"/>
                <w:lang w:val="en-US" w:eastAsia="zh-CN"/>
              </w:rPr>
              <w:t>余家龙</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远程审核，微信沟通</w:t>
            </w:r>
            <w:r>
              <w:rPr>
                <w:rFonts w:hint="eastAsia" w:ascii="宋体" w:hAnsi="宋体" w:cs="宋体"/>
                <w:color w:val="auto"/>
                <w:sz w:val="21"/>
                <w:szCs w:val="21"/>
                <w:lang w:eastAsia="zh-CN"/>
              </w:rPr>
              <w:t>）</w:t>
            </w:r>
            <w:r>
              <w:rPr>
                <w:rFonts w:hint="eastAsia" w:ascii="宋体" w:hAnsi="宋体" w:eastAsia="宋体" w:cs="宋体"/>
                <w:color w:val="auto"/>
                <w:sz w:val="21"/>
                <w:szCs w:val="21"/>
              </w:rPr>
              <w:t xml:space="preserve">  审核时间：</w:t>
            </w:r>
            <w:r>
              <w:rPr>
                <w:rFonts w:hint="eastAsia" w:ascii="宋体" w:hAnsi="宋体" w:eastAsia="宋体" w:cs="宋体"/>
                <w:color w:val="auto"/>
                <w:sz w:val="21"/>
                <w:szCs w:val="21"/>
                <w:lang w:val="en-US" w:eastAsia="zh-CN"/>
              </w:rPr>
              <w:t>2022年11月5日</w:t>
            </w:r>
          </w:p>
        </w:tc>
        <w:tc>
          <w:tcPr>
            <w:tcW w:w="699" w:type="dxa"/>
            <w:vMerge w:val="continue"/>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3"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c>
          <w:tcPr>
            <w:tcW w:w="976"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p>
        </w:tc>
        <w:tc>
          <w:tcPr>
            <w:tcW w:w="11670" w:type="dxa"/>
            <w:noWrap w:val="0"/>
            <w:vAlign w:val="center"/>
          </w:tcPr>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bCs w:val="0"/>
                <w:color w:val="auto"/>
                <w:spacing w:val="0"/>
                <w:sz w:val="21"/>
                <w:szCs w:val="21"/>
              </w:rPr>
            </w:pPr>
            <w:r>
              <w:rPr>
                <w:rFonts w:hint="eastAsia" w:ascii="宋体" w:hAnsi="宋体" w:eastAsia="宋体" w:cs="宋体"/>
                <w:color w:val="auto"/>
                <w:sz w:val="21"/>
                <w:szCs w:val="21"/>
              </w:rPr>
              <w:t xml:space="preserve">审核条款： </w:t>
            </w:r>
            <w:r>
              <w:rPr>
                <w:rFonts w:hint="eastAsia" w:ascii="宋体" w:hAnsi="宋体" w:eastAsia="宋体" w:cs="宋体"/>
                <w:sz w:val="21"/>
                <w:szCs w:val="21"/>
              </w:rPr>
              <w:t>E</w:t>
            </w:r>
            <w:r>
              <w:rPr>
                <w:rFonts w:hint="eastAsia" w:ascii="宋体" w:hAnsi="宋体" w:eastAsia="宋体" w:cs="宋体"/>
                <w:sz w:val="21"/>
                <w:szCs w:val="21"/>
                <w:lang w:val="en-US" w:eastAsia="zh-CN"/>
              </w:rPr>
              <w:t>O</w:t>
            </w:r>
            <w:r>
              <w:rPr>
                <w:rFonts w:hint="eastAsia" w:ascii="宋体" w:hAnsi="宋体" w:eastAsia="宋体" w:cs="宋体"/>
                <w:sz w:val="21"/>
                <w:szCs w:val="21"/>
              </w:rPr>
              <w:t>5.3/6.2/6.1.2/8.1</w:t>
            </w:r>
            <w:r>
              <w:rPr>
                <w:rFonts w:hint="eastAsia" w:ascii="宋体" w:hAnsi="宋体" w:eastAsia="宋体" w:cs="宋体"/>
                <w:sz w:val="21"/>
                <w:szCs w:val="21"/>
                <w:lang w:val="en-US" w:eastAsia="zh-CN"/>
              </w:rPr>
              <w:t>/</w:t>
            </w:r>
            <w:r>
              <w:rPr>
                <w:rFonts w:hint="eastAsia" w:ascii="宋体" w:hAnsi="宋体" w:eastAsia="宋体" w:cs="宋体"/>
                <w:sz w:val="21"/>
                <w:szCs w:val="21"/>
              </w:rPr>
              <w:t>8.2</w:t>
            </w:r>
          </w:p>
        </w:tc>
        <w:tc>
          <w:tcPr>
            <w:tcW w:w="699" w:type="dxa"/>
            <w:vMerge w:val="continue"/>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613"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组织的岗位、职责权限</w:t>
            </w:r>
          </w:p>
        </w:tc>
        <w:tc>
          <w:tcPr>
            <w:tcW w:w="976"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E</w:t>
            </w:r>
            <w:r>
              <w:rPr>
                <w:rFonts w:hint="eastAsia" w:ascii="宋体" w:hAnsi="宋体" w:eastAsia="宋体" w:cs="宋体"/>
                <w:sz w:val="21"/>
                <w:szCs w:val="21"/>
              </w:rPr>
              <w:t>O</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5.3</w:t>
            </w:r>
          </w:p>
        </w:tc>
        <w:tc>
          <w:tcPr>
            <w:tcW w:w="11670"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财务部负责人：</w:t>
            </w:r>
            <w:r>
              <w:rPr>
                <w:rFonts w:hint="eastAsia" w:ascii="宋体" w:hAnsi="宋体" w:eastAsia="宋体" w:cs="宋体"/>
                <w:sz w:val="21"/>
                <w:szCs w:val="21"/>
                <w:lang w:eastAsia="zh-CN"/>
              </w:rPr>
              <w:t>李林林</w:t>
            </w:r>
          </w:p>
          <w:p>
            <w:pPr>
              <w:keepNext w:val="0"/>
              <w:keepLines w:val="0"/>
              <w:pageBreakBefore w:val="0"/>
              <w:kinsoku/>
              <w:wordWrap/>
              <w:overflowPunct/>
              <w:topLinePunct w:val="0"/>
              <w:bidi w:val="0"/>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主要负责在公司经营管理活动中负责监督对管理方案提供资金保证，做到专款专用，对公司经营状况进行评价；负责审核管理体系资金预算，对设备设施进行财务监督工作；贯彻管理方针等。职责明确。</w:t>
            </w:r>
          </w:p>
        </w:tc>
        <w:tc>
          <w:tcPr>
            <w:tcW w:w="699"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3"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目标</w:t>
            </w:r>
          </w:p>
        </w:tc>
        <w:tc>
          <w:tcPr>
            <w:tcW w:w="976"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E</w:t>
            </w:r>
            <w:r>
              <w:rPr>
                <w:rFonts w:hint="eastAsia" w:ascii="宋体" w:hAnsi="宋体" w:eastAsia="宋体" w:cs="宋体"/>
                <w:color w:val="auto"/>
                <w:sz w:val="21"/>
                <w:szCs w:val="21"/>
                <w:highlight w:val="none"/>
              </w:rPr>
              <w:t>O</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1670"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本部门</w:t>
            </w:r>
            <w:r>
              <w:rPr>
                <w:rFonts w:hint="eastAsia" w:ascii="宋体" w:hAnsi="宋体" w:cs="宋体"/>
                <w:sz w:val="21"/>
                <w:szCs w:val="21"/>
                <w:lang w:val="en-US" w:eastAsia="zh-CN"/>
              </w:rPr>
              <w:t>环境安全</w:t>
            </w:r>
            <w:r>
              <w:rPr>
                <w:rFonts w:hint="eastAsia" w:ascii="宋体" w:hAnsi="宋体" w:eastAsia="宋体" w:cs="宋体"/>
                <w:sz w:val="21"/>
                <w:szCs w:val="21"/>
              </w:rPr>
              <w:t xml:space="preserve">目标：           计算方法                 结果     </w:t>
            </w:r>
          </w:p>
          <w:p>
            <w:pPr>
              <w:keepNext w:val="0"/>
              <w:keepLines w:val="0"/>
              <w:pageBreakBefore w:val="0"/>
              <w:kinsoku/>
              <w:wordWrap/>
              <w:overflowPunct/>
              <w:topLinePunct w:val="0"/>
              <w:bidi w:val="0"/>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rPr>
              <w:t>固废分类回收率100%</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分类次数/总处理次数×100%</w:t>
            </w:r>
            <w:r>
              <w:rPr>
                <w:rFonts w:hint="eastAsia" w:ascii="宋体" w:hAnsi="宋体" w:cs="宋体"/>
                <w:sz w:val="21"/>
                <w:szCs w:val="21"/>
                <w:lang w:val="en-US" w:eastAsia="zh-CN"/>
              </w:rPr>
              <w:t xml:space="preserve">      100%</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火灾事故为零</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以实际发生为准进行计数.          0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管理方案同办公室</w:t>
            </w:r>
          </w:p>
          <w:p>
            <w:pPr>
              <w:keepNext w:val="0"/>
              <w:keepLines w:val="0"/>
              <w:pageBreakBefore w:val="0"/>
              <w:kinsoku/>
              <w:wordWrap/>
              <w:overflowPunct/>
              <w:topLinePunct w:val="0"/>
              <w:bidi w:val="0"/>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提供202</w:t>
            </w:r>
            <w:r>
              <w:rPr>
                <w:rFonts w:hint="eastAsia" w:ascii="宋体" w:hAnsi="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0</w:t>
            </w:r>
            <w:r>
              <w:rPr>
                <w:rFonts w:hint="eastAsia" w:ascii="宋体" w:hAnsi="宋体" w:eastAsia="宋体" w:cs="宋体"/>
                <w:sz w:val="21"/>
                <w:szCs w:val="21"/>
              </w:rPr>
              <w:t>月管理目标完成情况统计表，显示已完成。</w:t>
            </w:r>
          </w:p>
        </w:tc>
        <w:tc>
          <w:tcPr>
            <w:tcW w:w="699"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613"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环境因素、危险源识别</w:t>
            </w:r>
          </w:p>
        </w:tc>
        <w:tc>
          <w:tcPr>
            <w:tcW w:w="976"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EO</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6.1.2</w:t>
            </w:r>
          </w:p>
        </w:tc>
        <w:tc>
          <w:tcPr>
            <w:tcW w:w="11670"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提供《环境因素评价表》，其中涉及</w:t>
            </w:r>
            <w:r>
              <w:rPr>
                <w:rFonts w:hint="eastAsia" w:ascii="宋体" w:hAnsi="宋体" w:eastAsia="宋体" w:cs="宋体"/>
                <w:sz w:val="21"/>
                <w:szCs w:val="21"/>
                <w:lang w:val="en-US" w:eastAsia="zh-CN"/>
              </w:rPr>
              <w:t>本部门</w:t>
            </w:r>
            <w:r>
              <w:rPr>
                <w:rFonts w:hint="eastAsia" w:ascii="宋体" w:hAnsi="宋体" w:eastAsia="宋体" w:cs="宋体"/>
                <w:sz w:val="21"/>
                <w:szCs w:val="21"/>
              </w:rPr>
              <w:t>包括固废废弃、意外火灾、资源的消耗等。</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可以提供《重要环境因素清单》，其中涉及</w:t>
            </w:r>
            <w:r>
              <w:rPr>
                <w:rFonts w:hint="eastAsia" w:ascii="宋体" w:hAnsi="宋体" w:eastAsia="宋体" w:cs="宋体"/>
                <w:sz w:val="21"/>
                <w:szCs w:val="21"/>
                <w:lang w:val="en-US" w:eastAsia="zh-CN"/>
              </w:rPr>
              <w:t>财务部</w:t>
            </w:r>
            <w:r>
              <w:rPr>
                <w:rFonts w:hint="eastAsia" w:ascii="宋体" w:hAnsi="宋体" w:eastAsia="宋体" w:cs="宋体"/>
                <w:sz w:val="21"/>
                <w:szCs w:val="21"/>
              </w:rPr>
              <w:t>：火灾发生、固废排放。</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评价基本合理。</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keepNext w:val="0"/>
              <w:keepLines w:val="0"/>
              <w:pageBreakBefore w:val="0"/>
              <w:kinsoku/>
              <w:wordWrap/>
              <w:overflowPunct/>
              <w:topLinePunct w:val="0"/>
              <w:bidi w:val="0"/>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评价本部门不可接受风险火灾、触电，评价基本准确。</w:t>
            </w:r>
          </w:p>
        </w:tc>
        <w:tc>
          <w:tcPr>
            <w:tcW w:w="699" w:type="dxa"/>
            <w:noWrap w:val="0"/>
            <w:vAlign w:val="top"/>
          </w:tcPr>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1613"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运行控制</w:t>
            </w:r>
          </w:p>
        </w:tc>
        <w:tc>
          <w:tcPr>
            <w:tcW w:w="976"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EO8.1</w:t>
            </w:r>
          </w:p>
        </w:tc>
        <w:tc>
          <w:tcPr>
            <w:tcW w:w="11670"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本部门应执行的运行控制文件包括：环境运行控制程序，固体废弃物管理规定、对相关方施加影响管理规定、节能降耗管理规定、消防安全管理制度、办公室安全管理制度、</w:t>
            </w:r>
            <w:r>
              <w:rPr>
                <w:rFonts w:hint="eastAsia" w:ascii="宋体" w:hAnsi="宋体" w:eastAsia="宋体" w:cs="宋体"/>
                <w:sz w:val="21"/>
                <w:szCs w:val="21"/>
                <w:lang w:val="en-GB"/>
              </w:rPr>
              <w:t>车辆管理规定、电脑使用管理办法</w:t>
            </w:r>
            <w:r>
              <w:rPr>
                <w:rFonts w:hint="eastAsia" w:ascii="宋体" w:hAnsi="宋体" w:eastAsia="宋体" w:cs="宋体"/>
                <w:sz w:val="21"/>
                <w:szCs w:val="21"/>
              </w:rPr>
              <w:t>等。</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查运行控制情况</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办公过程使用的电器如：空调、电脑、灯具均符合安全设计要求，使用过程注意安全，预防触电</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工作时间平均每天不超过8小时，公司为员工办理了养老、失业、意外伤害等</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参加公司组织的应急方案学习，火灾应急演练；</w:t>
            </w: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查</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年年度</w:t>
            </w:r>
            <w:r>
              <w:rPr>
                <w:rFonts w:hint="eastAsia" w:ascii="宋体" w:hAnsi="宋体" w:cs="宋体"/>
                <w:sz w:val="21"/>
                <w:szCs w:val="21"/>
                <w:lang w:val="en-US" w:eastAsia="zh-CN"/>
              </w:rPr>
              <w:t>安全环保</w:t>
            </w:r>
            <w:r>
              <w:rPr>
                <w:rFonts w:hint="eastAsia" w:ascii="宋体" w:hAnsi="宋体" w:eastAsia="宋体" w:cs="宋体"/>
                <w:sz w:val="21"/>
                <w:szCs w:val="21"/>
              </w:rPr>
              <w:t>资金投入汇总表</w:t>
            </w:r>
            <w:r>
              <w:rPr>
                <w:rFonts w:hint="eastAsia" w:ascii="宋体" w:hAnsi="宋体" w:eastAsia="宋体" w:cs="宋体"/>
                <w:sz w:val="21"/>
                <w:szCs w:val="21"/>
                <w:lang w:eastAsia="zh-CN"/>
              </w:rPr>
              <w:t>：</w:t>
            </w:r>
          </w:p>
          <w:p>
            <w:pPr>
              <w:keepNext w:val="0"/>
              <w:keepLines w:val="0"/>
              <w:pageBreakBefore w:val="0"/>
              <w:kinsoku/>
              <w:wordWrap/>
              <w:overflowPunct/>
              <w:topLinePunct w:val="0"/>
              <w:bidi w:val="0"/>
              <w:spacing w:line="240" w:lineRule="auto"/>
              <w:textAlignment w:val="auto"/>
            </w:pPr>
            <w:r>
              <w:drawing>
                <wp:inline distT="0" distB="0" distL="114300" distR="114300">
                  <wp:extent cx="2076450" cy="1461770"/>
                  <wp:effectExtent l="0" t="0" r="11430" b="127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2076450" cy="1461770"/>
                          </a:xfrm>
                          <a:prstGeom prst="rect">
                            <a:avLst/>
                          </a:prstGeom>
                          <a:noFill/>
                          <a:ln>
                            <a:noFill/>
                          </a:ln>
                        </pic:spPr>
                      </pic:pic>
                    </a:graphicData>
                  </a:graphic>
                </wp:inline>
              </w:drawing>
            </w:r>
          </w:p>
          <w:p>
            <w:pPr>
              <w:keepNext w:val="0"/>
              <w:keepLines w:val="0"/>
              <w:pageBreakBefore w:val="0"/>
              <w:kinsoku/>
              <w:wordWrap/>
              <w:overflowPunct/>
              <w:topLinePunct w:val="0"/>
              <w:bidi w:val="0"/>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财务部办公设备完好，未发现安全隐患。</w:t>
            </w:r>
          </w:p>
        </w:tc>
        <w:tc>
          <w:tcPr>
            <w:tcW w:w="699"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613"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应急准备和响应</w:t>
            </w:r>
          </w:p>
        </w:tc>
        <w:tc>
          <w:tcPr>
            <w:tcW w:w="976"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EO8.2</w:t>
            </w:r>
          </w:p>
        </w:tc>
        <w:tc>
          <w:tcPr>
            <w:tcW w:w="11670"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kern w:val="2"/>
                <w:sz w:val="21"/>
                <w:szCs w:val="21"/>
                <w:lang w:val="zh-CN" w:eastAsia="zh-CN" w:bidi="ar-SA"/>
              </w:rPr>
            </w:pPr>
            <w:r>
              <w:rPr>
                <w:rFonts w:hint="eastAsia" w:ascii="宋体" w:hAnsi="宋体" w:eastAsia="宋体" w:cs="宋体"/>
                <w:sz w:val="21"/>
                <w:szCs w:val="21"/>
              </w:rPr>
              <w:t>执行《</w:t>
            </w:r>
            <w:r>
              <w:rPr>
                <w:rFonts w:hint="eastAsia" w:ascii="宋体" w:hAnsi="宋体" w:eastAsia="宋体" w:cs="宋体"/>
                <w:sz w:val="21"/>
                <w:szCs w:val="21"/>
                <w:lang w:val="zh-CN"/>
              </w:rPr>
              <w:t>应急准备和响应</w:t>
            </w:r>
            <w:r>
              <w:rPr>
                <w:rFonts w:hint="eastAsia" w:ascii="宋体" w:hAnsi="宋体" w:eastAsia="宋体" w:cs="宋体"/>
                <w:sz w:val="21"/>
                <w:szCs w:val="21"/>
              </w:rPr>
              <w:t>控制</w:t>
            </w:r>
            <w:r>
              <w:rPr>
                <w:rFonts w:hint="eastAsia" w:ascii="宋体" w:hAnsi="宋体" w:eastAsia="宋体" w:cs="宋体"/>
                <w:sz w:val="21"/>
                <w:szCs w:val="21"/>
                <w:lang w:val="zh-CN"/>
              </w:rPr>
              <w:t>程序</w:t>
            </w:r>
            <w:r>
              <w:rPr>
                <w:rFonts w:hint="eastAsia" w:ascii="宋体" w:hAnsi="宋体" w:eastAsia="宋体" w:cs="宋体"/>
                <w:sz w:val="21"/>
                <w:szCs w:val="21"/>
              </w:rPr>
              <w:t>》，财务部参加了公司组织消防演练，相关记录详见办公室8.2条款。</w:t>
            </w:r>
          </w:p>
        </w:tc>
        <w:tc>
          <w:tcPr>
            <w:tcW w:w="699"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w:t>
            </w:r>
          </w:p>
        </w:tc>
      </w:tr>
    </w:tbl>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br w:type="page"/>
      </w:r>
    </w:p>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rPr>
      </w:pPr>
      <w:r>
        <w:rPr>
          <w:rFonts w:hint="eastAsia" w:ascii="宋体" w:hAnsi="宋体" w:eastAsia="宋体" w:cs="宋体"/>
          <w:b/>
          <w:bCs/>
          <w:color w:val="000000"/>
          <w:sz w:val="32"/>
          <w:szCs w:val="32"/>
        </w:rPr>
        <w:t>管理体系审核记录表</w:t>
      </w:r>
    </w:p>
    <w:tbl>
      <w:tblPr>
        <w:tblStyle w:val="7"/>
        <w:tblpPr w:leftFromText="180" w:rightFromText="180" w:vertAnchor="text" w:horzAnchor="page" w:tblpX="1207" w:tblpY="194"/>
        <w:tblOverlap w:val="never"/>
        <w:tblW w:w="14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976"/>
        <w:gridCol w:w="11670"/>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13" w:type="dxa"/>
            <w:vMerge w:val="restart"/>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过程与活动、抽样计划</w:t>
            </w:r>
          </w:p>
        </w:tc>
        <w:tc>
          <w:tcPr>
            <w:tcW w:w="976" w:type="dxa"/>
            <w:vMerge w:val="restart"/>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涉及</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条款</w:t>
            </w:r>
          </w:p>
        </w:tc>
        <w:tc>
          <w:tcPr>
            <w:tcW w:w="11670"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受审核部门：办公室   主管领导：</w:t>
            </w:r>
            <w:r>
              <w:rPr>
                <w:rFonts w:hint="eastAsia" w:ascii="宋体" w:hAnsi="宋体" w:eastAsia="宋体" w:cs="宋体"/>
                <w:color w:val="auto"/>
                <w:sz w:val="21"/>
                <w:szCs w:val="21"/>
                <w:lang w:val="en-US" w:eastAsia="zh-CN"/>
              </w:rPr>
              <w:t>陈飞        陪同人员：李倩</w:t>
            </w:r>
          </w:p>
        </w:tc>
        <w:tc>
          <w:tcPr>
            <w:tcW w:w="699" w:type="dxa"/>
            <w:vMerge w:val="restart"/>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13"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c>
          <w:tcPr>
            <w:tcW w:w="976"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p>
        </w:tc>
        <w:tc>
          <w:tcPr>
            <w:tcW w:w="11670"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审核员：</w:t>
            </w:r>
            <w:r>
              <w:rPr>
                <w:rFonts w:hint="eastAsia" w:ascii="宋体" w:hAnsi="宋体" w:eastAsia="宋体" w:cs="宋体"/>
                <w:color w:val="auto"/>
                <w:sz w:val="21"/>
                <w:szCs w:val="21"/>
                <w:lang w:val="en-US" w:eastAsia="zh-CN"/>
              </w:rPr>
              <w:t>余家龙</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远程审核，微信沟通</w:t>
            </w:r>
            <w:r>
              <w:rPr>
                <w:rFonts w:hint="eastAsia" w:ascii="宋体" w:hAnsi="宋体" w:cs="宋体"/>
                <w:color w:val="auto"/>
                <w:sz w:val="21"/>
                <w:szCs w:val="21"/>
                <w:lang w:eastAsia="zh-CN"/>
              </w:rPr>
              <w:t>）</w:t>
            </w:r>
            <w:r>
              <w:rPr>
                <w:rFonts w:hint="eastAsia" w:ascii="宋体" w:hAnsi="宋体" w:eastAsia="宋体" w:cs="宋体"/>
                <w:color w:val="auto"/>
                <w:sz w:val="21"/>
                <w:szCs w:val="21"/>
              </w:rPr>
              <w:t xml:space="preserve">  审核时间：</w:t>
            </w:r>
            <w:r>
              <w:rPr>
                <w:rFonts w:hint="eastAsia" w:ascii="宋体" w:hAnsi="宋体" w:eastAsia="宋体" w:cs="宋体"/>
                <w:color w:val="auto"/>
                <w:sz w:val="21"/>
                <w:szCs w:val="21"/>
                <w:lang w:val="en-US" w:eastAsia="zh-CN"/>
              </w:rPr>
              <w:t>2022年11月6日</w:t>
            </w:r>
          </w:p>
        </w:tc>
        <w:tc>
          <w:tcPr>
            <w:tcW w:w="699" w:type="dxa"/>
            <w:vMerge w:val="continue"/>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13"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c>
          <w:tcPr>
            <w:tcW w:w="976"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p>
        </w:tc>
        <w:tc>
          <w:tcPr>
            <w:tcW w:w="11670" w:type="dxa"/>
            <w:noWrap w:val="0"/>
            <w:vAlign w:val="center"/>
          </w:tcPr>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bCs w:val="0"/>
                <w:color w:val="auto"/>
                <w:spacing w:val="0"/>
                <w:sz w:val="21"/>
                <w:szCs w:val="21"/>
              </w:rPr>
            </w:pPr>
            <w:r>
              <w:rPr>
                <w:rFonts w:hint="eastAsia" w:ascii="宋体" w:hAnsi="宋体" w:eastAsia="宋体" w:cs="宋体"/>
                <w:color w:val="auto"/>
                <w:sz w:val="21"/>
                <w:szCs w:val="21"/>
              </w:rPr>
              <w:t>审核条款：</w:t>
            </w:r>
            <w:r>
              <w:rPr>
                <w:rFonts w:hint="eastAsia" w:ascii="宋体" w:hAnsi="宋体" w:eastAsia="宋体" w:cs="宋体"/>
                <w:sz w:val="21"/>
                <w:szCs w:val="21"/>
                <w:lang w:val="en-US" w:eastAsia="zh-CN"/>
              </w:rPr>
              <w:t>O5.3/7.2/7.3/7.4/7.5/8.1/8.2；O5.4</w:t>
            </w:r>
          </w:p>
        </w:tc>
        <w:tc>
          <w:tcPr>
            <w:tcW w:w="699" w:type="dxa"/>
            <w:vMerge w:val="continue"/>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613"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组织的岗位、职责权限</w:t>
            </w:r>
          </w:p>
        </w:tc>
        <w:tc>
          <w:tcPr>
            <w:tcW w:w="976"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O</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5.3</w:t>
            </w:r>
          </w:p>
        </w:tc>
        <w:tc>
          <w:tcPr>
            <w:tcW w:w="11670"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部门负责人:</w:t>
            </w:r>
            <w:r>
              <w:rPr>
                <w:rFonts w:hint="eastAsia" w:ascii="宋体" w:hAnsi="宋体" w:eastAsia="宋体" w:cs="宋体"/>
                <w:sz w:val="21"/>
                <w:szCs w:val="21"/>
                <w:lang w:eastAsia="zh-CN"/>
              </w:rPr>
              <w:t>陈飞</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询问其职责权限：主要负责公司文件的控制，即文件的编制、收发、归档等管理工作。负责公司人力资源及教育培训工作。负责组织内审和管理评审工作，对不合格采取纠正和预防措施；负责组织辨识和评价公司的环境因素、危险源，对办公区的环境因素、危险源进行控制管理方面的工作等。职责明确。</w:t>
            </w:r>
          </w:p>
        </w:tc>
        <w:tc>
          <w:tcPr>
            <w:tcW w:w="699"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trPr>
        <w:tc>
          <w:tcPr>
            <w:tcW w:w="1613"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工作人员的参与</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沟通、参与和协商</w:t>
            </w:r>
          </w:p>
        </w:tc>
        <w:tc>
          <w:tcPr>
            <w:tcW w:w="976"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O5.4/</w:t>
            </w:r>
            <w:r>
              <w:rPr>
                <w:rFonts w:hint="eastAsia" w:ascii="宋体" w:hAnsi="宋体" w:eastAsia="宋体" w:cs="宋体"/>
                <w:sz w:val="21"/>
                <w:szCs w:val="21"/>
                <w:lang w:val="en-US" w:eastAsia="zh-CN"/>
              </w:rPr>
              <w:t>7.4</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c>
          <w:tcPr>
            <w:tcW w:w="11670"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策划编制的程序文件及管理手册的相关章节规定了企业内、外部沟通和员工参与、协商的要求，符合标准要求。</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总经理负责在公司建立畅通的沟通渠道。管理者代表是公司内部和外部信息交流和沟通的负责人。办公室是公司内部和外部信息交流和协商的归口办公室门。负责与上级主管部门及周边单位的信息交流。办公室负责与管理体系、法律法规等有关的内部和外部信息交流。业务部负责与采购供方、客户等相关方之间的沟通。各部门收集到有关环境方面的信息，包括法律法规等，及时向办公室反馈。目前各项沟通都较为及时、顺畅、效果较好。</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经全体员工大会选举，任命</w:t>
            </w:r>
            <w:r>
              <w:rPr>
                <w:rFonts w:hint="eastAsia" w:ascii="宋体" w:hAnsi="宋体" w:eastAsia="宋体" w:cs="宋体"/>
                <w:sz w:val="21"/>
                <w:szCs w:val="21"/>
                <w:lang w:val="en-US" w:eastAsia="zh-CN"/>
              </w:rPr>
              <w:t>李倩为</w:t>
            </w:r>
            <w:r>
              <w:rPr>
                <w:rFonts w:hint="eastAsia" w:ascii="宋体" w:hAnsi="宋体" w:eastAsia="宋体" w:cs="宋体"/>
                <w:sz w:val="21"/>
                <w:szCs w:val="21"/>
              </w:rPr>
              <w:t>公司安全事务代表，其清楚自己的职责：负责向管理层反映职工职业健康安全管理方面的要求，对事件的调查、处理，职工劳动防护的改善事宜进行协商交流；参与职业安全健康方针、目标、指标、管理方案的制定工作，提出合理化建议。通过员工代表的积极争取，员工的劳保用品得到合理配备并及时发放；每年为一线岗位人员体检一次；员工保险得到按时交纳等。</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提供：“相关方环境、职业健康安全告知书”和“告知书发放登记表”</w:t>
            </w: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提供：“信息交流记录”等证据。</w:t>
            </w: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符合要求。</w:t>
            </w:r>
          </w:p>
        </w:tc>
        <w:tc>
          <w:tcPr>
            <w:tcW w:w="699"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trPr>
        <w:tc>
          <w:tcPr>
            <w:tcW w:w="1613"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能力</w:t>
            </w:r>
          </w:p>
        </w:tc>
        <w:tc>
          <w:tcPr>
            <w:tcW w:w="976"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O7.2</w:t>
            </w:r>
          </w:p>
        </w:tc>
        <w:tc>
          <w:tcPr>
            <w:tcW w:w="11670" w:type="dxa"/>
            <w:noWrap w:val="0"/>
            <w:vAlign w:val="center"/>
          </w:tcPr>
          <w:p>
            <w:pPr>
              <w:keepLines w:val="0"/>
              <w:pageBreakBefore w:val="0"/>
              <w:kinsoku/>
              <w:wordWrap/>
              <w:topLinePunct w:val="0"/>
              <w:bidi w:val="0"/>
              <w:spacing w:line="240" w:lineRule="auto"/>
              <w:ind w:firstLine="420" w:firstLineChars="200"/>
              <w:rPr>
                <w:rFonts w:hint="eastAsia" w:cs="宋体" w:asciiTheme="minorEastAsia" w:hAnsiTheme="minorEastAsia" w:eastAsiaTheme="minorEastAsia"/>
                <w:color w:val="000000" w:themeColor="text1"/>
                <w:kern w:val="0"/>
                <w:sz w:val="21"/>
                <w:szCs w:val="21"/>
              </w:rPr>
            </w:pPr>
            <w:r>
              <w:rPr>
                <w:rFonts w:hint="eastAsia" w:cs="宋体" w:asciiTheme="minorEastAsia" w:hAnsiTheme="minorEastAsia" w:eastAsiaTheme="minorEastAsia"/>
                <w:color w:val="000000" w:themeColor="text1"/>
                <w:sz w:val="21"/>
                <w:szCs w:val="21"/>
              </w:rPr>
              <w:t>公司对各岗位能力规定的要求包括了专业技能、岗位资格、能力、工作经验等。</w:t>
            </w:r>
            <w:r>
              <w:rPr>
                <w:rFonts w:hint="eastAsia" w:cs="宋体" w:asciiTheme="minorEastAsia" w:hAnsiTheme="minorEastAsia" w:eastAsiaTheme="minorEastAsia"/>
                <w:color w:val="000000" w:themeColor="text1"/>
                <w:kern w:val="0"/>
                <w:sz w:val="21"/>
                <w:szCs w:val="21"/>
              </w:rPr>
              <w:t>提供《主要任职岗位要求》主要对公司各部门负责人及员工能力要求</w:t>
            </w:r>
            <w:r>
              <w:rPr>
                <w:rFonts w:hint="eastAsia" w:cs="宋体" w:asciiTheme="minorEastAsia" w:hAnsiTheme="minorEastAsia" w:eastAsiaTheme="minorEastAsia"/>
                <w:color w:val="000000" w:themeColor="text1"/>
                <w:sz w:val="21"/>
                <w:szCs w:val="21"/>
              </w:rPr>
              <w:t>分别从年龄、教育程度、经验、经历、技能要求等方面进行了规定，定期进行评价，根据结果采取措施，通常是培训</w:t>
            </w:r>
            <w:r>
              <w:rPr>
                <w:rFonts w:hint="eastAsia" w:cs="宋体" w:asciiTheme="minorEastAsia" w:hAnsiTheme="minorEastAsia" w:eastAsiaTheme="minorEastAsia"/>
                <w:color w:val="000000" w:themeColor="text1"/>
                <w:kern w:val="0"/>
                <w:sz w:val="21"/>
                <w:szCs w:val="21"/>
              </w:rPr>
              <w:t>。</w:t>
            </w:r>
          </w:p>
          <w:p>
            <w:pPr>
              <w:keepLines w:val="0"/>
              <w:pageBreakBefore w:val="0"/>
              <w:kinsoku/>
              <w:wordWrap/>
              <w:topLinePunct w:val="0"/>
              <w:bidi w:val="0"/>
              <w:spacing w:line="240" w:lineRule="auto"/>
              <w:ind w:left="0" w:leftChars="0" w:firstLine="420" w:firstLineChars="200"/>
              <w:rPr>
                <w:rFonts w:hint="eastAsia"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kern w:val="0"/>
                <w:sz w:val="21"/>
                <w:szCs w:val="21"/>
              </w:rPr>
              <w:t>查看</w:t>
            </w:r>
            <w:r>
              <w:rPr>
                <w:rFonts w:hint="eastAsia" w:cs="宋体" w:asciiTheme="minorEastAsia" w:hAnsiTheme="minorEastAsia" w:eastAsiaTheme="minorEastAsia"/>
                <w:color w:val="000000" w:themeColor="text1"/>
                <w:kern w:val="0"/>
                <w:sz w:val="21"/>
                <w:szCs w:val="21"/>
                <w:lang w:val="en-US" w:eastAsia="zh-CN"/>
              </w:rPr>
              <w:t>2022年</w:t>
            </w:r>
            <w:r>
              <w:rPr>
                <w:rFonts w:hint="eastAsia" w:cs="宋体" w:asciiTheme="minorEastAsia" w:hAnsiTheme="minorEastAsia" w:eastAsiaTheme="minorEastAsia"/>
                <w:color w:val="000000" w:themeColor="text1"/>
                <w:kern w:val="0"/>
                <w:sz w:val="21"/>
                <w:szCs w:val="21"/>
              </w:rPr>
              <w:t>培训计划共涉及</w:t>
            </w:r>
            <w:r>
              <w:rPr>
                <w:rFonts w:hint="eastAsia" w:ascii="宋体" w:hAnsi="宋体"/>
                <w:color w:val="000000" w:themeColor="text1"/>
                <w:sz w:val="21"/>
                <w:szCs w:val="21"/>
              </w:rPr>
              <w:t>体系文件培训</w:t>
            </w:r>
            <w:r>
              <w:rPr>
                <w:rFonts w:hint="eastAsia" w:asciiTheme="minorEastAsia" w:hAnsiTheme="minorEastAsia" w:eastAsiaTheme="minorEastAsia"/>
                <w:color w:val="000000" w:themeColor="text1"/>
                <w:sz w:val="21"/>
                <w:szCs w:val="21"/>
              </w:rPr>
              <w:t>、</w:t>
            </w:r>
            <w:r>
              <w:rPr>
                <w:rFonts w:hint="eastAsia" w:ascii="宋体" w:hAnsi="宋体"/>
                <w:color w:val="000000" w:themeColor="text1"/>
                <w:sz w:val="21"/>
                <w:szCs w:val="21"/>
              </w:rPr>
              <w:t>法律法规培训</w:t>
            </w:r>
            <w:r>
              <w:rPr>
                <w:rFonts w:hint="eastAsia" w:asciiTheme="minorEastAsia" w:hAnsiTheme="minorEastAsia" w:eastAsiaTheme="minorEastAsia"/>
                <w:color w:val="000000" w:themeColor="text1"/>
                <w:sz w:val="21"/>
                <w:szCs w:val="21"/>
              </w:rPr>
              <w:t>、</w:t>
            </w:r>
            <w:r>
              <w:rPr>
                <w:rFonts w:hint="eastAsia" w:ascii="宋体" w:hAnsi="宋体"/>
                <w:color w:val="000000" w:themeColor="text1"/>
                <w:sz w:val="21"/>
                <w:szCs w:val="21"/>
              </w:rPr>
              <w:t>内审员培训</w:t>
            </w:r>
            <w:r>
              <w:rPr>
                <w:rFonts w:hint="eastAsia" w:asciiTheme="minorEastAsia" w:hAnsiTheme="minorEastAsia" w:eastAsiaTheme="minorEastAsia"/>
                <w:color w:val="000000" w:themeColor="text1"/>
                <w:sz w:val="21"/>
                <w:szCs w:val="21"/>
              </w:rPr>
              <w:t>等</w:t>
            </w:r>
            <w:r>
              <w:rPr>
                <w:rFonts w:hint="eastAsia" w:asciiTheme="minorEastAsia" w:hAnsiTheme="minorEastAsia" w:eastAsiaTheme="minorEastAsia"/>
                <w:color w:val="000000" w:themeColor="text1"/>
                <w:sz w:val="21"/>
                <w:szCs w:val="21"/>
                <w:lang w:val="en-US" w:eastAsia="zh-CN"/>
              </w:rPr>
              <w:t>9</w:t>
            </w:r>
            <w:r>
              <w:rPr>
                <w:rFonts w:hint="eastAsia" w:asciiTheme="minorEastAsia" w:hAnsiTheme="minorEastAsia" w:eastAsiaTheme="minorEastAsia"/>
                <w:color w:val="000000" w:themeColor="text1"/>
                <w:sz w:val="21"/>
                <w:szCs w:val="21"/>
              </w:rPr>
              <w:t>项</w:t>
            </w:r>
            <w:r>
              <w:rPr>
                <w:rFonts w:hint="eastAsia" w:asciiTheme="minorEastAsia" w:hAnsiTheme="minorEastAsia" w:eastAsiaTheme="minorEastAsia"/>
                <w:color w:val="000000" w:themeColor="text1"/>
                <w:sz w:val="21"/>
                <w:szCs w:val="21"/>
                <w:lang w:eastAsia="zh-CN"/>
              </w:rPr>
              <w:t>，</w:t>
            </w:r>
            <w:r>
              <w:rPr>
                <w:rFonts w:hint="eastAsia" w:asciiTheme="minorEastAsia" w:hAnsiTheme="minorEastAsia" w:eastAsiaTheme="minorEastAsia"/>
                <w:color w:val="000000" w:themeColor="text1"/>
                <w:sz w:val="21"/>
                <w:szCs w:val="21"/>
                <w:lang w:val="en-US" w:eastAsia="zh-CN"/>
              </w:rPr>
              <w:t>已完成8项</w:t>
            </w:r>
            <w:r>
              <w:rPr>
                <w:rFonts w:hint="eastAsia" w:asciiTheme="minorEastAsia" w:hAnsiTheme="minorEastAsia" w:eastAsiaTheme="minorEastAsia"/>
                <w:color w:val="000000" w:themeColor="text1"/>
                <w:sz w:val="21"/>
                <w:szCs w:val="21"/>
              </w:rPr>
              <w:t>。</w:t>
            </w:r>
          </w:p>
          <w:p>
            <w:pPr>
              <w:keepLines w:val="0"/>
              <w:pageBreakBefore w:val="0"/>
              <w:kinsoku/>
              <w:wordWrap/>
              <w:topLinePunct w:val="0"/>
              <w:bidi w:val="0"/>
              <w:spacing w:line="240" w:lineRule="auto"/>
              <w:ind w:left="0" w:leftChars="0" w:firstLine="420" w:firstLineChars="200"/>
              <w:rPr>
                <w:rFonts w:hint="default" w:asciiTheme="minorEastAsia" w:hAnsiTheme="minorEastAsia" w:eastAsiaTheme="minorEastAsia"/>
                <w:color w:val="000000" w:themeColor="text1"/>
                <w:sz w:val="21"/>
                <w:szCs w:val="21"/>
                <w:lang w:val="en-US" w:eastAsia="zh-CN"/>
              </w:rPr>
            </w:pPr>
            <w:r>
              <w:rPr>
                <w:rFonts w:hint="eastAsia" w:asciiTheme="minorEastAsia" w:hAnsiTheme="minorEastAsia" w:eastAsiaTheme="minorEastAsia"/>
                <w:color w:val="000000" w:themeColor="text1"/>
                <w:sz w:val="21"/>
                <w:szCs w:val="21"/>
                <w:lang w:val="en-US" w:eastAsia="zh-CN"/>
              </w:rPr>
              <w:t>审批：李士校 编制：陈飞 日期：2022.4</w:t>
            </w:r>
          </w:p>
          <w:p>
            <w:pPr>
              <w:keepLines w:val="0"/>
              <w:pageBreakBefore w:val="0"/>
              <w:kinsoku/>
              <w:wordWrap/>
              <w:topLinePunct w:val="0"/>
              <w:bidi w:val="0"/>
              <w:spacing w:line="240" w:lineRule="auto"/>
              <w:ind w:left="0" w:leftChars="0"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抽查《培训记录》：</w:t>
            </w:r>
          </w:p>
          <w:p>
            <w:pPr>
              <w:keepLines w:val="0"/>
              <w:pageBreakBefore w:val="0"/>
              <w:kinsoku/>
              <w:wordWrap/>
              <w:topLinePunct w:val="0"/>
              <w:bidi w:val="0"/>
              <w:spacing w:line="240" w:lineRule="auto"/>
              <w:ind w:left="0" w:leftChars="0" w:firstLine="420" w:firstLineChars="200"/>
              <w:rPr>
                <w:rFonts w:ascii="宋体" w:hAnsi="宋体"/>
                <w:color w:val="000000" w:themeColor="text1"/>
                <w:sz w:val="21"/>
                <w:szCs w:val="21"/>
              </w:rPr>
            </w:pPr>
            <w:r>
              <w:rPr>
                <w:rFonts w:hint="eastAsia" w:asciiTheme="minorEastAsia" w:hAnsiTheme="minorEastAsia" w:eastAsiaTheme="minorEastAsia"/>
                <w:color w:val="000000" w:themeColor="text1"/>
                <w:sz w:val="21"/>
                <w:szCs w:val="21"/>
              </w:rPr>
              <w:t>1、</w:t>
            </w:r>
            <w:r>
              <w:rPr>
                <w:rFonts w:hint="eastAsia" w:cs="宋体" w:asciiTheme="minorEastAsia" w:hAnsiTheme="minorEastAsia" w:eastAsiaTheme="minorEastAsia"/>
                <w:color w:val="000000" w:themeColor="text1"/>
                <w:sz w:val="21"/>
                <w:szCs w:val="21"/>
              </w:rPr>
              <w:t>20</w:t>
            </w:r>
            <w:r>
              <w:rPr>
                <w:rFonts w:hint="eastAsia" w:cs="宋体" w:asciiTheme="minorEastAsia" w:hAnsiTheme="minorEastAsia" w:eastAsiaTheme="minorEastAsia"/>
                <w:color w:val="000000" w:themeColor="text1"/>
                <w:sz w:val="21"/>
                <w:szCs w:val="21"/>
                <w:lang w:val="en-US" w:eastAsia="zh-CN"/>
              </w:rPr>
              <w:t>22</w:t>
            </w:r>
            <w:r>
              <w:rPr>
                <w:rFonts w:hint="eastAsia" w:cs="宋体" w:asciiTheme="minorEastAsia" w:hAnsiTheme="minorEastAsia" w:eastAsiaTheme="minorEastAsia"/>
                <w:color w:val="000000" w:themeColor="text1"/>
                <w:sz w:val="21"/>
                <w:szCs w:val="21"/>
              </w:rPr>
              <w:t>年</w:t>
            </w:r>
            <w:r>
              <w:rPr>
                <w:rFonts w:hint="eastAsia" w:cs="宋体" w:asciiTheme="minorEastAsia" w:hAnsiTheme="minorEastAsia" w:eastAsiaTheme="minorEastAsia"/>
                <w:color w:val="000000" w:themeColor="text1"/>
                <w:sz w:val="21"/>
                <w:szCs w:val="21"/>
                <w:lang w:val="en-US" w:eastAsia="zh-CN"/>
              </w:rPr>
              <w:t>4</w:t>
            </w:r>
            <w:r>
              <w:rPr>
                <w:rFonts w:hint="eastAsia" w:cs="宋体" w:asciiTheme="minorEastAsia" w:hAnsiTheme="minorEastAsia" w:eastAsiaTheme="minorEastAsia"/>
                <w:color w:val="000000" w:themeColor="text1"/>
                <w:sz w:val="21"/>
                <w:szCs w:val="21"/>
              </w:rPr>
              <w:t>月</w:t>
            </w:r>
            <w:r>
              <w:rPr>
                <w:rFonts w:hint="eastAsia" w:cs="宋体" w:asciiTheme="minorEastAsia" w:hAnsiTheme="minorEastAsia" w:eastAsiaTheme="minorEastAsia"/>
                <w:color w:val="000000" w:themeColor="text1"/>
                <w:sz w:val="21"/>
                <w:szCs w:val="21"/>
                <w:lang w:val="en-US" w:eastAsia="zh-CN"/>
              </w:rPr>
              <w:t>14</w:t>
            </w:r>
            <w:r>
              <w:rPr>
                <w:rFonts w:hint="eastAsia" w:cs="宋体" w:asciiTheme="minorEastAsia" w:hAnsiTheme="minorEastAsia" w:eastAsiaTheme="minorEastAsia"/>
                <w:color w:val="000000" w:themeColor="text1"/>
                <w:sz w:val="21"/>
                <w:szCs w:val="21"/>
              </w:rPr>
              <w:t>日</w:t>
            </w:r>
            <w:r>
              <w:rPr>
                <w:rFonts w:hint="eastAsia" w:asciiTheme="minorEastAsia" w:hAnsiTheme="minorEastAsia" w:eastAsiaTheme="minorEastAsia"/>
                <w:color w:val="000000" w:themeColor="text1"/>
                <w:sz w:val="21"/>
                <w:szCs w:val="21"/>
              </w:rPr>
              <w:t>对ISO9001：2015、ISO14001：2015、ISO45001:2018系列标准培训。</w:t>
            </w:r>
            <w:r>
              <w:rPr>
                <w:rFonts w:hint="eastAsia" w:asciiTheme="minorEastAsia" w:hAnsiTheme="minorEastAsia" w:eastAsiaTheme="minorEastAsia"/>
                <w:color w:val="000000" w:themeColor="text1"/>
                <w:sz w:val="21"/>
                <w:szCs w:val="21"/>
                <w:lang w:val="en-US" w:eastAsia="zh-CN"/>
              </w:rPr>
              <w:t xml:space="preserve">培训学时：3学时 </w:t>
            </w:r>
            <w:r>
              <w:rPr>
                <w:rFonts w:hint="eastAsia" w:asciiTheme="minorEastAsia" w:hAnsiTheme="minorEastAsia" w:eastAsiaTheme="minorEastAsia"/>
                <w:color w:val="000000" w:themeColor="text1"/>
                <w:sz w:val="21"/>
                <w:szCs w:val="21"/>
              </w:rPr>
              <w:t>培训老师：</w:t>
            </w:r>
            <w:r>
              <w:rPr>
                <w:rFonts w:hint="eastAsia" w:asciiTheme="minorEastAsia" w:hAnsiTheme="minorEastAsia" w:eastAsiaTheme="minorEastAsia"/>
                <w:color w:val="000000" w:themeColor="text1"/>
                <w:sz w:val="21"/>
                <w:szCs w:val="21"/>
                <w:lang w:val="en-US" w:eastAsia="zh-CN"/>
              </w:rPr>
              <w:t>赵老师，</w:t>
            </w:r>
            <w:r>
              <w:rPr>
                <w:rFonts w:hint="eastAsia" w:asciiTheme="minorEastAsia" w:hAnsiTheme="minorEastAsia" w:eastAsiaTheme="minorEastAsia"/>
                <w:color w:val="000000" w:themeColor="text1"/>
                <w:sz w:val="21"/>
                <w:szCs w:val="21"/>
              </w:rPr>
              <w:t>参加人员：</w:t>
            </w:r>
            <w:r>
              <w:rPr>
                <w:rFonts w:hint="eastAsia" w:ascii="宋体" w:hAnsi="宋体" w:eastAsiaTheme="minorEastAsia"/>
                <w:color w:val="000000" w:themeColor="text1"/>
                <w:sz w:val="21"/>
                <w:szCs w:val="21"/>
                <w:lang w:eastAsia="zh-CN"/>
              </w:rPr>
              <w:t>李士校、陈飞、李倩、王学青、陈章国、李林林</w:t>
            </w:r>
            <w:r>
              <w:rPr>
                <w:rFonts w:hint="eastAsia" w:asciiTheme="minorEastAsia" w:hAnsiTheme="minorEastAsia" w:eastAsiaTheme="minorEastAsia"/>
                <w:color w:val="000000" w:themeColor="text1"/>
                <w:sz w:val="21"/>
                <w:szCs w:val="21"/>
              </w:rPr>
              <w:t>。</w:t>
            </w:r>
            <w:r>
              <w:rPr>
                <w:rFonts w:hint="eastAsia" w:ascii="宋体" w:hAnsi="宋体"/>
                <w:color w:val="000000" w:themeColor="text1"/>
                <w:sz w:val="21"/>
                <w:szCs w:val="21"/>
              </w:rPr>
              <w:t xml:space="preserve"> </w:t>
            </w:r>
          </w:p>
          <w:p>
            <w:pPr>
              <w:keepLines w:val="0"/>
              <w:pageBreakBefore w:val="0"/>
              <w:kinsoku/>
              <w:wordWrap/>
              <w:topLinePunct w:val="0"/>
              <w:bidi w:val="0"/>
              <w:spacing w:line="240" w:lineRule="auto"/>
              <w:ind w:left="0" w:leftChars="0"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通过问答对理解情况进行考核，考核结果：全部通过，评价人：</w:t>
            </w:r>
            <w:r>
              <w:rPr>
                <w:rFonts w:hint="eastAsia" w:ascii="宋体" w:hAnsi="宋体" w:eastAsiaTheme="minorEastAsia"/>
                <w:color w:val="000000" w:themeColor="text1"/>
                <w:sz w:val="21"/>
                <w:szCs w:val="21"/>
                <w:lang w:eastAsia="zh-CN"/>
              </w:rPr>
              <w:t>李士校</w:t>
            </w:r>
            <w:r>
              <w:rPr>
                <w:rFonts w:hint="eastAsia" w:asciiTheme="minorEastAsia" w:hAnsiTheme="minorEastAsia" w:eastAsiaTheme="minorEastAsia"/>
                <w:color w:val="000000" w:themeColor="text1"/>
                <w:sz w:val="21"/>
                <w:szCs w:val="21"/>
              </w:rPr>
              <w:t>。</w:t>
            </w:r>
          </w:p>
          <w:p>
            <w:pPr>
              <w:keepLines w:val="0"/>
              <w:pageBreakBefore w:val="0"/>
              <w:kinsoku/>
              <w:wordWrap/>
              <w:topLinePunct w:val="0"/>
              <w:bidi w:val="0"/>
              <w:spacing w:line="240" w:lineRule="auto"/>
              <w:ind w:left="0" w:leftChars="0" w:firstLine="420" w:firstLineChars="200"/>
              <w:rPr>
                <w:rFonts w:hint="eastAsia" w:asciiTheme="minorEastAsia" w:hAnsiTheme="minorEastAsia" w:eastAsiaTheme="minorEastAsia"/>
                <w:color w:val="000000" w:themeColor="text1"/>
                <w:sz w:val="21"/>
                <w:szCs w:val="21"/>
                <w:lang w:eastAsia="zh-CN"/>
              </w:rPr>
            </w:pPr>
            <w:r>
              <w:rPr>
                <w:rFonts w:hint="eastAsia" w:asciiTheme="minorEastAsia" w:hAnsiTheme="minorEastAsia" w:eastAsiaTheme="minorEastAsia"/>
                <w:color w:val="000000" w:themeColor="text1"/>
                <w:sz w:val="21"/>
                <w:szCs w:val="21"/>
              </w:rPr>
              <w:t>2、</w:t>
            </w:r>
            <w:r>
              <w:rPr>
                <w:rFonts w:hint="eastAsia" w:cs="宋体" w:asciiTheme="minorEastAsia" w:hAnsiTheme="minorEastAsia" w:eastAsiaTheme="minorEastAsia"/>
                <w:color w:val="000000" w:themeColor="text1"/>
                <w:sz w:val="21"/>
                <w:szCs w:val="21"/>
              </w:rPr>
              <w:t>20</w:t>
            </w:r>
            <w:r>
              <w:rPr>
                <w:rFonts w:hint="eastAsia" w:cs="宋体" w:asciiTheme="minorEastAsia" w:hAnsiTheme="minorEastAsia" w:eastAsiaTheme="minorEastAsia"/>
                <w:color w:val="000000" w:themeColor="text1"/>
                <w:sz w:val="21"/>
                <w:szCs w:val="21"/>
                <w:lang w:val="en-US" w:eastAsia="zh-CN"/>
              </w:rPr>
              <w:t>22</w:t>
            </w:r>
            <w:r>
              <w:rPr>
                <w:rFonts w:hint="eastAsia" w:cs="宋体" w:asciiTheme="minorEastAsia" w:hAnsiTheme="minorEastAsia" w:eastAsiaTheme="minorEastAsia"/>
                <w:color w:val="000000" w:themeColor="text1"/>
                <w:sz w:val="21"/>
                <w:szCs w:val="21"/>
              </w:rPr>
              <w:t>年</w:t>
            </w:r>
            <w:r>
              <w:rPr>
                <w:rFonts w:hint="eastAsia" w:cs="宋体" w:asciiTheme="minorEastAsia" w:hAnsiTheme="minorEastAsia" w:eastAsiaTheme="minorEastAsia"/>
                <w:color w:val="000000" w:themeColor="text1"/>
                <w:sz w:val="21"/>
                <w:szCs w:val="21"/>
                <w:lang w:val="en-US" w:eastAsia="zh-CN"/>
              </w:rPr>
              <w:t>6</w:t>
            </w:r>
            <w:r>
              <w:rPr>
                <w:rFonts w:hint="eastAsia" w:cs="宋体" w:asciiTheme="minorEastAsia" w:hAnsiTheme="minorEastAsia" w:eastAsiaTheme="minorEastAsia"/>
                <w:color w:val="000000" w:themeColor="text1"/>
                <w:sz w:val="21"/>
                <w:szCs w:val="21"/>
              </w:rPr>
              <w:t>月</w:t>
            </w:r>
            <w:r>
              <w:rPr>
                <w:rFonts w:hint="eastAsia" w:cs="宋体" w:asciiTheme="minorEastAsia" w:hAnsiTheme="minorEastAsia" w:eastAsiaTheme="minorEastAsia"/>
                <w:color w:val="000000" w:themeColor="text1"/>
                <w:sz w:val="21"/>
                <w:szCs w:val="21"/>
                <w:lang w:val="en-US" w:eastAsia="zh-CN"/>
              </w:rPr>
              <w:t>3</w:t>
            </w:r>
            <w:r>
              <w:rPr>
                <w:rFonts w:hint="eastAsia" w:cs="宋体" w:asciiTheme="minorEastAsia" w:hAnsiTheme="minorEastAsia" w:eastAsiaTheme="minorEastAsia"/>
                <w:color w:val="000000" w:themeColor="text1"/>
                <w:sz w:val="21"/>
                <w:szCs w:val="21"/>
              </w:rPr>
              <w:t>日</w:t>
            </w:r>
            <w:r>
              <w:rPr>
                <w:rFonts w:hint="eastAsia" w:asciiTheme="minorEastAsia" w:hAnsiTheme="minorEastAsia" w:eastAsiaTheme="minorEastAsia"/>
                <w:color w:val="000000" w:themeColor="text1"/>
                <w:sz w:val="21"/>
                <w:szCs w:val="21"/>
              </w:rPr>
              <w:t>应急预案培训及消防火灾演习消防知识培训。培训教师：</w:t>
            </w:r>
            <w:r>
              <w:rPr>
                <w:rFonts w:hint="eastAsia" w:asciiTheme="minorEastAsia" w:hAnsiTheme="minorEastAsia" w:eastAsiaTheme="minorEastAsia"/>
                <w:color w:val="000000" w:themeColor="text1"/>
                <w:sz w:val="21"/>
                <w:szCs w:val="21"/>
                <w:lang w:val="en-US" w:eastAsia="zh-CN"/>
              </w:rPr>
              <w:t xml:space="preserve">李倩 </w:t>
            </w:r>
            <w:r>
              <w:rPr>
                <w:rFonts w:hint="eastAsia" w:asciiTheme="minorEastAsia" w:hAnsiTheme="minorEastAsia" w:eastAsiaTheme="minorEastAsia"/>
                <w:color w:val="000000" w:themeColor="text1"/>
                <w:sz w:val="21"/>
                <w:szCs w:val="21"/>
              </w:rPr>
              <w:t xml:space="preserve"> 参加人员：</w:t>
            </w:r>
            <w:r>
              <w:rPr>
                <w:rFonts w:hint="eastAsia" w:ascii="宋体" w:hAnsi="宋体" w:eastAsiaTheme="minorEastAsia"/>
                <w:color w:val="000000" w:themeColor="text1"/>
                <w:sz w:val="21"/>
                <w:szCs w:val="21"/>
                <w:lang w:eastAsia="zh-CN"/>
              </w:rPr>
              <w:t>李士校、陈飞、李倩、王学青、陈章国、李林林</w:t>
            </w:r>
            <w:r>
              <w:rPr>
                <w:rFonts w:hint="eastAsia" w:asciiTheme="minorEastAsia" w:hAnsiTheme="minorEastAsia" w:eastAsiaTheme="minorEastAsia"/>
                <w:color w:val="000000" w:themeColor="text1"/>
                <w:sz w:val="21"/>
                <w:szCs w:val="21"/>
              </w:rPr>
              <w:t>。</w:t>
            </w:r>
            <w:r>
              <w:rPr>
                <w:rFonts w:hint="eastAsia" w:asciiTheme="minorEastAsia" w:hAnsiTheme="minorEastAsia" w:eastAsiaTheme="minorEastAsia"/>
                <w:color w:val="000000" w:themeColor="text1"/>
                <w:sz w:val="21"/>
                <w:szCs w:val="21"/>
                <w:lang w:val="en-US" w:eastAsia="zh-CN"/>
              </w:rPr>
              <w:t>培训学时：3学时</w:t>
            </w:r>
            <w:r>
              <w:rPr>
                <w:rFonts w:hint="eastAsia" w:asciiTheme="minorEastAsia" w:hAnsiTheme="minorEastAsia" w:eastAsiaTheme="minorEastAsia"/>
                <w:color w:val="000000" w:themeColor="text1"/>
                <w:sz w:val="21"/>
                <w:szCs w:val="21"/>
              </w:rPr>
              <w:t xml:space="preserve"> 考核结果：全部通过，评价人：</w:t>
            </w:r>
            <w:r>
              <w:rPr>
                <w:rFonts w:hint="eastAsia" w:ascii="宋体" w:hAnsi="宋体" w:eastAsiaTheme="minorEastAsia"/>
                <w:color w:val="000000" w:themeColor="text1"/>
                <w:sz w:val="21"/>
                <w:szCs w:val="21"/>
                <w:lang w:eastAsia="zh-CN"/>
              </w:rPr>
              <w:t>李士校</w:t>
            </w:r>
            <w:r>
              <w:rPr>
                <w:rFonts w:hint="eastAsia" w:asciiTheme="minorEastAsia" w:hAnsiTheme="minorEastAsia" w:eastAsiaTheme="minorEastAsia"/>
                <w:color w:val="000000" w:themeColor="text1"/>
                <w:sz w:val="21"/>
                <w:szCs w:val="21"/>
              </w:rPr>
              <w:t>。</w:t>
            </w:r>
          </w:p>
          <w:p>
            <w:pPr>
              <w:keepLines w:val="0"/>
              <w:pageBreakBefore w:val="0"/>
              <w:kinsoku/>
              <w:wordWrap/>
              <w:topLinePunct w:val="0"/>
              <w:bidi w:val="0"/>
              <w:spacing w:line="240" w:lineRule="auto"/>
              <w:ind w:left="0" w:leftChars="0" w:firstLine="420" w:firstLineChars="200"/>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w:t>
            </w:r>
          </w:p>
          <w:p>
            <w:pPr>
              <w:keepLines w:val="0"/>
              <w:pageBreakBefore w:val="0"/>
              <w:kinsoku/>
              <w:wordWrap/>
              <w:topLinePunct w:val="0"/>
              <w:bidi w:val="0"/>
              <w:spacing w:line="240" w:lineRule="auto"/>
              <w:ind w:left="0" w:leftChars="0" w:firstLine="420" w:firstLineChars="200"/>
              <w:rPr>
                <w:rFonts w:hint="eastAsia" w:ascii="Times New Roman" w:hAnsi="Times New Roman" w:eastAsia="宋体" w:cs="Times New Roman"/>
                <w:bCs/>
                <w:color w:val="FF0000"/>
                <w:spacing w:val="10"/>
                <w:kern w:val="2"/>
                <w:sz w:val="21"/>
                <w:szCs w:val="21"/>
                <w:lang w:val="en-US" w:eastAsia="zh-CN" w:bidi="ar-SA"/>
              </w:rPr>
            </w:pPr>
            <w:r>
              <w:rPr>
                <w:rFonts w:hint="eastAsia" w:asciiTheme="minorEastAsia" w:hAnsiTheme="minorEastAsia" w:eastAsiaTheme="minorEastAsia"/>
                <w:color w:val="auto"/>
                <w:sz w:val="21"/>
                <w:szCs w:val="21"/>
                <w:lang w:val="en-US" w:eastAsia="zh-CN"/>
              </w:rPr>
              <w:t>查无特种人员。</w:t>
            </w:r>
          </w:p>
        </w:tc>
        <w:tc>
          <w:tcPr>
            <w:tcW w:w="699"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613"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意识</w:t>
            </w:r>
          </w:p>
        </w:tc>
        <w:tc>
          <w:tcPr>
            <w:tcW w:w="976"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O7.3</w:t>
            </w:r>
          </w:p>
        </w:tc>
        <w:tc>
          <w:tcPr>
            <w:tcW w:w="11670" w:type="dxa"/>
            <w:noWrap w:val="0"/>
            <w:vAlign w:val="top"/>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询问</w:t>
            </w:r>
            <w:r>
              <w:rPr>
                <w:rFonts w:hint="eastAsia"/>
                <w:sz w:val="21"/>
                <w:szCs w:val="21"/>
                <w:lang w:val="en-US" w:eastAsia="zh-CN"/>
              </w:rPr>
              <w:t>公司</w:t>
            </w:r>
            <w:r>
              <w:rPr>
                <w:rFonts w:hint="eastAsia"/>
                <w:sz w:val="21"/>
                <w:szCs w:val="21"/>
              </w:rPr>
              <w:t>人员，能回答出公司的</w:t>
            </w:r>
            <w:r>
              <w:rPr>
                <w:rFonts w:hint="eastAsia"/>
                <w:sz w:val="21"/>
                <w:szCs w:val="21"/>
                <w:lang w:val="en-US" w:eastAsia="zh-CN"/>
              </w:rPr>
              <w:t>管理</w:t>
            </w:r>
            <w:r>
              <w:rPr>
                <w:rFonts w:hint="eastAsia"/>
                <w:sz w:val="21"/>
                <w:szCs w:val="21"/>
              </w:rPr>
              <w:t>方针和岗位的</w:t>
            </w:r>
            <w:r>
              <w:rPr>
                <w:rFonts w:hint="eastAsia"/>
                <w:sz w:val="21"/>
                <w:szCs w:val="21"/>
                <w:lang w:val="en-US" w:eastAsia="zh-CN"/>
              </w:rPr>
              <w:t>管理</w:t>
            </w:r>
            <w:r>
              <w:rPr>
                <w:rFonts w:hint="eastAsia"/>
                <w:sz w:val="21"/>
                <w:szCs w:val="21"/>
              </w:rPr>
              <w:t>目标，能通过培训提高岗位作业水平和质量</w:t>
            </w:r>
            <w:r>
              <w:rPr>
                <w:rFonts w:hint="eastAsia"/>
                <w:sz w:val="21"/>
                <w:szCs w:val="21"/>
                <w:lang w:val="en-US" w:eastAsia="zh-CN"/>
              </w:rPr>
              <w:t>环境安全</w:t>
            </w:r>
            <w:r>
              <w:rPr>
                <w:rFonts w:hint="eastAsia"/>
                <w:sz w:val="21"/>
                <w:szCs w:val="21"/>
              </w:rPr>
              <w:t>意识，明确各岗位要求，自身工作对</w:t>
            </w:r>
            <w:r>
              <w:rPr>
                <w:rFonts w:hint="eastAsia"/>
                <w:sz w:val="21"/>
                <w:szCs w:val="21"/>
                <w:lang w:val="en-US" w:eastAsia="zh-CN"/>
              </w:rPr>
              <w:t>管理</w:t>
            </w:r>
            <w:r>
              <w:rPr>
                <w:rFonts w:hint="eastAsia"/>
                <w:sz w:val="21"/>
                <w:szCs w:val="21"/>
              </w:rPr>
              <w:t>目标的影响，以及如何通过培训和互相交流提高</w:t>
            </w:r>
            <w:r>
              <w:rPr>
                <w:rFonts w:hint="eastAsia"/>
                <w:sz w:val="21"/>
                <w:szCs w:val="21"/>
                <w:lang w:val="en-US" w:eastAsia="zh-CN"/>
              </w:rPr>
              <w:t>服务</w:t>
            </w:r>
            <w:r>
              <w:rPr>
                <w:rFonts w:hint="eastAsia"/>
                <w:sz w:val="21"/>
                <w:szCs w:val="21"/>
              </w:rPr>
              <w:t>质量等。基本能满足要求。</w:t>
            </w:r>
          </w:p>
        </w:tc>
        <w:tc>
          <w:tcPr>
            <w:tcW w:w="699"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trPr>
        <w:tc>
          <w:tcPr>
            <w:tcW w:w="1613" w:type="dxa"/>
            <w:noWrap w:val="0"/>
            <w:vAlign w:val="center"/>
          </w:tcPr>
          <w:p>
            <w:pPr>
              <w:keepNext w:val="0"/>
              <w:keepLines w:val="0"/>
              <w:pageBreakBefore w:val="0"/>
              <w:kinsoku/>
              <w:wordWrap/>
              <w:overflowPunct/>
              <w:topLinePunct w:val="0"/>
              <w:bidi w:val="0"/>
              <w:spacing w:line="240" w:lineRule="auto"/>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文件化信息</w:t>
            </w:r>
          </w:p>
        </w:tc>
        <w:tc>
          <w:tcPr>
            <w:tcW w:w="976"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O7.5</w:t>
            </w:r>
          </w:p>
        </w:tc>
        <w:tc>
          <w:tcPr>
            <w:tcW w:w="11670" w:type="dxa"/>
            <w:noWrap w:val="0"/>
            <w:vAlign w:val="top"/>
          </w:tcPr>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公司的</w:t>
            </w:r>
            <w:r>
              <w:rPr>
                <w:rFonts w:hint="eastAsia" w:ascii="宋体" w:hAnsi="宋体" w:eastAsia="宋体" w:cs="宋体"/>
                <w:sz w:val="21"/>
                <w:szCs w:val="21"/>
                <w:highlight w:val="none"/>
                <w:lang w:eastAsia="zh-CN"/>
              </w:rPr>
              <w:t>管理体系</w:t>
            </w:r>
            <w:r>
              <w:rPr>
                <w:rFonts w:hint="eastAsia" w:ascii="宋体" w:hAnsi="宋体" w:eastAsia="宋体" w:cs="宋体"/>
                <w:sz w:val="21"/>
                <w:szCs w:val="21"/>
                <w:highlight w:val="none"/>
              </w:rPr>
              <w:t>文件----包括</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一级文件：管理手册</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二级文件：程序文件</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三级文件：管理规定或制度</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四级文件：表格和检查表。</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--此外，外来文件即外部提供的文件,包括规格标准、与产品质量有关的企业标准。通常属于第三级文件，并得到及时识别和分发控制。</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经查：公司提供的各级体系文件总体满足标准的要求和确保</w:t>
            </w:r>
            <w:r>
              <w:rPr>
                <w:rFonts w:hint="eastAsia" w:ascii="宋体" w:hAnsi="宋体" w:eastAsia="宋体" w:cs="宋体"/>
                <w:sz w:val="21"/>
                <w:szCs w:val="21"/>
                <w:highlight w:val="none"/>
                <w:lang w:eastAsia="zh-CN"/>
              </w:rPr>
              <w:t>QE</w:t>
            </w:r>
            <w:r>
              <w:rPr>
                <w:rFonts w:hint="eastAsia" w:ascii="宋体" w:hAnsi="宋体" w:eastAsia="宋体" w:cs="宋体"/>
                <w:sz w:val="21"/>
                <w:szCs w:val="21"/>
                <w:highlight w:val="none"/>
                <w:lang w:val="en-US" w:eastAsia="zh-CN"/>
              </w:rPr>
              <w:t>O</w:t>
            </w:r>
            <w:r>
              <w:rPr>
                <w:rFonts w:hint="eastAsia" w:ascii="宋体" w:hAnsi="宋体" w:eastAsia="宋体" w:cs="宋体"/>
                <w:sz w:val="21"/>
                <w:szCs w:val="21"/>
                <w:highlight w:val="none"/>
              </w:rPr>
              <w:t>有效性的需要。</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抽查3-5个体系文件如：</w:t>
            </w:r>
            <w:r>
              <w:rPr>
                <w:rFonts w:hint="eastAsia" w:ascii="宋体" w:hAnsi="宋体" w:eastAsia="宋体" w:cs="宋体"/>
                <w:sz w:val="21"/>
                <w:szCs w:val="21"/>
                <w:highlight w:val="none"/>
                <w:lang w:eastAsia="zh-CN"/>
              </w:rPr>
              <w:t>管理手册</w:t>
            </w:r>
            <w:r>
              <w:rPr>
                <w:rFonts w:hint="eastAsia" w:ascii="宋体" w:hAnsi="宋体" w:eastAsia="宋体" w:cs="宋体"/>
                <w:sz w:val="21"/>
                <w:szCs w:val="21"/>
                <w:highlight w:val="none"/>
              </w:rPr>
              <w:t>、程序文件、</w:t>
            </w:r>
            <w:r>
              <w:rPr>
                <w:rFonts w:hint="eastAsia" w:ascii="宋体" w:hAnsi="宋体" w:eastAsia="宋体" w:cs="宋体"/>
                <w:sz w:val="21"/>
                <w:szCs w:val="21"/>
                <w:highlight w:val="none"/>
                <w:lang w:eastAsia="zh-CN"/>
              </w:rPr>
              <w:t>岗位任职要求</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管理制度</w:t>
            </w:r>
            <w:r>
              <w:rPr>
                <w:rFonts w:hint="eastAsia" w:ascii="宋体" w:hAnsi="宋体" w:eastAsia="宋体" w:cs="宋体"/>
                <w:sz w:val="21"/>
                <w:szCs w:val="21"/>
                <w:highlight w:val="none"/>
              </w:rPr>
              <w:t>等均有适当的标识和说明、相对固定的格式、纸质和电子档为载体、文件发布前均的得到评审和批准，从而确保了适宜性和充分性；记录得到确认等。</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抽见《管理手册》</w:t>
            </w:r>
          </w:p>
          <w:p>
            <w:pPr>
              <w:keepNext w:val="0"/>
              <w:keepLines w:val="0"/>
              <w:pageBreakBefore w:val="0"/>
              <w:kinsoku/>
              <w:wordWrap/>
              <w:overflowPunct/>
              <w:topLinePunct w:val="0"/>
              <w:bidi w:val="0"/>
              <w:spacing w:line="24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文件编</w:t>
            </w:r>
            <w:r>
              <w:rPr>
                <w:rFonts w:hint="eastAsia" w:ascii="宋体" w:hAnsi="宋体" w:eastAsia="宋体" w:cs="宋体"/>
                <w:sz w:val="21"/>
                <w:szCs w:val="21"/>
                <w:highlight w:val="none"/>
                <w:lang w:val="en-US" w:eastAsia="zh-CN"/>
              </w:rPr>
              <w:t>号：BY/QES/SC-2020</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B/0</w:t>
            </w:r>
          </w:p>
          <w:p>
            <w:pPr>
              <w:keepNext w:val="0"/>
              <w:keepLines w:val="0"/>
              <w:pageBreakBefore w:val="0"/>
              <w:kinsoku/>
              <w:wordWrap/>
              <w:overflowPunct/>
              <w:topLinePunct w:val="0"/>
              <w:bidi w:val="0"/>
              <w:spacing w:line="24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月</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eastAsia="zh-CN"/>
              </w:rPr>
              <w:t>日发布  审核：王彦哲</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批准：</w:t>
            </w:r>
            <w:r>
              <w:rPr>
                <w:rFonts w:hint="eastAsia" w:ascii="宋体" w:hAnsi="宋体" w:eastAsiaTheme="minorEastAsia"/>
                <w:color w:val="000000" w:themeColor="text1"/>
                <w:sz w:val="21"/>
                <w:szCs w:val="21"/>
                <w:highlight w:val="none"/>
                <w:lang w:eastAsia="zh-CN"/>
              </w:rPr>
              <w:t>李士校</w:t>
            </w:r>
            <w:r>
              <w:rPr>
                <w:rFonts w:hint="eastAsia" w:ascii="宋体" w:hAnsi="宋体" w:eastAsiaTheme="minorEastAsia"/>
                <w:color w:val="000000" w:themeColor="text1"/>
                <w:sz w:val="21"/>
                <w:szCs w:val="21"/>
                <w:highlight w:val="none"/>
                <w:lang w:val="en-US" w:eastAsia="zh-CN"/>
              </w:rPr>
              <w:t xml:space="preserve"> </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抽见《程序文件》</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文件编号：BY/QES/CX-2020</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月</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eastAsia="zh-CN"/>
              </w:rPr>
              <w:t>日发布  审核：王彦哲</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批准：</w:t>
            </w:r>
            <w:r>
              <w:rPr>
                <w:rFonts w:hint="eastAsia" w:ascii="宋体" w:hAnsi="宋体" w:eastAsiaTheme="minorEastAsia"/>
                <w:color w:val="000000" w:themeColor="text1"/>
                <w:sz w:val="21"/>
                <w:szCs w:val="21"/>
                <w:highlight w:val="none"/>
                <w:lang w:eastAsia="zh-CN"/>
              </w:rPr>
              <w:t>李士校</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以上文件均有编审批，发布实施日期及发放编号、受控状态。</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使用文件的现场抽查确认，未发现不适宜或缺失的文件。</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--公司对重要的文件信息通过权限控制分发或禁止复印外传等予以保密。</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--现场确认：各级文件的分发、访问、检索和使用、存储和防护等均符合规定要求。</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查，</w:t>
            </w:r>
            <w:r>
              <w:rPr>
                <w:rFonts w:hint="eastAsia" w:ascii="宋体" w:hAnsi="宋体" w:eastAsia="宋体" w:cs="宋体"/>
                <w:sz w:val="21"/>
                <w:szCs w:val="21"/>
                <w:highlight w:val="none"/>
                <w:lang w:eastAsia="zh-CN"/>
              </w:rPr>
              <w:t>管理手册</w:t>
            </w:r>
            <w:r>
              <w:rPr>
                <w:rFonts w:hint="eastAsia" w:ascii="宋体" w:hAnsi="宋体" w:eastAsia="宋体" w:cs="宋体"/>
                <w:sz w:val="21"/>
                <w:szCs w:val="21"/>
                <w:highlight w:val="none"/>
              </w:rPr>
              <w:t>：公司编制了《文件控制程序》，规定了体系文件的编制、审核、批准、受控、使用、报废等要求。查见：程序文件有</w:t>
            </w: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个，查：《受控文件清单》里面包括：</w:t>
            </w:r>
            <w:r>
              <w:rPr>
                <w:rFonts w:hint="eastAsia" w:ascii="宋体" w:hAnsi="宋体" w:eastAsia="宋体" w:cs="宋体"/>
                <w:sz w:val="21"/>
                <w:szCs w:val="21"/>
                <w:highlight w:val="none"/>
                <w:lang w:eastAsia="zh-CN"/>
              </w:rPr>
              <w:t>管理手册</w:t>
            </w:r>
            <w:r>
              <w:rPr>
                <w:rFonts w:hint="eastAsia" w:ascii="宋体" w:hAnsi="宋体" w:eastAsia="宋体" w:cs="宋体"/>
                <w:sz w:val="21"/>
                <w:szCs w:val="21"/>
                <w:highlight w:val="none"/>
              </w:rPr>
              <w:t>、程序文件、</w:t>
            </w:r>
            <w:r>
              <w:rPr>
                <w:rFonts w:hint="eastAsia" w:ascii="宋体" w:hAnsi="宋体" w:eastAsia="宋体" w:cs="宋体"/>
                <w:sz w:val="21"/>
                <w:szCs w:val="21"/>
                <w:highlight w:val="none"/>
                <w:lang w:eastAsia="zh-CN"/>
              </w:rPr>
              <w:t>岗位任职要求</w:t>
            </w:r>
            <w:r>
              <w:rPr>
                <w:rFonts w:hint="eastAsia" w:ascii="宋体" w:hAnsi="宋体" w:eastAsia="宋体" w:cs="宋体"/>
                <w:sz w:val="21"/>
                <w:szCs w:val="21"/>
                <w:highlight w:val="none"/>
              </w:rPr>
              <w:t>、管理制度汇编等。</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查见：《文件发放、回收记录》程序文件、</w:t>
            </w:r>
            <w:r>
              <w:rPr>
                <w:rFonts w:hint="eastAsia" w:ascii="宋体" w:hAnsi="宋体" w:eastAsia="宋体" w:cs="宋体"/>
                <w:sz w:val="21"/>
                <w:szCs w:val="21"/>
                <w:highlight w:val="none"/>
                <w:lang w:eastAsia="zh-CN"/>
              </w:rPr>
              <w:t>管理手册</w:t>
            </w:r>
            <w:r>
              <w:rPr>
                <w:rFonts w:hint="eastAsia" w:ascii="宋体" w:hAnsi="宋体" w:eastAsia="宋体" w:cs="宋体"/>
                <w:sz w:val="21"/>
                <w:szCs w:val="21"/>
                <w:highlight w:val="none"/>
              </w:rPr>
              <w:t>、管理制度等行了发放；有文件编号、分发号，版本，部门签收等内容，</w:t>
            </w:r>
            <w:r>
              <w:rPr>
                <w:rFonts w:hint="eastAsia" w:ascii="宋体" w:hAnsi="宋体" w:eastAsia="宋体" w:cs="宋体"/>
                <w:sz w:val="21"/>
                <w:szCs w:val="21"/>
                <w:highlight w:val="none"/>
                <w:lang w:val="en-US" w:eastAsia="zh-CN"/>
              </w:rPr>
              <w:t>有文件发放回收记录，于2021年7月5日对更换文件进行了发放，并对旧文件进行了回收，各部门管理人员有签字</w:t>
            </w:r>
            <w:r>
              <w:rPr>
                <w:rFonts w:hint="eastAsia" w:ascii="宋体" w:hAnsi="宋体" w:eastAsia="宋体" w:cs="宋体"/>
                <w:sz w:val="21"/>
                <w:szCs w:val="21"/>
                <w:highlight w:val="none"/>
              </w:rPr>
              <w:t>。</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可获得该文件的</w:t>
            </w:r>
            <w:r>
              <w:rPr>
                <w:rFonts w:hint="eastAsia" w:ascii="宋体" w:hAnsi="宋体" w:eastAsia="宋体" w:cs="宋体"/>
                <w:sz w:val="21"/>
                <w:szCs w:val="21"/>
                <w:highlight w:val="none"/>
                <w:lang w:eastAsia="zh-CN"/>
              </w:rPr>
              <w:t>有效版本：</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《管理手册》现行版本为</w:t>
            </w:r>
            <w:r>
              <w:rPr>
                <w:rFonts w:hint="eastAsia" w:ascii="宋体" w:hAnsi="宋体" w:eastAsia="宋体" w:cs="宋体"/>
                <w:sz w:val="21"/>
                <w:szCs w:val="21"/>
                <w:highlight w:val="none"/>
                <w:lang w:val="en-US" w:eastAsia="zh-CN"/>
              </w:rPr>
              <w:t>B/0</w:t>
            </w:r>
            <w:r>
              <w:rPr>
                <w:rFonts w:hint="eastAsia" w:ascii="宋体" w:hAnsi="宋体" w:eastAsia="宋体" w:cs="宋体"/>
                <w:sz w:val="21"/>
                <w:szCs w:val="21"/>
                <w:highlight w:val="none"/>
                <w:lang w:eastAsia="zh-CN"/>
              </w:rPr>
              <w:t>版</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以上文件字迹清楚，审批齐全，受控标识完整</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保存完好，易于识别。</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查《</w:t>
            </w:r>
            <w:r>
              <w:rPr>
                <w:rFonts w:hint="eastAsia" w:ascii="宋体" w:hAnsi="宋体" w:eastAsia="宋体" w:cs="宋体"/>
                <w:sz w:val="21"/>
                <w:szCs w:val="21"/>
                <w:highlight w:val="none"/>
                <w:lang w:val="en-US" w:eastAsia="zh-CN"/>
              </w:rPr>
              <w:t>外来文件清单</w:t>
            </w:r>
            <w:r>
              <w:rPr>
                <w:rFonts w:hint="eastAsia" w:ascii="宋体" w:hAnsi="宋体" w:eastAsia="宋体" w:cs="宋体"/>
                <w:sz w:val="21"/>
                <w:szCs w:val="21"/>
                <w:highlight w:val="none"/>
                <w:lang w:eastAsia="zh-CN"/>
              </w:rPr>
              <w:t>》,里面包括法律法规：</w:t>
            </w:r>
            <w:r>
              <w:rPr>
                <w:rFonts w:hint="eastAsia" w:ascii="宋体" w:hAnsi="宋体" w:eastAsia="宋体" w:cs="Times New Roman"/>
                <w:b w:val="0"/>
                <w:bCs w:val="0"/>
                <w:kern w:val="2"/>
                <w:sz w:val="21"/>
                <w:szCs w:val="21"/>
                <w:highlight w:val="none"/>
                <w:lang w:val="en-US" w:eastAsia="zh-CN" w:bidi="ar-SA"/>
              </w:rPr>
              <w:t>中华人民共和国产品质量法</w:t>
            </w:r>
            <w:r>
              <w:rPr>
                <w:rFonts w:hint="eastAsia" w:ascii="宋体" w:hAnsi="宋体" w:cs="Times New Roman"/>
                <w:b w:val="0"/>
                <w:bCs w:val="0"/>
                <w:kern w:val="2"/>
                <w:sz w:val="21"/>
                <w:szCs w:val="21"/>
                <w:highlight w:val="none"/>
                <w:lang w:val="en-US" w:eastAsia="zh-CN" w:bidi="ar-SA"/>
              </w:rPr>
              <w:t>、中华人民共和国劳动合</w:t>
            </w:r>
            <w:r>
              <w:rPr>
                <w:rFonts w:hint="eastAsia" w:ascii="宋体" w:hAnsi="宋体" w:eastAsia="宋体" w:cs="Times New Roman"/>
                <w:b w:val="0"/>
                <w:bCs w:val="0"/>
                <w:kern w:val="2"/>
                <w:sz w:val="21"/>
                <w:szCs w:val="21"/>
                <w:highlight w:val="none"/>
                <w:lang w:val="en-US" w:eastAsia="zh-CN" w:bidi="ar-SA"/>
              </w:rPr>
              <w:t>同法、中华人民共和国消防法、中华人民共和国环境保护法、中华人民共和国建筑法</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查见《记录清单》质量记录，有《培训计划》、《合格供方评价表》、《合同评审》等，规定了保存期为2-3年。</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kern w:val="2"/>
                <w:sz w:val="21"/>
                <w:szCs w:val="21"/>
                <w:highlight w:val="yellow"/>
                <w:lang w:val="en-US" w:eastAsia="zh-CN" w:bidi="ar-SA"/>
              </w:rPr>
            </w:pPr>
            <w:r>
              <w:rPr>
                <w:rFonts w:hint="eastAsia" w:ascii="宋体" w:hAnsi="宋体" w:eastAsia="宋体" w:cs="宋体"/>
                <w:sz w:val="21"/>
                <w:szCs w:val="21"/>
                <w:highlight w:val="none"/>
                <w:lang w:val="en-US" w:eastAsia="zh-CN"/>
              </w:rPr>
              <w:t>文件和</w:t>
            </w:r>
            <w:r>
              <w:rPr>
                <w:rFonts w:hint="eastAsia" w:ascii="宋体" w:hAnsi="宋体" w:eastAsia="宋体" w:cs="宋体"/>
                <w:sz w:val="21"/>
                <w:szCs w:val="21"/>
                <w:highlight w:val="none"/>
                <w:lang w:eastAsia="zh-CN"/>
              </w:rPr>
              <w:t>记录保存</w:t>
            </w:r>
            <w:r>
              <w:rPr>
                <w:rFonts w:hint="eastAsia" w:ascii="宋体" w:hAnsi="宋体" w:eastAsia="宋体" w:cs="宋体"/>
                <w:sz w:val="21"/>
                <w:szCs w:val="21"/>
                <w:highlight w:val="none"/>
                <w:lang w:val="en-US" w:eastAsia="zh-CN"/>
              </w:rPr>
              <w:t>完好，有专门的文件档案室</w:t>
            </w:r>
            <w:r>
              <w:rPr>
                <w:rFonts w:hint="eastAsia" w:ascii="宋体" w:hAnsi="宋体" w:eastAsia="宋体" w:cs="宋体"/>
                <w:sz w:val="21"/>
                <w:szCs w:val="21"/>
                <w:highlight w:val="none"/>
                <w:lang w:eastAsia="zh-CN"/>
              </w:rPr>
              <w:t>。</w:t>
            </w:r>
          </w:p>
        </w:tc>
        <w:tc>
          <w:tcPr>
            <w:tcW w:w="699"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1613"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运行控制</w:t>
            </w:r>
          </w:p>
        </w:tc>
        <w:tc>
          <w:tcPr>
            <w:tcW w:w="976"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O8.1</w:t>
            </w:r>
          </w:p>
        </w:tc>
        <w:tc>
          <w:tcPr>
            <w:tcW w:w="11670"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rPr>
              <w:t>本部门执行的运行控制文件：消防安全管理制度、</w:t>
            </w:r>
            <w:r>
              <w:rPr>
                <w:rFonts w:hint="eastAsia" w:ascii="宋体" w:hAnsi="宋体" w:eastAsia="宋体" w:cs="宋体"/>
                <w:sz w:val="21"/>
                <w:szCs w:val="21"/>
                <w:highlight w:val="none"/>
                <w:lang w:val="en-GB"/>
              </w:rPr>
              <w:t>办公室安全管理制度、车辆管理规定、电脑使用管理办法</w:t>
            </w:r>
            <w:r>
              <w:rPr>
                <w:rFonts w:hint="eastAsia" w:ascii="宋体" w:hAnsi="宋体" w:eastAsia="宋体" w:cs="宋体"/>
                <w:sz w:val="21"/>
                <w:szCs w:val="21"/>
                <w:highlight w:val="none"/>
              </w:rPr>
              <w:t>等。</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rPr>
              <w:t>运行控制情况：</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办公过程使用的电器如：空调、电脑、灯具均符合安全设计要求，使用过程注意安全，预防触电，工作时间平均每天8小时；</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lang w:val="en-GB"/>
              </w:rPr>
            </w:pPr>
            <w:r>
              <w:rPr>
                <w:rFonts w:hint="eastAsia" w:ascii="宋体" w:hAnsi="宋体" w:eastAsia="宋体" w:cs="宋体"/>
                <w:sz w:val="21"/>
                <w:szCs w:val="21"/>
                <w:highlight w:val="none"/>
              </w:rPr>
              <w:t>办公室设备、电器状态良好，未发现安全隐患。</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办公室和生产区域</w:t>
            </w:r>
            <w:r>
              <w:rPr>
                <w:rFonts w:hint="eastAsia" w:ascii="宋体" w:hAnsi="宋体" w:eastAsia="宋体" w:cs="宋体"/>
                <w:sz w:val="21"/>
                <w:szCs w:val="21"/>
                <w:highlight w:val="none"/>
                <w:lang w:val="en-GB"/>
              </w:rPr>
              <w:t>每月进行</w:t>
            </w:r>
            <w:r>
              <w:rPr>
                <w:rFonts w:hint="eastAsia" w:ascii="宋体" w:hAnsi="宋体" w:eastAsia="宋体" w:cs="宋体"/>
                <w:sz w:val="21"/>
                <w:szCs w:val="21"/>
                <w:highlight w:val="none"/>
              </w:rPr>
              <w:t>环境安全运行</w:t>
            </w:r>
            <w:r>
              <w:rPr>
                <w:rFonts w:hint="eastAsia" w:ascii="宋体" w:hAnsi="宋体" w:eastAsia="宋体" w:cs="宋体"/>
                <w:sz w:val="21"/>
                <w:szCs w:val="21"/>
                <w:highlight w:val="none"/>
                <w:lang w:val="en-GB"/>
              </w:rPr>
              <w:t>检查记录，查</w:t>
            </w:r>
            <w:r>
              <w:rPr>
                <w:rFonts w:hint="eastAsia" w:ascii="宋体" w:hAnsi="宋体" w:eastAsia="宋体" w:cs="宋体"/>
                <w:sz w:val="21"/>
                <w:szCs w:val="21"/>
                <w:highlight w:val="none"/>
              </w:rPr>
              <w:t>202</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1-10</w:t>
            </w:r>
            <w:r>
              <w:rPr>
                <w:rFonts w:hint="eastAsia" w:ascii="宋体" w:hAnsi="宋体" w:eastAsia="宋体" w:cs="宋体"/>
                <w:sz w:val="21"/>
                <w:szCs w:val="21"/>
                <w:highlight w:val="none"/>
                <w:lang w:val="en-US" w:eastAsia="zh-CN"/>
              </w:rPr>
              <w:t>月</w:t>
            </w:r>
            <w:r>
              <w:rPr>
                <w:rFonts w:hint="eastAsia" w:ascii="宋体" w:hAnsi="宋体" w:eastAsia="宋体" w:cs="宋体"/>
                <w:sz w:val="21"/>
                <w:szCs w:val="21"/>
                <w:highlight w:val="none"/>
              </w:rPr>
              <w:t>检查记录，各部门运行情况良好。检查人：</w:t>
            </w:r>
            <w:r>
              <w:rPr>
                <w:rFonts w:hint="eastAsia" w:ascii="宋体" w:hAnsi="宋体" w:eastAsia="宋体" w:cs="宋体"/>
                <w:sz w:val="21"/>
                <w:szCs w:val="21"/>
                <w:highlight w:val="none"/>
                <w:lang w:eastAsia="zh-CN"/>
              </w:rPr>
              <w:t xml:space="preserve"> 陈飞</w:t>
            </w:r>
            <w:r>
              <w:rPr>
                <w:rFonts w:hint="eastAsia" w:ascii="宋体" w:hAnsi="宋体" w:eastAsia="宋体" w:cs="宋体"/>
                <w:sz w:val="21"/>
                <w:szCs w:val="21"/>
                <w:highlight w:val="none"/>
              </w:rPr>
              <w:t>等。</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公司为员工缴纳了工伤保险，提供了缴纳保险的证据。</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为员工配备了安全防护设施—提供《劳保用品发放记录》</w:t>
            </w:r>
          </w:p>
        </w:tc>
        <w:tc>
          <w:tcPr>
            <w:tcW w:w="699"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1613"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应急准备和响应</w:t>
            </w:r>
          </w:p>
        </w:tc>
        <w:tc>
          <w:tcPr>
            <w:tcW w:w="976"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O8.2</w:t>
            </w:r>
          </w:p>
        </w:tc>
        <w:tc>
          <w:tcPr>
            <w:tcW w:w="11670"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1、查策划有《应急准备与响应控制程序》，编制有火灾事故应急救援预案、机械伤害事故应急救援预案等预案。</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2、应急准备工作开展以下活动：</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——建立有应急组织，提供出应急组织机构图、消防队人员名单、职责权限规定等。</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——配备相应的消防器材。</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——进行消防常识和能力的培训、潜在的火灾爆炸的常识和能力的培训</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3、该部门介绍开展了火灾事故应急救援预案演习计划：20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日</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提供有“消防演习计划”。</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——演练时间：202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日下午，地点：场门口空旷处，</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——演练组织部门：办公室；组织人员：</w:t>
            </w:r>
            <w:r>
              <w:rPr>
                <w:rFonts w:hint="eastAsia" w:ascii="宋体" w:hAnsi="宋体" w:eastAsia="宋体" w:cs="宋体"/>
                <w:sz w:val="21"/>
                <w:szCs w:val="21"/>
                <w:lang w:val="en-US" w:eastAsia="zh-CN"/>
              </w:rPr>
              <w:t>李士校</w:t>
            </w:r>
            <w:r>
              <w:rPr>
                <w:rFonts w:hint="eastAsia" w:ascii="宋体" w:hAnsi="宋体" w:eastAsia="宋体" w:cs="宋体"/>
                <w:sz w:val="21"/>
                <w:szCs w:val="21"/>
              </w:rPr>
              <w:t>、</w:t>
            </w:r>
            <w:r>
              <w:rPr>
                <w:rFonts w:hint="eastAsia" w:ascii="宋体" w:hAnsi="宋体" w:eastAsia="宋体" w:cs="宋体"/>
                <w:sz w:val="21"/>
                <w:szCs w:val="21"/>
                <w:lang w:val="en-US" w:eastAsia="zh-CN"/>
              </w:rPr>
              <w:t>陈飞</w:t>
            </w:r>
            <w:r>
              <w:rPr>
                <w:rFonts w:hint="eastAsia" w:ascii="宋体" w:hAnsi="宋体" w:eastAsia="宋体" w:cs="宋体"/>
                <w:sz w:val="21"/>
                <w:szCs w:val="21"/>
              </w:rPr>
              <w:t>、</w:t>
            </w:r>
            <w:r>
              <w:rPr>
                <w:rFonts w:hint="eastAsia" w:ascii="宋体" w:hAnsi="宋体" w:eastAsia="宋体" w:cs="宋体"/>
                <w:sz w:val="21"/>
                <w:szCs w:val="21"/>
                <w:lang w:val="en-US" w:eastAsia="zh-CN"/>
              </w:rPr>
              <w:t>李倩</w:t>
            </w:r>
            <w:r>
              <w:rPr>
                <w:rFonts w:hint="eastAsia" w:ascii="宋体" w:hAnsi="宋体" w:eastAsia="宋体" w:cs="宋体"/>
                <w:color w:val="auto"/>
                <w:sz w:val="21"/>
                <w:szCs w:val="21"/>
                <w:highlight w:val="none"/>
              </w:rPr>
              <w:t>：参加人员：全体员工</w:t>
            </w:r>
          </w:p>
          <w:p>
            <w:pPr>
              <w:keepNext w:val="0"/>
              <w:keepLines w:val="0"/>
              <w:pageBreakBefore w:val="0"/>
              <w:kinsoku/>
              <w:wordWrap/>
              <w:overflowPunct/>
              <w:topLinePunct w:val="0"/>
              <w:bidi w:val="0"/>
              <w:spacing w:line="240" w:lineRule="auto"/>
              <w:textAlignment w:val="auto"/>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rPr>
              <w:t>——演练效果评价记录：人员迅速到位，职责明确，应急物资充分、整体组织准确高效，实战达到预期目标，处理结果到位，全体人员急救意识强，通过实地现场演练证实编制的“火灾事故应急救援预案”符合单位的实际情况，具有很好的适宜性，暂不需对预案进行修订。</w:t>
            </w:r>
          </w:p>
        </w:tc>
        <w:tc>
          <w:tcPr>
            <w:tcW w:w="699"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w:t>
            </w: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color w:val="auto"/>
                <w:sz w:val="21"/>
                <w:szCs w:val="21"/>
                <w:highlight w:val="none"/>
              </w:rPr>
            </w:pP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color w:val="auto"/>
                <w:sz w:val="21"/>
                <w:szCs w:val="21"/>
                <w:highlight w:val="none"/>
              </w:rPr>
            </w:pP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color w:val="auto"/>
                <w:sz w:val="21"/>
                <w:szCs w:val="21"/>
                <w:highlight w:val="none"/>
              </w:rPr>
            </w:pP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color w:val="auto"/>
                <w:sz w:val="21"/>
                <w:szCs w:val="21"/>
                <w:highlight w:val="none"/>
              </w:rPr>
            </w:pP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color w:val="auto"/>
                <w:sz w:val="21"/>
                <w:szCs w:val="21"/>
                <w:highlight w:val="none"/>
              </w:rPr>
            </w:pP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color w:val="auto"/>
                <w:sz w:val="21"/>
                <w:szCs w:val="21"/>
                <w:highlight w:val="none"/>
              </w:rPr>
            </w:pP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color w:val="auto"/>
                <w:sz w:val="21"/>
                <w:szCs w:val="21"/>
                <w:highlight w:val="none"/>
              </w:rPr>
            </w:pP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color w:val="auto"/>
                <w:sz w:val="21"/>
                <w:szCs w:val="21"/>
                <w:highlight w:val="none"/>
              </w:rPr>
            </w:pP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color w:val="auto"/>
                <w:sz w:val="21"/>
                <w:szCs w:val="21"/>
                <w:highlight w:val="none"/>
              </w:rPr>
            </w:pP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color w:val="auto"/>
                <w:sz w:val="21"/>
                <w:szCs w:val="21"/>
                <w:highlight w:val="none"/>
              </w:rPr>
            </w:pP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color w:val="auto"/>
                <w:sz w:val="21"/>
                <w:szCs w:val="21"/>
                <w:highlight w:val="none"/>
              </w:rPr>
            </w:pPr>
          </w:p>
        </w:tc>
      </w:tr>
    </w:tbl>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br w:type="page"/>
      </w:r>
    </w:p>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bCs/>
          <w:sz w:val="32"/>
          <w:szCs w:val="32"/>
          <w:lang w:eastAsia="zh-CN"/>
        </w:rPr>
      </w:pPr>
      <w:r>
        <w:rPr>
          <w:rFonts w:hint="eastAsia" w:ascii="宋体" w:hAnsi="宋体" w:eastAsia="宋体" w:cs="宋体"/>
          <w:b/>
          <w:bCs/>
          <w:color w:val="000000"/>
          <w:sz w:val="32"/>
          <w:szCs w:val="32"/>
        </w:rPr>
        <w:t>管理体系审核记录表</w:t>
      </w:r>
    </w:p>
    <w:tbl>
      <w:tblPr>
        <w:tblStyle w:val="7"/>
        <w:tblpPr w:leftFromText="180" w:rightFromText="180" w:vertAnchor="text" w:horzAnchor="page" w:tblpX="1125" w:tblpY="129"/>
        <w:tblOverlap w:val="never"/>
        <w:tblW w:w="14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02"/>
        <w:gridCol w:w="11252"/>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14" w:type="dxa"/>
            <w:vMerge w:val="restart"/>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过程与活动、抽样计划</w:t>
            </w:r>
          </w:p>
        </w:tc>
        <w:tc>
          <w:tcPr>
            <w:tcW w:w="1202" w:type="dxa"/>
            <w:vMerge w:val="restart"/>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涉及</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条款</w:t>
            </w:r>
          </w:p>
        </w:tc>
        <w:tc>
          <w:tcPr>
            <w:tcW w:w="1125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受审核部门：业务部   主管领导：</w:t>
            </w:r>
            <w:r>
              <w:rPr>
                <w:rFonts w:hint="eastAsia" w:ascii="宋体" w:hAnsi="宋体" w:eastAsia="宋体" w:cs="宋体"/>
                <w:color w:val="auto"/>
                <w:sz w:val="21"/>
                <w:szCs w:val="21"/>
                <w:lang w:eastAsia="zh-CN"/>
              </w:rPr>
              <w:t xml:space="preserve">李学青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陪同人员：李林林</w:t>
            </w:r>
          </w:p>
        </w:tc>
        <w:tc>
          <w:tcPr>
            <w:tcW w:w="830" w:type="dxa"/>
            <w:vMerge w:val="restart"/>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514"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p>
        </w:tc>
        <w:tc>
          <w:tcPr>
            <w:tcW w:w="1202"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p>
        </w:tc>
        <w:tc>
          <w:tcPr>
            <w:tcW w:w="1125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审核员：</w:t>
            </w:r>
            <w:r>
              <w:rPr>
                <w:rFonts w:hint="eastAsia" w:ascii="宋体" w:hAnsi="宋体" w:eastAsia="宋体" w:cs="宋体"/>
                <w:color w:val="auto"/>
                <w:sz w:val="21"/>
                <w:szCs w:val="21"/>
                <w:highlight w:val="none"/>
                <w:lang w:val="en-US" w:eastAsia="zh-CN"/>
              </w:rPr>
              <w:t>余家龙</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远程审核，微信沟通</w:t>
            </w:r>
            <w:r>
              <w:rPr>
                <w:rFonts w:hint="eastAsia" w:ascii="宋体" w:hAnsi="宋体" w:cs="宋体"/>
                <w:color w:val="auto"/>
                <w:sz w:val="21"/>
                <w:szCs w:val="21"/>
                <w:lang w:eastAsia="zh-CN"/>
              </w:rPr>
              <w:t>）</w:t>
            </w:r>
            <w:r>
              <w:rPr>
                <w:rFonts w:hint="eastAsia" w:ascii="宋体" w:hAnsi="宋体" w:eastAsia="宋体" w:cs="宋体"/>
                <w:color w:val="auto"/>
                <w:sz w:val="21"/>
                <w:szCs w:val="21"/>
                <w:highlight w:val="none"/>
              </w:rPr>
              <w:t xml:space="preserve">     审核时间：</w:t>
            </w:r>
            <w:r>
              <w:rPr>
                <w:rFonts w:hint="eastAsia" w:ascii="宋体" w:hAnsi="宋体" w:eastAsia="宋体" w:cs="宋体"/>
                <w:color w:val="auto"/>
                <w:sz w:val="21"/>
                <w:szCs w:val="21"/>
                <w:highlight w:val="none"/>
                <w:lang w:val="en-US" w:eastAsia="zh-CN"/>
              </w:rPr>
              <w:t>2022年11月6日</w:t>
            </w:r>
          </w:p>
        </w:tc>
        <w:tc>
          <w:tcPr>
            <w:tcW w:w="830" w:type="dxa"/>
            <w:vMerge w:val="continue"/>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14"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p>
        </w:tc>
        <w:tc>
          <w:tcPr>
            <w:tcW w:w="1202"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p>
        </w:tc>
        <w:tc>
          <w:tcPr>
            <w:tcW w:w="11252" w:type="dxa"/>
            <w:noWrap w:val="0"/>
            <w:vAlign w:val="center"/>
          </w:tcPr>
          <w:p>
            <w:pPr>
              <w:pStyle w:val="2"/>
              <w:keepNext w:val="0"/>
              <w:keepLines w:val="0"/>
              <w:pageBreakBefore w:val="0"/>
              <w:tabs>
                <w:tab w:val="center" w:pos="3424"/>
              </w:tabs>
              <w:kinsoku/>
              <w:wordWrap/>
              <w:overflowPunct/>
              <w:topLinePunct w:val="0"/>
              <w:bidi w:val="0"/>
              <w:spacing w:before="0" w:after="0" w:line="240" w:lineRule="auto"/>
              <w:textAlignment w:val="auto"/>
              <w:rPr>
                <w:rFonts w:hint="eastAsia" w:ascii="宋体" w:hAnsi="宋体" w:eastAsia="宋体" w:cs="宋体"/>
                <w:bCs w:val="0"/>
                <w:color w:val="auto"/>
                <w:spacing w:val="0"/>
                <w:sz w:val="21"/>
                <w:szCs w:val="21"/>
                <w:highlight w:val="none"/>
              </w:rPr>
            </w:pPr>
            <w:r>
              <w:rPr>
                <w:rFonts w:hint="eastAsia" w:ascii="宋体" w:hAnsi="宋体" w:eastAsia="宋体" w:cs="宋体"/>
                <w:color w:val="auto"/>
                <w:sz w:val="21"/>
                <w:szCs w:val="21"/>
                <w:highlight w:val="none"/>
              </w:rPr>
              <w:t>审核条款：</w:t>
            </w:r>
            <w:r>
              <w:rPr>
                <w:rFonts w:hint="eastAsia" w:ascii="宋体" w:hAnsi="宋体" w:eastAsia="宋体" w:cs="宋体"/>
                <w:sz w:val="21"/>
                <w:szCs w:val="21"/>
              </w:rPr>
              <w:t>Q5.3/6.2</w:t>
            </w:r>
            <w:r>
              <w:rPr>
                <w:rFonts w:hint="eastAsia" w:ascii="宋体" w:hAnsi="宋体" w:eastAsia="宋体" w:cs="宋体"/>
                <w:sz w:val="21"/>
                <w:szCs w:val="21"/>
                <w:lang w:val="en-US" w:eastAsia="zh-CN"/>
              </w:rPr>
              <w:t>/</w:t>
            </w:r>
            <w:r>
              <w:rPr>
                <w:rFonts w:hint="eastAsia" w:ascii="宋体" w:hAnsi="宋体" w:eastAsia="宋体" w:cs="宋体"/>
                <w:sz w:val="21"/>
                <w:szCs w:val="21"/>
              </w:rPr>
              <w:t>8.</w:t>
            </w:r>
            <w:r>
              <w:rPr>
                <w:rFonts w:hint="eastAsia" w:ascii="宋体" w:hAnsi="宋体" w:eastAsia="宋体" w:cs="宋体"/>
                <w:sz w:val="21"/>
                <w:szCs w:val="21"/>
                <w:lang w:val="en-US" w:eastAsia="zh-CN"/>
              </w:rPr>
              <w:t>2</w:t>
            </w:r>
            <w:r>
              <w:rPr>
                <w:rFonts w:hint="eastAsia" w:ascii="宋体" w:hAnsi="宋体" w:eastAsia="宋体" w:cs="宋体"/>
                <w:sz w:val="21"/>
                <w:szCs w:val="21"/>
              </w:rPr>
              <w:t>/8.</w:t>
            </w:r>
            <w:r>
              <w:rPr>
                <w:rFonts w:hint="eastAsia" w:ascii="宋体" w:hAnsi="宋体" w:eastAsia="宋体" w:cs="宋体"/>
                <w:sz w:val="21"/>
                <w:szCs w:val="21"/>
                <w:lang w:val="en-US" w:eastAsia="zh-CN"/>
              </w:rPr>
              <w:t>4</w:t>
            </w:r>
            <w:r>
              <w:rPr>
                <w:rFonts w:hint="eastAsia" w:ascii="宋体" w:hAnsi="宋体" w:eastAsia="宋体" w:cs="宋体"/>
                <w:sz w:val="21"/>
                <w:szCs w:val="21"/>
              </w:rPr>
              <w:t>/8.5.</w:t>
            </w:r>
            <w:r>
              <w:rPr>
                <w:rFonts w:hint="eastAsia" w:ascii="宋体" w:hAnsi="宋体" w:eastAsia="宋体" w:cs="宋体"/>
                <w:sz w:val="21"/>
                <w:szCs w:val="21"/>
                <w:lang w:val="en-US" w:eastAsia="zh-CN"/>
              </w:rPr>
              <w:t>3</w:t>
            </w:r>
            <w:r>
              <w:rPr>
                <w:rFonts w:hint="eastAsia" w:ascii="宋体" w:hAnsi="宋体" w:eastAsia="宋体" w:cs="宋体"/>
                <w:sz w:val="21"/>
                <w:szCs w:val="21"/>
              </w:rPr>
              <w:t>/8.5.</w:t>
            </w:r>
            <w:r>
              <w:rPr>
                <w:rFonts w:hint="eastAsia" w:ascii="宋体" w:hAnsi="宋体" w:eastAsia="宋体" w:cs="宋体"/>
                <w:sz w:val="21"/>
                <w:szCs w:val="21"/>
                <w:lang w:val="en-US" w:eastAsia="zh-CN"/>
              </w:rPr>
              <w:t>5</w:t>
            </w:r>
            <w:r>
              <w:rPr>
                <w:rFonts w:hint="eastAsia" w:ascii="宋体" w:hAnsi="宋体" w:eastAsia="宋体" w:cs="宋体"/>
                <w:sz w:val="21"/>
                <w:szCs w:val="21"/>
              </w:rPr>
              <w:t>/9.1.2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O</w:t>
            </w:r>
            <w:r>
              <w:rPr>
                <w:rFonts w:hint="eastAsia" w:ascii="宋体" w:hAnsi="宋体" w:eastAsia="宋体" w:cs="宋体"/>
                <w:sz w:val="21"/>
                <w:szCs w:val="21"/>
              </w:rPr>
              <w:t>5.3/6.1.2/6.2/8.1/8.2</w:t>
            </w:r>
          </w:p>
        </w:tc>
        <w:tc>
          <w:tcPr>
            <w:tcW w:w="830" w:type="dxa"/>
            <w:vMerge w:val="continue"/>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5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组织的岗位、职责权限</w:t>
            </w:r>
          </w:p>
        </w:tc>
        <w:tc>
          <w:tcPr>
            <w:tcW w:w="120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QO</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5.3</w:t>
            </w:r>
          </w:p>
        </w:tc>
        <w:tc>
          <w:tcPr>
            <w:tcW w:w="1125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部门负责人：</w:t>
            </w:r>
            <w:r>
              <w:rPr>
                <w:rFonts w:hint="eastAsia" w:ascii="宋体" w:hAnsi="宋体" w:eastAsia="宋体" w:cs="宋体"/>
                <w:sz w:val="21"/>
                <w:szCs w:val="21"/>
                <w:lang w:eastAsia="zh-CN"/>
              </w:rPr>
              <w:t xml:space="preserve">李学青 </w:t>
            </w:r>
            <w:bookmarkStart w:id="1" w:name="_GoBack"/>
            <w:bookmarkEnd w:id="1"/>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负责公司原材料采购，合格供方评审工作；负责进行市场调查与顾客满意度的调查销售管理工作；负责销售合同的签定及与合同和顾客有关的外部联系；向顾客进行环保及安全宣传；贯彻执行公司的方针和管理目标，本部门危险源的识别及其控制，落实管理手册在本部门的运行，对相关方的控制。职责明确。</w:t>
            </w:r>
          </w:p>
        </w:tc>
        <w:tc>
          <w:tcPr>
            <w:tcW w:w="830"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5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目标、方案</w:t>
            </w:r>
          </w:p>
        </w:tc>
        <w:tc>
          <w:tcPr>
            <w:tcW w:w="120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QO</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6.2</w:t>
            </w:r>
          </w:p>
        </w:tc>
        <w:tc>
          <w:tcPr>
            <w:tcW w:w="1125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部门目标：                          考核情况</w:t>
            </w: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合同评审率100%                    100%</w:t>
            </w: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供方评价率100%                    100%</w:t>
            </w: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安全及火灾事故0                    0</w:t>
            </w: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固废分类处置率</w:t>
            </w:r>
            <w:r>
              <w:rPr>
                <w:rFonts w:hint="eastAsia" w:ascii="宋体" w:hAnsi="宋体" w:eastAsia="宋体" w:cs="宋体"/>
                <w:sz w:val="21"/>
                <w:szCs w:val="21"/>
                <w:lang w:val="en-US" w:eastAsia="zh-CN"/>
              </w:rPr>
              <w:t>100%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100%</w:t>
            </w: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顾客满意度≧85分                  93分</w:t>
            </w: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产品及时交付率100%                100% </w:t>
            </w: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抽目管理目标指标考核记录及管理方案实施，基本符合要求。</w:t>
            </w:r>
          </w:p>
        </w:tc>
        <w:tc>
          <w:tcPr>
            <w:tcW w:w="830"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5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运行控制和策划</w:t>
            </w:r>
          </w:p>
        </w:tc>
        <w:tc>
          <w:tcPr>
            <w:tcW w:w="120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Q8.1</w:t>
            </w:r>
          </w:p>
        </w:tc>
        <w:tc>
          <w:tcPr>
            <w:tcW w:w="1125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产品的实现过程策划主要由总经理和</w:t>
            </w:r>
            <w:r>
              <w:rPr>
                <w:rFonts w:hint="eastAsia" w:ascii="宋体" w:hAnsi="宋体" w:eastAsia="宋体" w:cs="宋体"/>
                <w:color w:val="auto"/>
                <w:sz w:val="21"/>
                <w:szCs w:val="21"/>
                <w:lang w:val="en-US" w:eastAsia="zh-CN"/>
              </w:rPr>
              <w:t>业务</w:t>
            </w:r>
            <w:r>
              <w:rPr>
                <w:rFonts w:hint="eastAsia" w:ascii="宋体" w:hAnsi="宋体" w:eastAsia="宋体" w:cs="宋体"/>
                <w:color w:val="auto"/>
                <w:sz w:val="21"/>
                <w:szCs w:val="21"/>
              </w:rPr>
              <w:t>部负责人负责完成，过程策划包含了板式办公家具、钢木办公家具的销售需要达到的质量目标和要求。</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执行标准</w:t>
            </w:r>
            <w:r>
              <w:rPr>
                <w:rFonts w:hint="eastAsia" w:ascii="宋体" w:hAnsi="宋体"/>
                <w:color w:val="222222"/>
                <w:szCs w:val="21"/>
              </w:rPr>
              <w:t>木家具通用技术条件</w:t>
            </w:r>
            <w:r>
              <w:rPr>
                <w:rFonts w:hint="eastAsia" w:ascii="宋体" w:hAnsi="宋体" w:eastAsia="宋体" w:cs="宋体"/>
                <w:color w:val="auto"/>
                <w:sz w:val="21"/>
                <w:szCs w:val="21"/>
                <w:lang w:eastAsia="zh-CN"/>
              </w:rPr>
              <w:t>、</w:t>
            </w:r>
            <w:r>
              <w:rPr>
                <w:rFonts w:hint="eastAsia" w:ascii="宋体" w:hAnsi="宋体"/>
                <w:color w:val="000000"/>
                <w:szCs w:val="21"/>
              </w:rPr>
              <w:t>金属家具通用技术条件</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和客户要求等。</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编制了相应的过程文件：</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（1）编制了销售服务流程：</w:t>
            </w:r>
            <w:r>
              <w:rPr>
                <w:rFonts w:hint="eastAsia" w:ascii="宋体" w:hAnsi="宋体" w:eastAsia="宋体" w:cs="宋体"/>
                <w:color w:val="auto"/>
                <w:kern w:val="2"/>
                <w:sz w:val="21"/>
                <w:szCs w:val="21"/>
                <w:lang w:val="en-US" w:eastAsia="zh-CN" w:bidi="ar-SA"/>
              </w:rPr>
              <w:t>订单—进货检验—入库—出库检验—发货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（2）制定了作业指导书《营销服务提供规范》、《营销服务质量的控制规范》、《售后服务规定》、《售后服务人员服务规范》；</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（3）规定了产品的检验验收准则，并制定了相应的检验规范；《产品验收制度》、《售后服务管理制度》；</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（4）现场对销售各过程填写有验货单、销售服务过程检查记录表、产品销售服务质量检查报告、不合格品处置单、销售合同、发货单等各种监视和测量记录；</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（5）资源的提供（包括场所、人力、物力、设备设施等）。</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到目前为止，组织运行没有变更，问其有关要求，基本了解。</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该公司销售服务提供过程策划符合要求。</w:t>
            </w:r>
          </w:p>
          <w:p>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仓库货物按规格摆放，堆放整齐，帐、物、卡相一致，有仓库保管员王丰立负责产品的验收和发放，仓库设有窗户、大门，窗户装有防盗网，内装摄像头，保证了货物安全和通风的要求，仓库安全、环保基本符合要求；</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本部门应执行的运行控制文件包括：</w:t>
            </w:r>
            <w:r>
              <w:rPr>
                <w:rFonts w:hint="eastAsia" w:ascii="宋体" w:hAnsi="宋体" w:eastAsia="宋体" w:cs="宋体"/>
                <w:color w:val="auto"/>
                <w:sz w:val="21"/>
                <w:szCs w:val="21"/>
                <w:lang w:val="en-GB"/>
              </w:rPr>
              <w:t>环境管理控制程序、固体废弃物管理</w:t>
            </w:r>
            <w:r>
              <w:rPr>
                <w:rFonts w:hint="eastAsia" w:ascii="宋体" w:hAnsi="宋体" w:eastAsia="宋体" w:cs="宋体"/>
                <w:color w:val="auto"/>
                <w:sz w:val="21"/>
                <w:szCs w:val="21"/>
              </w:rPr>
              <w:t>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GB"/>
              </w:rPr>
              <w:t>职业健康控制程序</w:t>
            </w:r>
            <w:r>
              <w:rPr>
                <w:rFonts w:hint="eastAsia" w:ascii="宋体" w:hAnsi="宋体" w:eastAsia="宋体" w:cs="宋体"/>
                <w:color w:val="auto"/>
                <w:sz w:val="21"/>
                <w:szCs w:val="21"/>
              </w:rPr>
              <w:t>、消防安全管理制度、办公室安全管理制度、</w:t>
            </w:r>
            <w:r>
              <w:rPr>
                <w:rFonts w:hint="eastAsia" w:ascii="宋体" w:hAnsi="宋体" w:eastAsia="宋体" w:cs="宋体"/>
                <w:color w:val="auto"/>
                <w:sz w:val="21"/>
                <w:szCs w:val="21"/>
                <w:lang w:val="en-GB"/>
              </w:rPr>
              <w:t>车辆管理规定规范</w:t>
            </w:r>
            <w:r>
              <w:rPr>
                <w:rFonts w:hint="eastAsia" w:ascii="宋体" w:hAnsi="宋体" w:eastAsia="宋体" w:cs="宋体"/>
                <w:color w:val="auto"/>
                <w:sz w:val="21"/>
                <w:szCs w:val="21"/>
              </w:rPr>
              <w:t>等</w:t>
            </w:r>
          </w:p>
        </w:tc>
        <w:tc>
          <w:tcPr>
            <w:tcW w:w="830"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5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顾客沟通</w:t>
            </w:r>
          </w:p>
        </w:tc>
        <w:tc>
          <w:tcPr>
            <w:tcW w:w="120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00B0F0"/>
                <w:sz w:val="21"/>
                <w:szCs w:val="21"/>
              </w:rPr>
            </w:pPr>
            <w:r>
              <w:rPr>
                <w:rFonts w:hint="eastAsia" w:ascii="宋体" w:hAnsi="宋体" w:eastAsia="宋体" w:cs="宋体"/>
                <w:sz w:val="21"/>
                <w:szCs w:val="21"/>
              </w:rPr>
              <w:t>Q8.2.1</w:t>
            </w:r>
          </w:p>
        </w:tc>
        <w:tc>
          <w:tcPr>
            <w:tcW w:w="1125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公司通过走访、电话、邮件等方式与顾客交流，主要进行以下沟通：</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1、在产品交付中向顾客提供保证产品品质的有关信息。</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2、接受顾客问询、询价、合同的处理。</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3、根据合同要求进行有关的事宜，对顾客的投诉或意见进行及时处理和答复。</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查顾客意见记录</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00B0F0"/>
                <w:sz w:val="21"/>
                <w:szCs w:val="21"/>
              </w:rPr>
            </w:pPr>
            <w:r>
              <w:rPr>
                <w:rFonts w:hint="eastAsia" w:ascii="宋体" w:hAnsi="宋体" w:eastAsia="宋体" w:cs="宋体"/>
                <w:sz w:val="21"/>
                <w:szCs w:val="21"/>
              </w:rPr>
              <w:t>体系建立以来，未发生顾客不满意及投诉现象。</w:t>
            </w:r>
          </w:p>
        </w:tc>
        <w:tc>
          <w:tcPr>
            <w:tcW w:w="830"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15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与产品有关要求的确定</w:t>
            </w: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highlight w:val="none"/>
              </w:rPr>
            </w:pP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产品有关要求的评审及变更</w:t>
            </w:r>
          </w:p>
        </w:tc>
        <w:tc>
          <w:tcPr>
            <w:tcW w:w="120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Q8.2.2</w:t>
            </w: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highlight w:val="none"/>
              </w:rPr>
            </w:pP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Q8.2.3</w:t>
            </w: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Q8.2.4</w:t>
            </w:r>
          </w:p>
        </w:tc>
        <w:tc>
          <w:tcPr>
            <w:tcW w:w="1125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抽查公司产品销售合同</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客户：</w:t>
            </w:r>
            <w:r>
              <w:rPr>
                <w:rFonts w:hint="eastAsia" w:ascii="宋体" w:hAnsi="宋体" w:eastAsia="宋体" w:cs="宋体"/>
                <w:sz w:val="21"/>
                <w:szCs w:val="21"/>
                <w:highlight w:val="none"/>
                <w:lang w:val="en-US" w:eastAsia="zh-CN"/>
              </w:rPr>
              <w:t>第三职业中专</w:t>
            </w:r>
          </w:p>
          <w:p>
            <w:pPr>
              <w:keepNext w:val="0"/>
              <w:keepLines w:val="0"/>
              <w:pageBreakBefore w:val="0"/>
              <w:kinsoku/>
              <w:wordWrap/>
              <w:overflowPunct/>
              <w:topLinePunct w:val="0"/>
              <w:bidi w:val="0"/>
              <w:spacing w:line="240" w:lineRule="auto"/>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合同签订日期为</w:t>
            </w:r>
            <w:r>
              <w:rPr>
                <w:rFonts w:hint="eastAsia" w:ascii="宋体" w:hAnsi="宋体" w:cs="宋体"/>
                <w:sz w:val="21"/>
                <w:szCs w:val="21"/>
                <w:highlight w:val="none"/>
                <w:lang w:val="en-US" w:eastAsia="zh-CN"/>
              </w:rPr>
              <w:t>2022.4.24</w:t>
            </w:r>
            <w:r>
              <w:rPr>
                <w:rFonts w:hint="eastAsia" w:ascii="宋体" w:hAnsi="宋体" w:eastAsia="宋体" w:cs="宋体"/>
                <w:sz w:val="21"/>
                <w:szCs w:val="21"/>
                <w:highlight w:val="none"/>
              </w:rPr>
              <w:t>，评审日期：</w:t>
            </w:r>
            <w:r>
              <w:rPr>
                <w:rFonts w:hint="eastAsia" w:ascii="宋体" w:hAnsi="宋体" w:cs="宋体"/>
                <w:sz w:val="21"/>
                <w:szCs w:val="21"/>
                <w:highlight w:val="none"/>
                <w:lang w:val="en-US" w:eastAsia="zh-CN"/>
              </w:rPr>
              <w:t>2022.4.23</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产品名称：</w:t>
            </w:r>
            <w:r>
              <w:rPr>
                <w:rFonts w:hint="eastAsia" w:ascii="宋体" w:hAnsi="宋体" w:eastAsia="宋体" w:cs="宋体"/>
                <w:sz w:val="21"/>
                <w:szCs w:val="21"/>
                <w:highlight w:val="none"/>
                <w:lang w:val="en-US" w:eastAsia="zh-CN"/>
              </w:rPr>
              <w:t>办公</w:t>
            </w:r>
            <w:r>
              <w:rPr>
                <w:rFonts w:hint="eastAsia" w:ascii="宋体" w:hAnsi="宋体" w:cs="宋体"/>
                <w:sz w:val="21"/>
                <w:szCs w:val="21"/>
                <w:highlight w:val="none"/>
                <w:lang w:val="en-US" w:eastAsia="zh-CN"/>
              </w:rPr>
              <w:t>家具</w:t>
            </w:r>
          </w:p>
          <w:p>
            <w:pPr>
              <w:keepNext w:val="0"/>
              <w:keepLines w:val="0"/>
              <w:pageBreakBefore w:val="0"/>
              <w:kinsoku/>
              <w:wordWrap/>
              <w:overflowPunct/>
              <w:topLinePunct w:val="0"/>
              <w:bidi w:val="0"/>
              <w:spacing w:line="240" w:lineRule="auto"/>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规格型号、数量：</w:t>
            </w:r>
            <w:r>
              <w:rPr>
                <w:rFonts w:hint="eastAsia" w:ascii="宋体" w:hAnsi="宋体" w:cs="宋体"/>
                <w:sz w:val="21"/>
                <w:szCs w:val="21"/>
                <w:highlight w:val="none"/>
                <w:lang w:val="en-US" w:eastAsia="zh-CN"/>
              </w:rPr>
              <w:t>见合同</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技术要求：按照国家、行业标准和合同要求</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交货时间：合同要求</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合同写明了双方的责任和要求及义务。</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客户：电子信息学校</w:t>
            </w:r>
          </w:p>
          <w:p>
            <w:pPr>
              <w:keepNext w:val="0"/>
              <w:keepLines w:val="0"/>
              <w:pageBreakBefore w:val="0"/>
              <w:kinsoku/>
              <w:wordWrap/>
              <w:overflowPunct/>
              <w:topLinePunct w:val="0"/>
              <w:bidi w:val="0"/>
              <w:spacing w:line="240" w:lineRule="auto"/>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合同签订日期为 </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022.6.6</w:t>
            </w:r>
            <w:r>
              <w:rPr>
                <w:rFonts w:hint="eastAsia" w:ascii="宋体" w:hAnsi="宋体" w:eastAsia="宋体" w:cs="宋体"/>
                <w:sz w:val="21"/>
                <w:szCs w:val="21"/>
                <w:highlight w:val="none"/>
              </w:rPr>
              <w:t>，评审日期：</w:t>
            </w:r>
            <w:r>
              <w:rPr>
                <w:rFonts w:hint="eastAsia" w:ascii="宋体" w:hAnsi="宋体" w:eastAsia="宋体" w:cs="宋体"/>
                <w:sz w:val="21"/>
                <w:szCs w:val="21"/>
                <w:highlight w:val="none"/>
                <w:lang w:val="en-US" w:eastAsia="zh-CN"/>
              </w:rPr>
              <w:t>202</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6</w:t>
            </w:r>
            <w:r>
              <w:rPr>
                <w:rFonts w:hint="eastAsia" w:ascii="宋体" w:hAnsi="宋体" w:cs="宋体"/>
                <w:sz w:val="21"/>
                <w:szCs w:val="21"/>
                <w:highlight w:val="none"/>
                <w:lang w:val="en-US" w:eastAsia="zh-CN"/>
              </w:rPr>
              <w:t>.5</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产品名称：</w:t>
            </w:r>
            <w:r>
              <w:rPr>
                <w:rFonts w:hint="eastAsia"/>
              </w:rPr>
              <w:t>办公家具</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规格型号、数量：</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技术要求：按照国家、行业标准和合同要求</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交货时间：合同要求</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合同写明了双方的责任和要求及义务。</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客户：河北工程大学</w:t>
            </w:r>
          </w:p>
          <w:p>
            <w:pPr>
              <w:keepNext w:val="0"/>
              <w:keepLines w:val="0"/>
              <w:pageBreakBefore w:val="0"/>
              <w:kinsoku/>
              <w:wordWrap/>
              <w:overflowPunct/>
              <w:topLinePunct w:val="0"/>
              <w:bidi w:val="0"/>
              <w:spacing w:line="240" w:lineRule="auto"/>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合同签订日期为 </w:t>
            </w:r>
            <w:r>
              <w:rPr>
                <w:rFonts w:hint="eastAsia" w:ascii="宋体" w:hAnsi="宋体" w:cs="宋体"/>
                <w:sz w:val="21"/>
                <w:szCs w:val="21"/>
                <w:highlight w:val="none"/>
                <w:lang w:val="en-US" w:eastAsia="zh-CN"/>
              </w:rPr>
              <w:t>2022.7.11</w:t>
            </w:r>
            <w:r>
              <w:rPr>
                <w:rFonts w:hint="eastAsia" w:ascii="宋体" w:hAnsi="宋体" w:eastAsia="宋体" w:cs="宋体"/>
                <w:sz w:val="21"/>
                <w:szCs w:val="21"/>
                <w:highlight w:val="none"/>
              </w:rPr>
              <w:t>，评审日期：</w:t>
            </w:r>
            <w:r>
              <w:rPr>
                <w:rFonts w:hint="eastAsia" w:ascii="宋体" w:hAnsi="宋体" w:eastAsia="宋体" w:cs="宋体"/>
                <w:sz w:val="21"/>
                <w:szCs w:val="21"/>
                <w:highlight w:val="none"/>
                <w:lang w:val="en-US" w:eastAsia="zh-CN"/>
              </w:rPr>
              <w:t>202</w:t>
            </w:r>
            <w:r>
              <w:rPr>
                <w:rFonts w:hint="eastAsia" w:ascii="宋体" w:hAnsi="宋体" w:cs="宋体"/>
                <w:sz w:val="21"/>
                <w:szCs w:val="21"/>
                <w:highlight w:val="none"/>
                <w:lang w:val="en-US" w:eastAsia="zh-CN"/>
              </w:rPr>
              <w:t>2.7.10</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产品名称：</w:t>
            </w:r>
            <w:r>
              <w:rPr>
                <w:rFonts w:hint="eastAsia" w:ascii="宋体" w:hAnsi="宋体" w:eastAsia="宋体" w:cs="宋体"/>
                <w:sz w:val="21"/>
                <w:szCs w:val="21"/>
                <w:highlight w:val="none"/>
                <w:lang w:val="en-US" w:eastAsia="zh-CN"/>
              </w:rPr>
              <w:t>阅览桌椅</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规格型号、数量：</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技术要求：按照国家、行业标准和合同要求</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交货时间：合同要求</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合同写明了双方的责任和要求及义务。</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上述合同的评审记录，提供《合同评审表》</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评审在合同签订之前进行。符合要求。</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评审内容包括交货期限、价格、质量要求、交付要求、法规要求、包装要求 6项。评审结果：全部通过。</w:t>
            </w: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公司目前暂无合同更改情况。</w:t>
            </w:r>
          </w:p>
        </w:tc>
        <w:tc>
          <w:tcPr>
            <w:tcW w:w="830"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9" w:hRule="atLeast"/>
        </w:trPr>
        <w:tc>
          <w:tcPr>
            <w:tcW w:w="15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外部提供的过程、产品和服务的控制</w:t>
            </w: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highlight w:val="none"/>
              </w:rPr>
            </w:pP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进货产品验收</w:t>
            </w:r>
          </w:p>
        </w:tc>
        <w:tc>
          <w:tcPr>
            <w:tcW w:w="120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Q8.4</w:t>
            </w: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highlight w:val="none"/>
              </w:rPr>
            </w:pP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highlight w:val="none"/>
              </w:rPr>
            </w:pP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highlight w:val="none"/>
              </w:rPr>
            </w:pP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highlight w:val="none"/>
              </w:rPr>
            </w:pP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Q8.6</w:t>
            </w:r>
          </w:p>
        </w:tc>
        <w:tc>
          <w:tcPr>
            <w:tcW w:w="1125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月《采购计划》</w:t>
            </w:r>
          </w:p>
          <w:p>
            <w:pPr>
              <w:keepNext w:val="0"/>
              <w:keepLines w:val="0"/>
              <w:pageBreakBefore w:val="0"/>
              <w:kinsoku/>
              <w:wordWrap/>
              <w:overflowPunct/>
              <w:topLinePunct w:val="0"/>
              <w:bidi w:val="0"/>
              <w:spacing w:line="240" w:lineRule="auto"/>
              <w:textAlignment w:val="auto"/>
            </w:pPr>
            <w:r>
              <w:drawing>
                <wp:inline distT="0" distB="0" distL="114300" distR="114300">
                  <wp:extent cx="2988310" cy="1141730"/>
                  <wp:effectExtent l="0" t="0" r="13970" b="127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7"/>
                          <a:stretch>
                            <a:fillRect/>
                          </a:stretch>
                        </pic:blipFill>
                        <pic:spPr>
                          <a:xfrm>
                            <a:off x="0" y="0"/>
                            <a:ext cx="2988310" cy="1141730"/>
                          </a:xfrm>
                          <a:prstGeom prst="rect">
                            <a:avLst/>
                          </a:prstGeom>
                          <a:noFill/>
                          <a:ln>
                            <a:noFill/>
                          </a:ln>
                        </pic:spPr>
                      </pic:pic>
                    </a:graphicData>
                  </a:graphic>
                </wp:inline>
              </w:drawing>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月《采购计划》</w:t>
            </w:r>
          </w:p>
          <w:p>
            <w:pPr>
              <w:keepNext w:val="0"/>
              <w:keepLines w:val="0"/>
              <w:pageBreakBefore w:val="0"/>
              <w:kinsoku/>
              <w:wordWrap/>
              <w:overflowPunct/>
              <w:topLinePunct w:val="0"/>
              <w:bidi w:val="0"/>
              <w:spacing w:line="240" w:lineRule="auto"/>
              <w:textAlignment w:val="auto"/>
            </w:pPr>
            <w:r>
              <w:drawing>
                <wp:inline distT="0" distB="0" distL="114300" distR="114300">
                  <wp:extent cx="3152140" cy="1354455"/>
                  <wp:effectExtent l="0" t="0" r="2540" b="190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8"/>
                          <a:stretch>
                            <a:fillRect/>
                          </a:stretch>
                        </pic:blipFill>
                        <pic:spPr>
                          <a:xfrm>
                            <a:off x="0" y="0"/>
                            <a:ext cx="3152140" cy="1354455"/>
                          </a:xfrm>
                          <a:prstGeom prst="rect">
                            <a:avLst/>
                          </a:prstGeom>
                          <a:noFill/>
                          <a:ln>
                            <a:noFill/>
                          </a:ln>
                        </pic:spPr>
                      </pic:pic>
                    </a:graphicData>
                  </a:graphic>
                </wp:inline>
              </w:drawing>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查进货验证记录：</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00B0F0"/>
                <w:sz w:val="21"/>
                <w:szCs w:val="21"/>
                <w:highlight w:val="none"/>
              </w:rPr>
            </w:pPr>
            <w:r>
              <w:drawing>
                <wp:inline distT="0" distB="0" distL="114300" distR="114300">
                  <wp:extent cx="1666875" cy="2111375"/>
                  <wp:effectExtent l="0" t="0" r="9525" b="6985"/>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9"/>
                          <a:stretch>
                            <a:fillRect/>
                          </a:stretch>
                        </pic:blipFill>
                        <pic:spPr>
                          <a:xfrm>
                            <a:off x="0" y="0"/>
                            <a:ext cx="1666875" cy="2111375"/>
                          </a:xfrm>
                          <a:prstGeom prst="rect">
                            <a:avLst/>
                          </a:prstGeom>
                          <a:noFill/>
                          <a:ln>
                            <a:noFill/>
                          </a:ln>
                        </pic:spPr>
                      </pic:pic>
                    </a:graphicData>
                  </a:graphic>
                </wp:inline>
              </w:drawing>
            </w:r>
            <w:r>
              <w:rPr>
                <w:rFonts w:hint="eastAsia" w:ascii="宋体" w:hAnsi="宋体" w:eastAsia="宋体" w:cs="宋体"/>
                <w:sz w:val="21"/>
                <w:szCs w:val="21"/>
                <w:highlight w:val="none"/>
              </w:rPr>
              <w:tab/>
            </w:r>
            <w:r>
              <w:rPr>
                <w:rFonts w:hint="eastAsia" w:ascii="宋体" w:hAnsi="宋体" w:eastAsia="宋体" w:cs="宋体"/>
                <w:color w:val="00B0F0"/>
                <w:sz w:val="21"/>
                <w:szCs w:val="21"/>
                <w:highlight w:val="none"/>
              </w:rPr>
              <w:tab/>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对采购计划中重要物资进行定期合格供方评价，内容包括：采购物品名称、供方名称等内容。经由总经理确认后，纳入公司合格供方。</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提供有《合格供方目录》，由总经理批准,</w:t>
            </w:r>
            <w:r>
              <w:rPr>
                <w:rFonts w:hint="eastAsia" w:ascii="宋体" w:hAnsi="宋体" w:cs="宋体"/>
                <w:sz w:val="21"/>
                <w:szCs w:val="21"/>
                <w:highlight w:val="none"/>
                <w:lang w:val="en-US" w:eastAsia="zh-CN"/>
              </w:rPr>
              <w:t>查无新增合格供方</w:t>
            </w:r>
            <w:r>
              <w:rPr>
                <w:rFonts w:hint="eastAsia" w:ascii="宋体" w:hAnsi="宋体" w:eastAsia="宋体" w:cs="宋体"/>
                <w:sz w:val="21"/>
                <w:szCs w:val="21"/>
                <w:highlight w:val="none"/>
              </w:rPr>
              <w:t>：</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提供2022年1月10日</w:t>
            </w:r>
            <w:r>
              <w:rPr>
                <w:rFonts w:hint="eastAsia" w:ascii="宋体" w:hAnsi="宋体" w:eastAsia="宋体" w:cs="宋体"/>
                <w:sz w:val="21"/>
                <w:szCs w:val="21"/>
                <w:highlight w:val="none"/>
              </w:rPr>
              <w:t>对</w:t>
            </w:r>
            <w:r>
              <w:rPr>
                <w:rFonts w:hint="eastAsia" w:ascii="宋体" w:hAnsi="宋体" w:cs="宋体"/>
                <w:sz w:val="21"/>
                <w:szCs w:val="21"/>
                <w:highlight w:val="none"/>
                <w:lang w:val="en-US" w:eastAsia="zh-CN"/>
              </w:rPr>
              <w:t>合格</w:t>
            </w:r>
            <w:r>
              <w:rPr>
                <w:rFonts w:hint="eastAsia" w:ascii="宋体" w:hAnsi="宋体" w:eastAsia="宋体" w:cs="宋体"/>
                <w:sz w:val="21"/>
                <w:szCs w:val="21"/>
                <w:highlight w:val="none"/>
              </w:rPr>
              <w:t>供方的</w:t>
            </w:r>
            <w:r>
              <w:rPr>
                <w:rFonts w:hint="eastAsia" w:ascii="宋体" w:hAnsi="宋体" w:cs="宋体"/>
                <w:sz w:val="21"/>
                <w:szCs w:val="21"/>
                <w:highlight w:val="none"/>
                <w:lang w:val="en-US" w:eastAsia="zh-CN"/>
              </w:rPr>
              <w:t>年度</w:t>
            </w:r>
            <w:r>
              <w:rPr>
                <w:rFonts w:hint="eastAsia" w:ascii="宋体" w:hAnsi="宋体" w:eastAsia="宋体" w:cs="宋体"/>
                <w:sz w:val="21"/>
                <w:szCs w:val="21"/>
                <w:highlight w:val="none"/>
              </w:rPr>
              <w:t>调查及评价</w:t>
            </w:r>
            <w:r>
              <w:rPr>
                <w:rFonts w:hint="eastAsia" w:ascii="宋体" w:hAnsi="宋体" w:cs="宋体"/>
                <w:sz w:val="21"/>
                <w:szCs w:val="21"/>
                <w:highlight w:val="none"/>
                <w:lang w:val="en-US" w:eastAsia="zh-CN"/>
              </w:rPr>
              <w:t>表</w:t>
            </w:r>
            <w:r>
              <w:rPr>
                <w:rFonts w:hint="eastAsia" w:ascii="宋体" w:hAnsi="宋体" w:eastAsia="宋体" w:cs="宋体"/>
                <w:sz w:val="21"/>
                <w:szCs w:val="21"/>
                <w:highlight w:val="none"/>
              </w:rPr>
              <w:t>。</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针对合格供方的评价：评价内容：交货及时、产品质量可靠等等；</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符合相关规定，</w:t>
            </w:r>
            <w:r>
              <w:rPr>
                <w:rFonts w:hint="eastAsia" w:ascii="宋体" w:hAnsi="宋体" w:cs="宋体"/>
                <w:sz w:val="21"/>
                <w:szCs w:val="21"/>
                <w:highlight w:val="none"/>
                <w:lang w:val="en-US" w:eastAsia="zh-CN"/>
              </w:rPr>
              <w:t>保持</w:t>
            </w:r>
            <w:r>
              <w:rPr>
                <w:rFonts w:hint="eastAsia" w:ascii="宋体" w:hAnsi="宋体" w:eastAsia="宋体" w:cs="宋体"/>
                <w:sz w:val="21"/>
                <w:szCs w:val="21"/>
                <w:highlight w:val="none"/>
              </w:rPr>
              <w:t>合格供方。</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00B0F0"/>
                <w:sz w:val="21"/>
                <w:szCs w:val="21"/>
                <w:highlight w:val="none"/>
              </w:rPr>
            </w:pPr>
            <w:r>
              <w:rPr>
                <w:rFonts w:hint="eastAsia" w:ascii="宋体" w:hAnsi="宋体" w:eastAsia="宋体" w:cs="宋体"/>
                <w:sz w:val="21"/>
                <w:szCs w:val="21"/>
                <w:highlight w:val="none"/>
              </w:rPr>
              <w:t>本公司需求物资的采购信息由</w:t>
            </w:r>
            <w:r>
              <w:rPr>
                <w:rFonts w:hint="eastAsia" w:ascii="宋体" w:hAnsi="宋体" w:cs="宋体"/>
                <w:sz w:val="21"/>
                <w:szCs w:val="21"/>
                <w:highlight w:val="none"/>
                <w:lang w:eastAsia="zh-CN"/>
              </w:rPr>
              <w:t>业务部</w:t>
            </w:r>
            <w:r>
              <w:rPr>
                <w:rFonts w:hint="eastAsia" w:ascii="宋体" w:hAnsi="宋体" w:eastAsia="宋体" w:cs="宋体"/>
                <w:sz w:val="21"/>
                <w:szCs w:val="21"/>
                <w:highlight w:val="none"/>
              </w:rPr>
              <w:t>负责，通过签订书面采购订单方式向合格供方进行产品采购。</w:t>
            </w:r>
          </w:p>
        </w:tc>
        <w:tc>
          <w:tcPr>
            <w:tcW w:w="830"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trPr>
        <w:tc>
          <w:tcPr>
            <w:tcW w:w="1514" w:type="dxa"/>
            <w:noWrap w:val="0"/>
            <w:vAlign w:val="center"/>
          </w:tcPr>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产品销售和服务的控制</w:t>
            </w:r>
          </w:p>
        </w:tc>
        <w:tc>
          <w:tcPr>
            <w:tcW w:w="1202" w:type="dxa"/>
            <w:noWrap w:val="0"/>
            <w:vAlign w:val="center"/>
          </w:tcPr>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Q8.5.1</w:t>
            </w:r>
          </w:p>
        </w:tc>
        <w:tc>
          <w:tcPr>
            <w:tcW w:w="11252" w:type="dxa"/>
            <w:noWrap w:val="0"/>
            <w:vAlign w:val="center"/>
          </w:tcPr>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公司制定了《</w:t>
            </w:r>
            <w:r>
              <w:rPr>
                <w:rFonts w:hint="eastAsia" w:ascii="宋体" w:hAnsi="宋体" w:eastAsia="宋体" w:cs="宋体"/>
                <w:color w:val="auto"/>
                <w:sz w:val="21"/>
                <w:szCs w:val="21"/>
                <w:highlight w:val="none"/>
                <w:lang w:val="en-US" w:eastAsia="zh-CN"/>
              </w:rPr>
              <w:t>销售服务提供</w:t>
            </w:r>
            <w:r>
              <w:rPr>
                <w:rFonts w:hint="eastAsia" w:ascii="宋体" w:hAnsi="宋体" w:eastAsia="宋体" w:cs="宋体"/>
                <w:color w:val="auto"/>
                <w:sz w:val="21"/>
                <w:szCs w:val="21"/>
                <w:highlight w:val="none"/>
              </w:rPr>
              <w:t>控制程序》，符合企业实际和标准要求，具有可操作性。</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销售流程：</w:t>
            </w:r>
            <w:r>
              <w:rPr>
                <w:rFonts w:hint="eastAsia" w:ascii="宋体" w:hAnsi="宋体" w:eastAsia="宋体" w:cs="宋体"/>
                <w:color w:val="auto"/>
                <w:kern w:val="2"/>
                <w:sz w:val="21"/>
                <w:szCs w:val="21"/>
                <w:highlight w:val="none"/>
                <w:lang w:val="en-US" w:eastAsia="zh-CN" w:bidi="ar-SA"/>
              </w:rPr>
              <w:t>订单—进货检验—入库—出库检验—发货</w:t>
            </w:r>
            <w:r>
              <w:rPr>
                <w:rFonts w:hint="eastAsia" w:ascii="宋体" w:hAnsi="宋体" w:eastAsia="宋体" w:cs="宋体"/>
                <w:color w:val="auto"/>
                <w:sz w:val="21"/>
                <w:szCs w:val="21"/>
                <w:highlight w:val="none"/>
                <w:lang w:val="en-US" w:eastAsia="zh-CN"/>
              </w:rPr>
              <w:t xml:space="preserve"> </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提供“销售服务检查记录”，检查内容有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1.服务范围2.服务内容3.工作标准4.销售人员安排及工作流程等</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查阅销售过程控制情况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板式办公家具、钢木办公家具的销售</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顾客名称:</w:t>
            </w:r>
            <w:r>
              <w:rPr>
                <w:rFonts w:hint="eastAsia" w:ascii="宋体" w:hAnsi="宋体" w:eastAsia="宋体" w:cs="宋体"/>
                <w:color w:val="auto"/>
                <w:sz w:val="21"/>
                <w:szCs w:val="21"/>
                <w:highlight w:val="none"/>
                <w:lang w:val="en-US" w:eastAsia="zh-CN"/>
              </w:rPr>
              <w:t>第三职业中专--办公桌椅、</w:t>
            </w:r>
            <w:r>
              <w:rPr>
                <w:rFonts w:hint="eastAsia" w:ascii="宋体" w:hAnsi="宋体" w:eastAsia="宋体" w:cs="宋体"/>
                <w:color w:val="auto"/>
                <w:sz w:val="21"/>
                <w:szCs w:val="21"/>
                <w:highlight w:val="none"/>
              </w:rPr>
              <w:t>电子信息学校</w:t>
            </w:r>
            <w:r>
              <w:rPr>
                <w:rFonts w:hint="eastAsia" w:ascii="宋体" w:hAnsi="宋体" w:eastAsia="宋体" w:cs="宋体"/>
                <w:color w:val="auto"/>
                <w:sz w:val="21"/>
                <w:szCs w:val="21"/>
                <w:highlight w:val="none"/>
                <w:lang w:val="en-US" w:eastAsia="zh-CN"/>
              </w:rPr>
              <w:t xml:space="preserve">--书架、 </w:t>
            </w:r>
            <w:r>
              <w:rPr>
                <w:rFonts w:hint="eastAsia" w:ascii="宋体" w:hAnsi="宋体" w:eastAsia="宋体" w:cs="宋体"/>
                <w:color w:val="auto"/>
                <w:sz w:val="21"/>
                <w:szCs w:val="21"/>
                <w:highlight w:val="none"/>
              </w:rPr>
              <w:t>销售人员</w:t>
            </w:r>
            <w:r>
              <w:rPr>
                <w:rFonts w:hint="eastAsia" w:ascii="宋体" w:hAnsi="宋体" w:eastAsia="宋体" w:cs="宋体"/>
                <w:color w:val="auto"/>
                <w:sz w:val="21"/>
                <w:szCs w:val="21"/>
                <w:highlight w:val="none"/>
                <w:lang w:val="en-US" w:eastAsia="zh-CN"/>
              </w:rPr>
              <w:t>王学青</w:t>
            </w:r>
            <w:r>
              <w:rPr>
                <w:rFonts w:hint="eastAsia" w:ascii="宋体" w:hAnsi="宋体" w:eastAsia="宋体" w:cs="宋体"/>
                <w:color w:val="auto"/>
                <w:sz w:val="21"/>
                <w:szCs w:val="21"/>
                <w:highlight w:val="none"/>
              </w:rPr>
              <w:t>通过QQ\电话\\微信邮件跟顾客进行沟通--查,QQ\微信沟通记录</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双方通过QQ及微信电话等,对进行产品型号\数量\及运输方式的的沟通,直至签订合同,同时就交付的情况及售后的情况,保持联系</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查见</w:t>
            </w:r>
            <w:r>
              <w:rPr>
                <w:rFonts w:hint="eastAsia" w:ascii="宋体" w:hAnsi="宋体" w:eastAsia="宋体" w:cs="宋体"/>
                <w:color w:val="auto"/>
                <w:sz w:val="21"/>
                <w:szCs w:val="21"/>
              </w:rPr>
              <w:t>”销售人员调查表”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被调查人员:</w:t>
            </w:r>
            <w:r>
              <w:rPr>
                <w:rFonts w:hint="eastAsia" w:ascii="宋体" w:hAnsi="宋体" w:eastAsia="宋体" w:cs="宋体"/>
                <w:color w:val="auto"/>
                <w:sz w:val="21"/>
                <w:szCs w:val="21"/>
                <w:lang w:val="en-US" w:eastAsia="zh-CN"/>
              </w:rPr>
              <w:t xml:space="preserve"> 王学青</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调查内容有:仪容仪表/对客户的服务态度/个人修养/语音表达能力/自我认识/专业相关知识/决策能力/应变能力/总体评价/顾客反馈情况/售后服务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评价人：李士校</w:t>
            </w:r>
            <w:r>
              <w:rPr>
                <w:rFonts w:hint="eastAsia" w:ascii="宋体" w:hAnsi="宋体" w:eastAsia="宋体" w:cs="宋体"/>
                <w:color w:val="auto"/>
                <w:sz w:val="21"/>
                <w:szCs w:val="21"/>
              </w:rPr>
              <w:t xml:space="preserve">  </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提供《销售服务过程确认表》</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提供2022年4月15日对销售过程的过程能力确认：</w:t>
            </w:r>
            <w:r>
              <w:rPr>
                <w:rFonts w:hint="eastAsia" w:ascii="宋体" w:hAnsi="宋体" w:eastAsia="宋体" w:cs="宋体"/>
                <w:color w:val="auto"/>
                <w:sz w:val="21"/>
                <w:szCs w:val="21"/>
                <w:lang w:val="en-US" w:eastAsia="zh-CN"/>
              </w:rPr>
              <w:t>对交流</w:t>
            </w:r>
            <w:r>
              <w:rPr>
                <w:rFonts w:hint="eastAsia" w:ascii="宋体" w:hAnsi="宋体" w:eastAsia="宋体" w:cs="宋体"/>
                <w:color w:val="auto"/>
                <w:sz w:val="21"/>
                <w:szCs w:val="21"/>
              </w:rPr>
              <w:t xml:space="preserve">销售服务过程确认内容包括：销售服务方法和程序、人员资格的鉴定、记录要求等。评审结论：根据公司实际情况，销售服务实现过程按照公司质量控制管理制度进行，过程所用基础设施均处在完好状态，从业人员经过培训，胜任本职工作，可以提供满足顾客要求、法律法规要求的服务。 </w:t>
            </w:r>
          </w:p>
        </w:tc>
        <w:tc>
          <w:tcPr>
            <w:tcW w:w="830"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5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顾客或外部供方财产</w:t>
            </w:r>
          </w:p>
        </w:tc>
        <w:tc>
          <w:tcPr>
            <w:tcW w:w="120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0000FF"/>
                <w:sz w:val="21"/>
                <w:szCs w:val="21"/>
              </w:rPr>
            </w:pPr>
            <w:r>
              <w:rPr>
                <w:rFonts w:hint="eastAsia" w:ascii="宋体" w:hAnsi="宋体" w:eastAsia="宋体" w:cs="宋体"/>
                <w:sz w:val="21"/>
                <w:szCs w:val="21"/>
              </w:rPr>
              <w:t>Q8.5.3</w:t>
            </w:r>
          </w:p>
        </w:tc>
        <w:tc>
          <w:tcPr>
            <w:tcW w:w="1125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该公司顾客财产主要为顾客提供的顾客的个人信息等，由</w:t>
            </w:r>
            <w:r>
              <w:rPr>
                <w:rFonts w:hint="eastAsia" w:ascii="宋体" w:hAnsi="宋体" w:eastAsia="宋体" w:cs="宋体"/>
                <w:sz w:val="21"/>
                <w:szCs w:val="21"/>
                <w:lang w:val="en-US" w:eastAsia="zh-CN"/>
              </w:rPr>
              <w:t>业务</w:t>
            </w:r>
            <w:r>
              <w:rPr>
                <w:rFonts w:hint="eastAsia" w:ascii="宋体" w:hAnsi="宋体" w:eastAsia="宋体" w:cs="宋体"/>
                <w:sz w:val="21"/>
                <w:szCs w:val="21"/>
              </w:rPr>
              <w:t>部做好保管及个人信息保密工作。</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查见《客户财产交接记录》，内容包括：客户名称、提供的财产、单位(规格)、数量、移交人、接收人、备注。</w:t>
            </w:r>
            <w:r>
              <w:rPr>
                <w:rFonts w:hint="eastAsia" w:ascii="宋体" w:hAnsi="宋体" w:eastAsia="宋体" w:cs="宋体"/>
                <w:sz w:val="21"/>
                <w:szCs w:val="21"/>
              </w:rPr>
              <w:br w:type="textWrapping"/>
            </w:r>
            <w:r>
              <w:rPr>
                <w:rFonts w:hint="eastAsia" w:ascii="宋体" w:hAnsi="宋体" w:eastAsia="宋体" w:cs="宋体"/>
                <w:sz w:val="21"/>
                <w:szCs w:val="21"/>
              </w:rPr>
              <w:t>以上顾客财产没有发生损坏、丢失或泄露现象，保管完好。</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0000FF"/>
                <w:sz w:val="21"/>
                <w:szCs w:val="21"/>
              </w:rPr>
            </w:pPr>
            <w:r>
              <w:rPr>
                <w:rFonts w:hint="eastAsia" w:ascii="宋体" w:hAnsi="宋体" w:eastAsia="宋体" w:cs="宋体"/>
                <w:sz w:val="21"/>
                <w:szCs w:val="21"/>
              </w:rPr>
              <w:t>经询问了解，没有顾客个人信息泄露情况发生。</w:t>
            </w:r>
          </w:p>
        </w:tc>
        <w:tc>
          <w:tcPr>
            <w:tcW w:w="830"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交付后活动</w:t>
            </w:r>
          </w:p>
        </w:tc>
        <w:tc>
          <w:tcPr>
            <w:tcW w:w="120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Q8.5.5</w:t>
            </w:r>
          </w:p>
        </w:tc>
        <w:tc>
          <w:tcPr>
            <w:tcW w:w="1125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查产品交付情况：产品自行运输交付至客户处，客户签收，公司通过电话跟踪沟通及定期拜访、客户满意度调查等方式确认交付及交付后服务的满意程度。经查符合要求。</w:t>
            </w:r>
          </w:p>
        </w:tc>
        <w:tc>
          <w:tcPr>
            <w:tcW w:w="830"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危险源识别</w:t>
            </w:r>
          </w:p>
        </w:tc>
        <w:tc>
          <w:tcPr>
            <w:tcW w:w="120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O</w:t>
            </w:r>
          </w:p>
          <w:p>
            <w:pPr>
              <w:keepNext w:val="0"/>
              <w:keepLines w:val="0"/>
              <w:pageBreakBefore w:val="0"/>
              <w:kinsoku/>
              <w:wordWrap/>
              <w:overflowPunct/>
              <w:topLinePunct w:val="0"/>
              <w:bidi w:val="0"/>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6.1.2</w:t>
            </w:r>
          </w:p>
        </w:tc>
        <w:tc>
          <w:tcPr>
            <w:tcW w:w="1125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keepNext w:val="0"/>
              <w:keepLines w:val="0"/>
              <w:pageBreakBefore w:val="0"/>
              <w:kinsoku/>
              <w:wordWrap/>
              <w:overflowPunct/>
              <w:topLinePunct w:val="0"/>
              <w:bidi w:val="0"/>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评价本部门不可接受风险火灾、触电，评价基本准确。</w:t>
            </w:r>
          </w:p>
        </w:tc>
        <w:tc>
          <w:tcPr>
            <w:tcW w:w="830"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5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运行控制</w:t>
            </w:r>
          </w:p>
        </w:tc>
        <w:tc>
          <w:tcPr>
            <w:tcW w:w="120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O8.1</w:t>
            </w:r>
          </w:p>
        </w:tc>
        <w:tc>
          <w:tcPr>
            <w:tcW w:w="1125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本部门执行的运行控制文件包括： 销售服务提供控制程序、 环境因素的识别与评价控制程序、  危险源辨识、风险评价控制程序、  与服务有关要求的评审程序、  顾客投诉及满意测量控制程序、  销售服务提供控制程序、 相关方施加影响管理程序等。</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查运行控制情况：</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办公过程使用的电器如：空调、电脑、灯具均符合安全设计要求，使用过程注意安全，预防触电； </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工作时间平均每天不超过8小时，公司为员工办理了意外伤害等保险；</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外出办公要求遵守道路交通安全法，不违章行驶，驾驶证和车辆定期年审，确保出行安全；</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提供了建议书，通过建议书告知各位来访人员公司有关安全方面应注意的事项及相关规定。有发放记录。提供相关方安全管理协议。</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在与顾客沟通和招投标时，通过选择适当时机向顾客宣传本公司的职业健康安全的方针理念以及本公司的具体做法、成绩等，向顾客施加职业健康安全的影响，增强顾客对本公司的信任程度。</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各部门选定的重点施加影响相关方，形成重点施加影响相关方名单经管理者代表批准后进行重点管理。</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提供“需要重点施加影响的相关方一览表”，包括原材料供方、合同方等，提供有“告知书”发放记录。</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办公室设备、电器状态良好，无火灾、触电隐患，配置了灭火器。</w:t>
            </w:r>
          </w:p>
        </w:tc>
        <w:tc>
          <w:tcPr>
            <w:tcW w:w="830"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应急准备和响应</w:t>
            </w:r>
          </w:p>
        </w:tc>
        <w:tc>
          <w:tcPr>
            <w:tcW w:w="120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O8.2</w:t>
            </w:r>
          </w:p>
        </w:tc>
        <w:tc>
          <w:tcPr>
            <w:tcW w:w="1125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执行《</w:t>
            </w:r>
            <w:r>
              <w:rPr>
                <w:rFonts w:hint="eastAsia" w:ascii="宋体" w:hAnsi="宋体" w:eastAsia="宋体" w:cs="宋体"/>
                <w:sz w:val="21"/>
                <w:szCs w:val="21"/>
                <w:lang w:val="zh-CN"/>
              </w:rPr>
              <w:t>应急准备与响应控制程序</w:t>
            </w:r>
            <w:r>
              <w:rPr>
                <w:rFonts w:hint="eastAsia" w:ascii="宋体" w:hAnsi="宋体" w:eastAsia="宋体" w:cs="宋体"/>
                <w:sz w:val="21"/>
                <w:szCs w:val="21"/>
              </w:rPr>
              <w:t>》</w:t>
            </w:r>
            <w:r>
              <w:rPr>
                <w:rFonts w:hint="eastAsia" w:ascii="宋体" w:hAnsi="宋体" w:eastAsia="宋体" w:cs="宋体"/>
                <w:sz w:val="21"/>
                <w:szCs w:val="21"/>
                <w:lang w:val="en-US" w:eastAsia="zh-CN"/>
              </w:rPr>
              <w:t>，</w:t>
            </w:r>
            <w:r>
              <w:rPr>
                <w:rFonts w:hint="eastAsia" w:ascii="宋体" w:hAnsi="宋体" w:eastAsia="宋体" w:cs="宋体"/>
                <w:sz w:val="21"/>
                <w:szCs w:val="21"/>
              </w:rPr>
              <w:t>参加了公司组织消防演练，相关记录详见办公室记录。</w:t>
            </w:r>
          </w:p>
        </w:tc>
        <w:tc>
          <w:tcPr>
            <w:tcW w:w="830"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514"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顾客满意度</w:t>
            </w:r>
          </w:p>
        </w:tc>
        <w:tc>
          <w:tcPr>
            <w:tcW w:w="120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Q9.1.2</w:t>
            </w:r>
          </w:p>
        </w:tc>
        <w:tc>
          <w:tcPr>
            <w:tcW w:w="1125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公司通过电话，走访等形式，接受顾客反馈，了解顾客顾客满意度信息，发放调查表对顾客满意度进行定量测量。</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zh-CN"/>
              </w:rPr>
              <w:t>提供“顾客满意程度调查表”，调查主要内容：</w:t>
            </w:r>
            <w:r>
              <w:rPr>
                <w:rFonts w:hint="eastAsia" w:ascii="宋体" w:hAnsi="宋体" w:eastAsia="宋体" w:cs="宋体"/>
                <w:sz w:val="21"/>
                <w:szCs w:val="21"/>
              </w:rPr>
              <w:t>质量、价格、外观、服务等方面的满意程度</w:t>
            </w:r>
            <w:r>
              <w:rPr>
                <w:rFonts w:hint="eastAsia" w:ascii="宋体" w:hAnsi="宋体" w:eastAsia="宋体" w:cs="宋体"/>
                <w:sz w:val="21"/>
                <w:szCs w:val="21"/>
                <w:lang w:val="zh-CN"/>
              </w:rPr>
              <w:t>等，</w:t>
            </w:r>
            <w:r>
              <w:rPr>
                <w:rFonts w:hint="eastAsia" w:ascii="宋体" w:hAnsi="宋体" w:eastAsia="宋体" w:cs="宋体"/>
                <w:sz w:val="21"/>
                <w:szCs w:val="21"/>
              </w:rPr>
              <w:t>各项得分求平均值得最终结果</w:t>
            </w:r>
            <w:r>
              <w:rPr>
                <w:rFonts w:hint="eastAsia" w:ascii="宋体" w:hAnsi="宋体" w:eastAsia="宋体" w:cs="宋体"/>
                <w:sz w:val="21"/>
                <w:szCs w:val="21"/>
                <w:lang w:val="zh-CN"/>
              </w:rPr>
              <w:t>。对顾客进行了满意度调查。</w:t>
            </w:r>
            <w:r>
              <w:rPr>
                <w:rFonts w:hint="eastAsia" w:ascii="宋体" w:hAnsi="宋体" w:eastAsia="宋体" w:cs="宋体"/>
                <w:sz w:val="21"/>
                <w:szCs w:val="21"/>
              </w:rPr>
              <w:t>提供顾客满意调查分析,无抱怨情况发生。</w:t>
            </w:r>
          </w:p>
          <w:p>
            <w:pPr>
              <w:pStyle w:val="2"/>
              <w:keepNext w:val="0"/>
              <w:keepLines w:val="0"/>
              <w:pageBreakBefore w:val="0"/>
              <w:kinsoku/>
              <w:wordWrap/>
              <w:overflowPunct/>
              <w:topLinePunct w:val="0"/>
              <w:bidi w:val="0"/>
              <w:spacing w:before="0" w:after="0" w:line="240" w:lineRule="auto"/>
              <w:textAlignment w:val="auto"/>
            </w:pPr>
            <w:r>
              <w:drawing>
                <wp:inline distT="0" distB="0" distL="114300" distR="114300">
                  <wp:extent cx="3505200" cy="2129155"/>
                  <wp:effectExtent l="0" t="0" r="0" b="4445"/>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10"/>
                          <a:stretch>
                            <a:fillRect/>
                          </a:stretch>
                        </pic:blipFill>
                        <pic:spPr>
                          <a:xfrm>
                            <a:off x="0" y="0"/>
                            <a:ext cx="3505200" cy="2129155"/>
                          </a:xfrm>
                          <a:prstGeom prst="rect">
                            <a:avLst/>
                          </a:prstGeom>
                          <a:noFill/>
                          <a:ln>
                            <a:noFill/>
                          </a:ln>
                        </pic:spPr>
                      </pic:pic>
                    </a:graphicData>
                  </a:graphic>
                </wp:inline>
              </w:drawing>
            </w:r>
          </w:p>
          <w:p>
            <w:pPr>
              <w:pStyle w:val="2"/>
              <w:keepNext w:val="0"/>
              <w:keepLines w:val="0"/>
              <w:pageBreakBefore w:val="0"/>
              <w:kinsoku/>
              <w:wordWrap/>
              <w:overflowPunct/>
              <w:topLinePunct w:val="0"/>
              <w:bidi w:val="0"/>
              <w:spacing w:before="0"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公司按照质量管理体系的要求，在贯彻、实施过程中，始终坚持“以顾客为关注焦点”的思想，并在质量目标分解中明确提出了顾客满意度达到85分以上的要求，并且在今年编制了顾客满意度测量计划，对我公司的产品质量、价格、顾客信息反馈处理的及时性和有效性等几个方面进行满意度调查，统计分析可以看出顾客都给予较高评价,统计出顾客满意度达到93分，能达到质量目标。在服务实现过程中，对顾客的建议、意见、提问也都及时予以答复，得到顾客的好评。经过分析，认为在价格方面存在部分问题，虽然顾客没有提出不满意的情况，可能存在潜在的因素，使本公司由于价格方面的原因，导致满意度未达到相应的高度，且由于本公司质量管理体系实施时间不长，顾客满意度调查表的回收率和顾客满意度调查的覆盖率有待加强。 </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该结果已提交管理评审。</w:t>
            </w:r>
          </w:p>
        </w:tc>
        <w:tc>
          <w:tcPr>
            <w:tcW w:w="830"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Y</w:t>
            </w:r>
          </w:p>
        </w:tc>
      </w:tr>
    </w:tbl>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D7BD6"/>
    <w:multiLevelType w:val="multilevel"/>
    <w:tmpl w:val="5F3D7BD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000000"/>
    <w:rsid w:val="0FEC2C08"/>
    <w:rsid w:val="277210AA"/>
    <w:rsid w:val="30022169"/>
    <w:rsid w:val="3EF92E5D"/>
    <w:rsid w:val="5B897C4A"/>
    <w:rsid w:val="5C1E200D"/>
    <w:rsid w:val="60496758"/>
    <w:rsid w:val="64AC465A"/>
    <w:rsid w:val="697357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hint="eastAsia"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11368</Words>
  <Characters>12068</Characters>
  <Lines>1</Lines>
  <Paragraphs>1</Paragraphs>
  <TotalTime>2</TotalTime>
  <ScaleCrop>false</ScaleCrop>
  <LinksUpToDate>false</LinksUpToDate>
  <CharactersWithSpaces>12406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2022-11-08T08:13:04Z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