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Times New Roman" w:hAnsi="Times New Roman" w:cs="Times New Roman"/>
        </w:rPr>
      </w:pPr>
      <w:r>
        <w:rPr>
          <w:rFonts w:ascii="Times New Roman" w:hAnsi="Times New Roman" w:cs="Times New Roman"/>
        </w:rPr>
        <w:t>编号</w:t>
      </w:r>
      <w:r>
        <w:rPr>
          <w:rFonts w:hint="eastAsia" w:ascii="Times New Roman" w:hAnsi="Times New Roman" w:cs="Times New Roman"/>
        </w:rPr>
        <w:t>：</w:t>
      </w:r>
      <w:bookmarkStart w:id="0" w:name="合同编号"/>
      <w:r>
        <w:rPr>
          <w:rFonts w:ascii="Times New Roman" w:hAnsi="Times New Roman" w:cs="Times New Roman"/>
          <w:u w:val="single"/>
        </w:rPr>
        <w:t>1313-2021-2022</w:t>
      </w:r>
      <w:bookmarkEnd w:id="0"/>
    </w:p>
    <w:p>
      <w:pPr>
        <w:spacing w:before="240" w:after="240"/>
        <w:jc w:val="center"/>
        <w:rPr>
          <w:b/>
          <w:sz w:val="28"/>
          <w:szCs w:val="28"/>
        </w:rPr>
      </w:pPr>
      <w:r>
        <w:rPr>
          <w:rFonts w:hint="eastAsia"/>
          <w:b/>
          <w:sz w:val="28"/>
          <w:szCs w:val="28"/>
        </w:rPr>
        <w:t>计量要求导出和计量验证记录表</w:t>
      </w:r>
    </w:p>
    <w:tbl>
      <w:tblPr>
        <w:tblStyle w:val="5"/>
        <w:tblpPr w:leftFromText="180" w:rightFromText="180" w:vertAnchor="text" w:horzAnchor="page" w:tblpX="1137" w:tblpY="30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1"/>
        <w:gridCol w:w="1045"/>
        <w:gridCol w:w="273"/>
        <w:gridCol w:w="1030"/>
        <w:gridCol w:w="302"/>
        <w:gridCol w:w="1503"/>
        <w:gridCol w:w="706"/>
        <w:gridCol w:w="99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767" w:type="dxa"/>
            <w:gridSpan w:val="2"/>
            <w:noWrap w:val="0"/>
            <w:vAlign w:val="center"/>
          </w:tcPr>
          <w:p>
            <w:r>
              <w:rPr>
                <w:rFonts w:hint="eastAsia"/>
              </w:rPr>
              <w:t>测量过程名称</w:t>
            </w:r>
          </w:p>
        </w:tc>
        <w:tc>
          <w:tcPr>
            <w:tcW w:w="2348" w:type="dxa"/>
            <w:gridSpan w:val="3"/>
            <w:noWrap w:val="0"/>
            <w:vAlign w:val="center"/>
          </w:tcPr>
          <w:p>
            <w:r>
              <w:rPr>
                <w:rFonts w:hint="eastAsia"/>
                <w:lang w:eastAsia="zh-CN"/>
              </w:rPr>
              <w:t>长白山（软红）条盒重量</w:t>
            </w:r>
          </w:p>
        </w:tc>
        <w:tc>
          <w:tcPr>
            <w:tcW w:w="2511" w:type="dxa"/>
            <w:gridSpan w:val="3"/>
            <w:noWrap w:val="0"/>
            <w:vAlign w:val="center"/>
          </w:tcPr>
          <w:p>
            <w:r>
              <w:rPr>
                <w:rFonts w:hint="eastAsia"/>
              </w:rPr>
              <w:t>被测参数要求(含公差)</w:t>
            </w:r>
          </w:p>
        </w:tc>
        <w:tc>
          <w:tcPr>
            <w:tcW w:w="2304" w:type="dxa"/>
            <w:gridSpan w:val="2"/>
            <w:noWrap w:val="0"/>
            <w:vAlign w:val="center"/>
          </w:tcPr>
          <w:p>
            <w:r>
              <w:rPr>
                <w:rFonts w:hint="eastAsia" w:ascii="新宋体" w:hAnsi="新宋体" w:eastAsia="新宋体" w:cs="新宋体"/>
              </w:rPr>
              <w:t>(</w:t>
            </w:r>
            <w:r>
              <w:rPr>
                <w:rFonts w:hint="eastAsia" w:ascii="新宋体" w:hAnsi="新宋体" w:eastAsia="新宋体" w:cs="新宋体"/>
                <w:lang w:val="en-US" w:eastAsia="zh-CN"/>
              </w:rPr>
              <w:t>2.38</w:t>
            </w:r>
            <w:r>
              <w:rPr>
                <w:rFonts w:hint="eastAsia" w:ascii="宋体" w:hAnsi="宋体" w:eastAsia="宋体" w:cs="宋体"/>
              </w:rPr>
              <w:t>±</w:t>
            </w:r>
            <w:r>
              <w:rPr>
                <w:rFonts w:hint="eastAsia" w:ascii="宋体" w:hAnsi="宋体" w:eastAsia="宋体" w:cs="宋体"/>
                <w:lang w:val="en-US" w:eastAsia="zh-CN"/>
              </w:rPr>
              <w:t>0.07</w:t>
            </w:r>
            <w:r>
              <w:rPr>
                <w:rFonts w:hint="eastAsia" w:ascii="新宋体" w:hAnsi="新宋体" w:eastAsia="新宋体" w:cs="新宋体"/>
                <w:lang w:val="en-US" w:eastAsia="zh-CN"/>
              </w:rPr>
              <w:t>)</w:t>
            </w:r>
            <w:r>
              <w:rPr>
                <w:rFonts w:hint="eastAsia"/>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2812" w:type="dxa"/>
            <w:gridSpan w:val="3"/>
            <w:noWrap w:val="0"/>
            <w:vAlign w:val="center"/>
          </w:tcPr>
          <w:p>
            <w:r>
              <w:rPr>
                <w:rFonts w:hint="eastAsia"/>
              </w:rPr>
              <w:t>被测参数要求识别依据文件</w:t>
            </w:r>
          </w:p>
        </w:tc>
        <w:tc>
          <w:tcPr>
            <w:tcW w:w="6118" w:type="dxa"/>
            <w:gridSpan w:val="7"/>
            <w:noWrap w:val="0"/>
            <w:vAlign w:val="center"/>
          </w:tcPr>
          <w:p>
            <w:pPr>
              <w:spacing w:line="360" w:lineRule="auto"/>
              <w:jc w:val="both"/>
            </w:pPr>
            <w:r>
              <w:rPr>
                <w:rFonts w:hint="eastAsia"/>
              </w:rPr>
              <w:t>Q/</w:t>
            </w:r>
            <w:r>
              <w:rPr>
                <w:rFonts w:hint="eastAsia"/>
                <w:lang w:val="en-US" w:eastAsia="zh-CN"/>
              </w:rPr>
              <w:t>CBS</w:t>
            </w:r>
            <w:r>
              <w:rPr>
                <w:rFonts w:hint="eastAsia"/>
              </w:rPr>
              <w:t xml:space="preserve"> </w:t>
            </w:r>
            <w:r>
              <w:rPr>
                <w:rFonts w:hint="eastAsia"/>
                <w:lang w:val="en-US" w:eastAsia="zh-CN"/>
              </w:rPr>
              <w:t>001</w:t>
            </w:r>
            <w:r>
              <w:rPr>
                <w:rFonts w:hint="eastAsia"/>
              </w:rPr>
              <w:t>-201</w:t>
            </w:r>
            <w:r>
              <w:rPr>
                <w:rFonts w:hint="eastAsia"/>
                <w:lang w:val="en-US" w:eastAsia="zh-CN"/>
              </w:rPr>
              <w:t>9</w:t>
            </w:r>
            <w:r>
              <w:rPr>
                <w:rFonts w:hint="eastAsia" w:ascii="宋体" w:hAnsi="宋体" w:cs="宋体"/>
                <w:kern w:val="0"/>
                <w:szCs w:val="21"/>
                <w:lang w:val="en-US" w:eastAsia="zh-CN"/>
              </w:rPr>
              <w:t>《卷烟条与盒包装纸印刷品》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8930" w:type="dxa"/>
            <w:gridSpan w:val="10"/>
            <w:noWrap w:val="0"/>
            <w:vAlign w:val="top"/>
          </w:tcPr>
          <w:p>
            <w:r>
              <w:rPr>
                <w:rFonts w:hint="eastAsia"/>
              </w:rPr>
              <w:t>计量要求导出方法（可另附）</w:t>
            </w:r>
          </w:p>
          <w:p>
            <w:pPr>
              <w:spacing w:line="440" w:lineRule="exact"/>
              <w:rPr>
                <w:rFonts w:hint="eastAsia"/>
              </w:rPr>
            </w:pPr>
            <w:r>
              <w:rPr>
                <w:rFonts w:hint="eastAsia"/>
                <w:lang w:val="en-US" w:eastAsia="zh-CN"/>
              </w:rPr>
              <w:t>1</w:t>
            </w:r>
            <w:r>
              <w:t xml:space="preserve"> </w:t>
            </w:r>
            <w:r>
              <w:rPr>
                <w:rFonts w:hint="eastAsia"/>
              </w:rPr>
              <w:t>．</w:t>
            </w:r>
            <w:r>
              <w:rPr>
                <w:rFonts w:hint="eastAsia" w:ascii="Times New Roman" w:hAnsi="Times New Roman" w:cs="宋体"/>
              </w:rPr>
              <w:t>测量</w:t>
            </w:r>
            <w:r>
              <w:rPr>
                <w:rFonts w:hint="eastAsia" w:ascii="Times New Roman" w:hAnsi="Times New Roman" w:cs="宋体"/>
                <w:lang w:val="en-US" w:eastAsia="zh-CN"/>
              </w:rPr>
              <w:t>样品</w:t>
            </w:r>
            <w:r>
              <w:rPr>
                <w:rFonts w:hint="eastAsia" w:ascii="Times New Roman" w:hAnsi="Times New Roman" w:cs="宋体"/>
              </w:rPr>
              <w:t>公差范围</w:t>
            </w:r>
            <w:r>
              <w:rPr>
                <w:rFonts w:hint="eastAsia"/>
                <w:szCs w:val="21"/>
              </w:rPr>
              <w:t>：T=</w:t>
            </w:r>
            <w:r>
              <w:rPr>
                <w:rFonts w:hint="eastAsia" w:ascii="宋体" w:hAnsi="宋体" w:eastAsia="宋体"/>
                <w:lang w:val="en-US" w:eastAsia="zh-CN"/>
              </w:rPr>
              <w:t>0.14</w:t>
            </w:r>
            <w:r>
              <w:rPr>
                <w:rFonts w:hint="eastAsia"/>
                <w:lang w:val="en-US" w:eastAsia="zh-CN"/>
              </w:rPr>
              <w:t>g</w:t>
            </w:r>
            <w:r>
              <w:rPr>
                <w:rFonts w:hint="eastAsia"/>
                <w:szCs w:val="21"/>
              </w:rPr>
              <w:t xml:space="preserve">  </w:t>
            </w:r>
          </w:p>
          <w:p>
            <w:pPr>
              <w:rPr>
                <w:rFonts w:hint="default" w:eastAsia="宋体"/>
                <w:szCs w:val="21"/>
                <w:lang w:val="en-US" w:eastAsia="zh-CN"/>
              </w:rPr>
            </w:pPr>
            <w:r>
              <w:t>2</w:t>
            </w:r>
            <w:r>
              <w:rPr>
                <w:rFonts w:hint="eastAsia"/>
              </w:rPr>
              <w:t>．</w:t>
            </w:r>
            <w:r>
              <w:rPr>
                <w:rFonts w:hint="eastAsia"/>
                <w:szCs w:val="21"/>
              </w:rPr>
              <w:t>导出测量设备最大允许误差：△允</w:t>
            </w:r>
            <w:r>
              <w:rPr>
                <w:rFonts w:ascii="Times New Roman" w:hAnsi="Times New Roman"/>
              </w:rPr>
              <w:t>≤</w:t>
            </w:r>
            <w:r>
              <w:rPr>
                <w:rFonts w:hint="eastAsia"/>
                <w:szCs w:val="21"/>
              </w:rPr>
              <w:t>T×1/3=</w:t>
            </w:r>
            <w:r>
              <w:rPr>
                <w:rFonts w:hint="eastAsia" w:ascii="宋体" w:hAnsi="宋体" w:eastAsia="宋体"/>
                <w:lang w:val="en-US" w:eastAsia="zh-CN"/>
              </w:rPr>
              <w:t>0.14</w:t>
            </w:r>
            <w:r>
              <w:rPr>
                <w:rFonts w:hint="eastAsia"/>
                <w:szCs w:val="21"/>
              </w:rPr>
              <w:t>×1/3=</w:t>
            </w:r>
            <w:r>
              <w:rPr>
                <w:rFonts w:hint="eastAsia"/>
                <w:szCs w:val="21"/>
                <w:lang w:val="en-US" w:eastAsia="zh-CN"/>
              </w:rPr>
              <w:t>0.046</w:t>
            </w:r>
            <w:r>
              <w:rPr>
                <w:rFonts w:hint="eastAsia" w:ascii="宋体" w:hAnsi="宋体" w:eastAsia="宋体"/>
                <w:lang w:val="en-US" w:eastAsia="zh-CN"/>
              </w:rPr>
              <w:t>g</w:t>
            </w:r>
          </w:p>
          <w:p>
            <w:pPr>
              <w:spacing w:line="440" w:lineRule="exact"/>
            </w:pPr>
            <w:r>
              <w:rPr>
                <w:rFonts w:hint="eastAsia"/>
                <w:lang w:val="en-US" w:eastAsia="zh-CN"/>
              </w:rPr>
              <w:t>3</w:t>
            </w:r>
            <w:r>
              <w:rPr>
                <w:rFonts w:hint="eastAsia"/>
              </w:rPr>
              <w:t>．</w:t>
            </w:r>
            <w:r>
              <w:rPr>
                <w:rFonts w:hint="eastAsia" w:ascii="宋体" w:hAnsi="宋体" w:cs="宋体"/>
              </w:rPr>
              <w:t>测量范围导出：</w:t>
            </w:r>
          </w:p>
          <w:p>
            <w:pPr>
              <w:ind w:firstLine="630" w:firstLineChars="300"/>
            </w:pPr>
            <w:r>
              <w:rPr>
                <w:rFonts w:ascii="宋体" w:hAnsi="宋体" w:eastAsia="宋体" w:cs="宋体"/>
                <w:color w:val="auto"/>
                <w:spacing w:val="0"/>
                <w:position w:val="0"/>
                <w:sz w:val="21"/>
                <w:shd w:val="clear" w:fill="auto"/>
              </w:rPr>
              <w:t>测量过程的测量范围为</w:t>
            </w:r>
            <w:r>
              <w:rPr>
                <w:rFonts w:hint="eastAsia" w:ascii="Bookman Old Style" w:hAnsi="Bookman Old Style" w:eastAsia="宋体" w:cs="Bookman Old Style"/>
                <w:color w:val="auto"/>
                <w:spacing w:val="0"/>
                <w:position w:val="0"/>
                <w:sz w:val="21"/>
                <w:shd w:val="clear" w:fill="auto"/>
                <w:lang w:val="en-US" w:eastAsia="zh-CN"/>
              </w:rPr>
              <w:t>Φ</w:t>
            </w:r>
            <w:r>
              <w:rPr>
                <w:rFonts w:ascii="宋体" w:hAnsi="宋体" w:eastAsia="宋体" w:cs="宋体"/>
                <w:color w:val="auto"/>
                <w:spacing w:val="0"/>
                <w:position w:val="0"/>
                <w:sz w:val="21"/>
                <w:shd w:val="clear" w:fill="auto"/>
              </w:rPr>
              <w:t>（</w:t>
            </w:r>
            <w:r>
              <w:rPr>
                <w:rFonts w:hint="eastAsia" w:ascii="宋体" w:hAnsi="宋体" w:eastAsia="宋体" w:cs="宋体"/>
                <w:color w:val="auto"/>
                <w:spacing w:val="0"/>
                <w:position w:val="0"/>
                <w:sz w:val="21"/>
                <w:shd w:val="clear" w:fill="auto"/>
                <w:lang w:val="en-US" w:eastAsia="zh-CN"/>
              </w:rPr>
              <w:t>2.31-2.45</w:t>
            </w:r>
            <w:r>
              <w:rPr>
                <w:rFonts w:ascii="宋体" w:hAnsi="宋体" w:eastAsia="宋体" w:cs="宋体"/>
                <w:color w:val="auto"/>
                <w:spacing w:val="0"/>
                <w:position w:val="0"/>
                <w:sz w:val="21"/>
                <w:shd w:val="clear" w:fill="auto"/>
              </w:rPr>
              <w:t>）</w:t>
            </w:r>
            <w:r>
              <w:rPr>
                <w:rFonts w:hint="eastAsia" w:ascii="宋体" w:hAnsi="宋体" w:eastAsia="宋体" w:cs="宋体"/>
                <w:color w:val="auto"/>
                <w:spacing w:val="0"/>
                <w:position w:val="0"/>
                <w:sz w:val="21"/>
                <w:shd w:val="clear" w:fill="auto"/>
                <w:lang w:val="en-US" w:eastAsia="zh-CN"/>
              </w:rPr>
              <w:t>g</w:t>
            </w:r>
            <w:r>
              <w:rPr>
                <w:rFonts w:ascii="宋体" w:hAnsi="宋体" w:eastAsia="宋体" w:cs="宋体"/>
                <w:color w:val="auto"/>
                <w:spacing w:val="0"/>
                <w:position w:val="0"/>
                <w:sz w:val="21"/>
                <w:shd w:val="clear" w:fill="auto"/>
              </w:rPr>
              <w:t>，选取高于直接控制限要求值的</w:t>
            </w:r>
            <w:r>
              <w:rPr>
                <w:rFonts w:hint="eastAsia" w:ascii="宋体" w:hAnsi="宋体" w:eastAsia="宋体" w:cs="宋体"/>
                <w:color w:val="auto"/>
                <w:spacing w:val="0"/>
                <w:position w:val="0"/>
                <w:sz w:val="21"/>
                <w:shd w:val="clear" w:fill="auto"/>
                <w:lang w:val="en-US" w:eastAsia="zh-CN"/>
              </w:rPr>
              <w:t>2</w:t>
            </w:r>
            <w:r>
              <w:rPr>
                <w:rFonts w:ascii="Calibri" w:hAnsi="Calibri" w:eastAsia="Calibri" w:cs="Calibri"/>
                <w:color w:val="auto"/>
                <w:spacing w:val="0"/>
                <w:position w:val="0"/>
                <w:sz w:val="21"/>
                <w:shd w:val="clear" w:fill="auto"/>
              </w:rPr>
              <w:t>/</w:t>
            </w:r>
            <w:r>
              <w:rPr>
                <w:rFonts w:hint="eastAsia" w:ascii="Calibri" w:hAnsi="Calibri" w:eastAsia="宋体" w:cs="Calibri"/>
                <w:color w:val="auto"/>
                <w:spacing w:val="0"/>
                <w:position w:val="0"/>
                <w:sz w:val="21"/>
                <w:shd w:val="clear" w:fill="auto"/>
                <w:lang w:val="en-US" w:eastAsia="zh-CN"/>
              </w:rPr>
              <w:t>3</w:t>
            </w:r>
            <w:r>
              <w:rPr>
                <w:rFonts w:ascii="宋体" w:hAnsi="宋体" w:eastAsia="宋体" w:cs="宋体"/>
                <w:color w:val="auto"/>
                <w:spacing w:val="0"/>
                <w:position w:val="0"/>
                <w:sz w:val="21"/>
                <w:shd w:val="clear" w:fill="auto"/>
              </w:rPr>
              <w:t>原则，测量设备测量范围选取（</w:t>
            </w:r>
            <w:r>
              <w:rPr>
                <w:rFonts w:hint="eastAsia" w:ascii="宋体" w:hAnsi="宋体" w:eastAsia="宋体" w:cs="宋体"/>
                <w:color w:val="auto"/>
                <w:spacing w:val="0"/>
                <w:position w:val="0"/>
                <w:sz w:val="21"/>
                <w:shd w:val="clear" w:fill="auto"/>
                <w:lang w:val="en-US" w:eastAsia="zh-CN"/>
              </w:rPr>
              <w:t>0-220</w:t>
            </w:r>
            <w:r>
              <w:rPr>
                <w:rFonts w:ascii="宋体" w:hAnsi="宋体" w:eastAsia="宋体" w:cs="宋体"/>
                <w:color w:val="auto"/>
                <w:spacing w:val="0"/>
                <w:position w:val="0"/>
                <w:sz w:val="21"/>
                <w:shd w:val="clear" w:fill="auto"/>
              </w:rPr>
              <w:t>）</w:t>
            </w:r>
            <w:r>
              <w:rPr>
                <w:rFonts w:hint="eastAsia" w:ascii="宋体" w:hAnsi="宋体" w:eastAsia="宋体" w:cs="宋体"/>
                <w:color w:val="auto"/>
                <w:spacing w:val="0"/>
                <w:position w:val="0"/>
                <w:sz w:val="21"/>
                <w:shd w:val="clear" w:fill="auto"/>
                <w:lang w:val="en-US" w:eastAsia="zh-CN"/>
              </w:rPr>
              <w:t>g即可</w:t>
            </w:r>
            <w:r>
              <w:rPr>
                <w:rFonts w:ascii="宋体" w:hAnsi="宋体" w:eastAsia="宋体" w:cs="宋体"/>
                <w:color w:val="auto"/>
                <w:spacing w:val="0"/>
                <w:position w:val="0"/>
                <w:sz w:val="21"/>
                <w:shd w:val="clear"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526" w:type="dxa"/>
            <w:vMerge w:val="restart"/>
            <w:noWrap w:val="0"/>
            <w:vAlign w:val="center"/>
          </w:tcPr>
          <w:p>
            <w:r>
              <w:rPr>
                <w:rFonts w:hint="eastAsia"/>
              </w:rPr>
              <w:t>计量校准过程</w:t>
            </w:r>
          </w:p>
        </w:tc>
        <w:tc>
          <w:tcPr>
            <w:tcW w:w="1559" w:type="dxa"/>
            <w:gridSpan w:val="3"/>
            <w:noWrap w:val="0"/>
            <w:vAlign w:val="center"/>
          </w:tcPr>
          <w:p>
            <w:pPr>
              <w:jc w:val="center"/>
            </w:pPr>
            <w:r>
              <w:rPr>
                <w:rFonts w:hint="eastAsia"/>
              </w:rPr>
              <w:t>测量设备名称</w:t>
            </w:r>
          </w:p>
        </w:tc>
        <w:tc>
          <w:tcPr>
            <w:tcW w:w="1332" w:type="dxa"/>
            <w:gridSpan w:val="2"/>
            <w:noWrap w:val="0"/>
            <w:vAlign w:val="center"/>
          </w:tcPr>
          <w:p>
            <w:pPr>
              <w:jc w:val="center"/>
            </w:pPr>
            <w:r>
              <w:rPr>
                <w:rFonts w:hint="eastAsia"/>
              </w:rPr>
              <w:t>型号规格</w:t>
            </w:r>
          </w:p>
        </w:tc>
        <w:tc>
          <w:tcPr>
            <w:tcW w:w="1503" w:type="dxa"/>
            <w:noWrap w:val="0"/>
            <w:vAlign w:val="center"/>
          </w:tcPr>
          <w:p>
            <w:pPr>
              <w:jc w:val="center"/>
            </w:pPr>
            <w:r>
              <w:rPr>
                <w:rFonts w:hint="eastAsia"/>
              </w:rPr>
              <w:t>设备特性</w:t>
            </w:r>
          </w:p>
          <w:p>
            <w:pPr>
              <w:jc w:val="center"/>
            </w:pPr>
            <w:r>
              <w:rPr>
                <w:rFonts w:hint="eastAsia"/>
              </w:rPr>
              <w:t>(示值误差等)</w:t>
            </w:r>
          </w:p>
        </w:tc>
        <w:tc>
          <w:tcPr>
            <w:tcW w:w="1701" w:type="dxa"/>
            <w:gridSpan w:val="2"/>
            <w:noWrap w:val="0"/>
            <w:vAlign w:val="center"/>
          </w:tcPr>
          <w:p>
            <w:pPr>
              <w:jc w:val="center"/>
            </w:pPr>
            <w:r>
              <w:rPr>
                <w:rFonts w:hint="eastAsia"/>
              </w:rPr>
              <w:t>校准证书</w:t>
            </w:r>
          </w:p>
          <w:p>
            <w:pPr>
              <w:jc w:val="center"/>
            </w:pPr>
            <w:r>
              <w:rPr>
                <w:rFonts w:hint="eastAsia"/>
              </w:rPr>
              <w:t>编号</w:t>
            </w:r>
          </w:p>
        </w:tc>
        <w:tc>
          <w:tcPr>
            <w:tcW w:w="1309" w:type="dxa"/>
            <w:noWrap w:val="0"/>
            <w:vAlign w:val="center"/>
          </w:tcPr>
          <w:p>
            <w:pPr>
              <w:jc w:val="center"/>
            </w:pPr>
            <w:r>
              <w:rPr>
                <w:rFonts w:hint="eastAsia"/>
              </w:rPr>
              <w:t>校准有效期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26" w:type="dxa"/>
            <w:vMerge w:val="continue"/>
            <w:noWrap w:val="0"/>
            <w:vAlign w:val="top"/>
          </w:tcPr>
          <w:p/>
        </w:tc>
        <w:tc>
          <w:tcPr>
            <w:tcW w:w="1559" w:type="dxa"/>
            <w:gridSpan w:val="3"/>
            <w:noWrap w:val="0"/>
            <w:vAlign w:val="center"/>
          </w:tcPr>
          <w:p>
            <w:pPr>
              <w:jc w:val="center"/>
              <w:rPr>
                <w:rFonts w:hint="eastAsia" w:eastAsiaTheme="minorEastAsia"/>
                <w:lang w:val="en-US" w:eastAsia="zh-CN"/>
              </w:rPr>
            </w:pPr>
            <w:r>
              <w:rPr>
                <w:rFonts w:hint="eastAsia"/>
              </w:rPr>
              <w:t>电子天平</w:t>
            </w:r>
            <w:r>
              <w:rPr>
                <w:rFonts w:hint="eastAsia"/>
                <w:lang w:val="en-US" w:eastAsia="zh-CN"/>
              </w:rPr>
              <w:t>/</w:t>
            </w:r>
            <w:r>
              <w:rPr>
                <w:rFonts w:hint="eastAsia"/>
                <w:sz w:val="18"/>
                <w:szCs w:val="18"/>
                <w:highlight w:val="none"/>
                <w:lang w:val="en-US" w:eastAsia="zh-CN"/>
              </w:rPr>
              <w:t>Y25993135</w:t>
            </w:r>
          </w:p>
        </w:tc>
        <w:tc>
          <w:tcPr>
            <w:tcW w:w="1332" w:type="dxa"/>
            <w:gridSpan w:val="2"/>
            <w:noWrap w:val="0"/>
            <w:vAlign w:val="center"/>
          </w:tcPr>
          <w:p>
            <w:pPr>
              <w:jc w:val="center"/>
              <w:rPr>
                <w:rFonts w:hint="default" w:eastAsiaTheme="minorEastAsia"/>
                <w:lang w:val="en-US" w:eastAsia="zh-CN"/>
              </w:rPr>
            </w:pPr>
            <w:r>
              <w:rPr>
                <w:rFonts w:hint="eastAsia"/>
                <w:lang w:val="en-US" w:eastAsia="zh-CN"/>
              </w:rPr>
              <w:t>BSA223S</w:t>
            </w:r>
          </w:p>
        </w:tc>
        <w:tc>
          <w:tcPr>
            <w:tcW w:w="1503" w:type="dxa"/>
            <w:noWrap w:val="0"/>
            <w:vAlign w:val="center"/>
          </w:tcPr>
          <w:p>
            <w:pPr>
              <w:jc w:val="center"/>
              <w:rPr>
                <w:rFonts w:hint="eastAsia"/>
                <w:sz w:val="18"/>
                <w:szCs w:val="18"/>
                <w:highlight w:val="none"/>
                <w:lang w:val="en-US" w:eastAsia="zh-CN"/>
              </w:rPr>
            </w:pPr>
            <w:r>
              <w:rPr>
                <w:rFonts w:hint="eastAsia"/>
                <w:sz w:val="18"/>
                <w:szCs w:val="18"/>
                <w:highlight w:val="none"/>
                <w:lang w:val="en-US" w:eastAsia="zh-CN"/>
              </w:rPr>
              <w:t>0≤e≤50g</w:t>
            </w:r>
          </w:p>
          <w:p>
            <w:pPr>
              <w:jc w:val="center"/>
              <w:rPr>
                <w:rFonts w:hint="eastAsia"/>
                <w:sz w:val="18"/>
                <w:szCs w:val="18"/>
                <w:highlight w:val="none"/>
                <w:lang w:val="en-US" w:eastAsia="zh-CN"/>
              </w:rPr>
            </w:pPr>
            <w:r>
              <w:rPr>
                <w:rFonts w:hint="eastAsia"/>
                <w:sz w:val="18"/>
                <w:szCs w:val="18"/>
                <w:highlight w:val="none"/>
                <w:lang w:val="en-US" w:eastAsia="zh-CN"/>
              </w:rPr>
              <w:t>±0.0005g</w:t>
            </w:r>
          </w:p>
          <w:p>
            <w:pPr>
              <w:jc w:val="center"/>
            </w:pPr>
          </w:p>
        </w:tc>
        <w:tc>
          <w:tcPr>
            <w:tcW w:w="1701" w:type="dxa"/>
            <w:gridSpan w:val="2"/>
            <w:noWrap w:val="0"/>
            <w:vAlign w:val="center"/>
          </w:tcPr>
          <w:p>
            <w:pPr>
              <w:jc w:val="center"/>
              <w:rPr>
                <w:rFonts w:hint="default" w:eastAsiaTheme="minorEastAsia"/>
                <w:lang w:val="en-US" w:eastAsia="zh-CN"/>
              </w:rPr>
            </w:pPr>
            <w:r>
              <w:rPr>
                <w:rFonts w:hint="eastAsia"/>
                <w:lang w:val="en-US" w:eastAsia="zh-CN"/>
              </w:rPr>
              <w:t>ZLJD-20220193</w:t>
            </w:r>
          </w:p>
        </w:tc>
        <w:tc>
          <w:tcPr>
            <w:tcW w:w="1309" w:type="dxa"/>
            <w:noWrap w:val="0"/>
            <w:vAlign w:val="center"/>
          </w:tcPr>
          <w:p>
            <w:pPr>
              <w:jc w:val="center"/>
              <w:rPr>
                <w:rFonts w:hint="eastAsia"/>
              </w:rPr>
            </w:pPr>
            <w:r>
              <w:rPr>
                <w:rFonts w:hint="eastAsia"/>
              </w:rPr>
              <w:t>20</w:t>
            </w:r>
            <w:r>
              <w:rPr>
                <w:rFonts w:hint="eastAsia"/>
                <w:lang w:val="en-US" w:eastAsia="zh-CN"/>
              </w:rPr>
              <w:t>22</w:t>
            </w:r>
            <w:r>
              <w:rPr>
                <w:rFonts w:hint="eastAsia"/>
              </w:rPr>
              <w:t>-</w:t>
            </w:r>
            <w:r>
              <w:rPr>
                <w:rFonts w:hint="eastAsia"/>
                <w:lang w:val="en-US" w:eastAsia="zh-CN"/>
              </w:rPr>
              <w:t>07</w:t>
            </w:r>
            <w:r>
              <w:rPr>
                <w:rFonts w:hint="eastAsia"/>
              </w:rPr>
              <w:t>-</w:t>
            </w:r>
            <w:r>
              <w:rPr>
                <w:rFonts w:hint="eastAsia"/>
                <w:lang w:val="en-US" w:eastAsia="zh-CN"/>
              </w:rPr>
              <w:t>27</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7" w:hRule="atLeast"/>
        </w:trPr>
        <w:tc>
          <w:tcPr>
            <w:tcW w:w="8930" w:type="dxa"/>
            <w:gridSpan w:val="10"/>
            <w:noWrap w:val="0"/>
            <w:vAlign w:val="top"/>
          </w:tcPr>
          <w:p>
            <w:r>
              <w:rPr>
                <w:rFonts w:hint="eastAsia"/>
              </w:rPr>
              <w:t>计量验证记录</w:t>
            </w:r>
          </w:p>
          <w:p/>
          <w:p>
            <w:pPr>
              <w:keepNext w:val="0"/>
              <w:keepLines w:val="0"/>
              <w:pageBreakBefore w:val="0"/>
              <w:widowControl w:val="0"/>
              <w:kinsoku/>
              <w:wordWrap/>
              <w:overflowPunct/>
              <w:topLinePunct w:val="0"/>
              <w:autoSpaceDE/>
              <w:autoSpaceDN/>
              <w:bidi w:val="0"/>
              <w:adjustRightInd/>
              <w:snapToGrid/>
              <w:spacing w:before="0" w:after="0" w:line="240" w:lineRule="auto"/>
              <w:ind w:right="0"/>
              <w:jc w:val="left"/>
              <w:textAlignment w:val="auto"/>
              <w:rPr>
                <w:rFonts w:ascii="Calibri" w:hAnsi="Calibri" w:eastAsia="Calibri" w:cs="Calibri"/>
                <w:color w:val="auto"/>
                <w:spacing w:val="0"/>
                <w:position w:val="0"/>
                <w:sz w:val="21"/>
                <w:shd w:val="clear" w:fill="auto"/>
              </w:rPr>
            </w:pPr>
            <w:r>
              <w:rPr>
                <w:rFonts w:ascii="Calibri" w:hAnsi="Calibri" w:eastAsia="Calibri" w:cs="Calibri"/>
                <w:color w:val="000000"/>
                <w:spacing w:val="0"/>
                <w:position w:val="0"/>
                <w:sz w:val="21"/>
                <w:shd w:val="clear" w:fill="auto"/>
              </w:rPr>
              <w:t>1</w:t>
            </w:r>
            <w:r>
              <w:rPr>
                <w:rFonts w:ascii="宋体" w:hAnsi="宋体" w:eastAsia="宋体" w:cs="宋体"/>
                <w:color w:val="auto"/>
                <w:spacing w:val="0"/>
                <w:position w:val="0"/>
                <w:sz w:val="21"/>
                <w:shd w:val="clear" w:fill="auto"/>
              </w:rPr>
              <w:t>、测量范围：测量设备的测量范围是（</w:t>
            </w:r>
            <w:r>
              <w:rPr>
                <w:rFonts w:ascii="Calibri" w:hAnsi="Calibri" w:eastAsia="Calibri" w:cs="Calibri"/>
                <w:color w:val="auto"/>
                <w:spacing w:val="0"/>
                <w:position w:val="0"/>
                <w:sz w:val="21"/>
                <w:shd w:val="clear" w:fill="auto"/>
              </w:rPr>
              <w:t>0</w:t>
            </w:r>
            <w:r>
              <w:rPr>
                <w:rFonts w:ascii="宋体" w:hAnsi="宋体" w:eastAsia="宋体" w:cs="宋体"/>
                <w:color w:val="auto"/>
                <w:spacing w:val="0"/>
                <w:position w:val="0"/>
                <w:sz w:val="21"/>
                <w:shd w:val="clear" w:fill="auto"/>
              </w:rPr>
              <w:t>～</w:t>
            </w:r>
            <w:r>
              <w:rPr>
                <w:rFonts w:hint="eastAsia" w:ascii="Calibri" w:hAnsi="Calibri" w:eastAsia="宋体" w:cs="Calibri"/>
                <w:color w:val="auto"/>
                <w:spacing w:val="0"/>
                <w:position w:val="0"/>
                <w:sz w:val="21"/>
                <w:shd w:val="clear" w:fill="auto"/>
                <w:lang w:val="en-US" w:eastAsia="zh-CN"/>
              </w:rPr>
              <w:t>220</w:t>
            </w:r>
            <w:r>
              <w:rPr>
                <w:rFonts w:ascii="宋体" w:hAnsi="宋体" w:eastAsia="宋体" w:cs="宋体"/>
                <w:color w:val="auto"/>
                <w:spacing w:val="0"/>
                <w:position w:val="0"/>
                <w:sz w:val="21"/>
                <w:shd w:val="clear" w:fill="auto"/>
              </w:rPr>
              <w:t>）</w:t>
            </w:r>
            <w:r>
              <w:rPr>
                <w:rFonts w:hint="eastAsia" w:ascii="宋体" w:hAnsi="宋体" w:eastAsia="宋体" w:cs="宋体"/>
                <w:color w:val="auto"/>
                <w:spacing w:val="0"/>
                <w:position w:val="0"/>
                <w:sz w:val="18"/>
                <w:shd w:val="clear" w:fill="auto"/>
                <w:lang w:val="en-US" w:eastAsia="zh-CN"/>
              </w:rPr>
              <w:t>g</w:t>
            </w:r>
            <w:r>
              <w:rPr>
                <w:rFonts w:ascii="宋体" w:hAnsi="宋体" w:eastAsia="宋体" w:cs="宋体"/>
                <w:color w:val="auto"/>
                <w:spacing w:val="0"/>
                <w:position w:val="0"/>
                <w:sz w:val="21"/>
                <w:shd w:val="clear" w:fill="auto"/>
              </w:rPr>
              <w:t>，满足计量要求中测量设备的测量范围（</w:t>
            </w:r>
            <w:r>
              <w:rPr>
                <w:rFonts w:hint="eastAsia" w:ascii="宋体" w:hAnsi="宋体" w:eastAsia="宋体" w:cs="宋体"/>
                <w:color w:val="auto"/>
                <w:spacing w:val="0"/>
                <w:position w:val="0"/>
                <w:sz w:val="21"/>
                <w:shd w:val="clear" w:fill="auto"/>
                <w:lang w:val="en-US" w:eastAsia="zh-CN"/>
              </w:rPr>
              <w:t>2.31-2.45</w:t>
            </w:r>
            <w:r>
              <w:rPr>
                <w:rFonts w:ascii="宋体" w:hAnsi="宋体" w:eastAsia="宋体" w:cs="宋体"/>
                <w:color w:val="auto"/>
                <w:spacing w:val="0"/>
                <w:position w:val="0"/>
                <w:sz w:val="21"/>
                <w:shd w:val="clear" w:fill="auto"/>
              </w:rPr>
              <w:t>）</w:t>
            </w:r>
            <w:r>
              <w:rPr>
                <w:rFonts w:hint="eastAsia" w:ascii="宋体" w:hAnsi="宋体" w:eastAsia="宋体" w:cs="宋体"/>
                <w:color w:val="auto"/>
                <w:spacing w:val="0"/>
                <w:position w:val="0"/>
                <w:sz w:val="24"/>
                <w:shd w:val="clear" w:fill="auto"/>
                <w:lang w:val="en-US" w:eastAsia="zh-CN"/>
              </w:rPr>
              <w:t>g</w:t>
            </w:r>
            <w:r>
              <w:rPr>
                <w:rFonts w:ascii="宋体" w:hAnsi="宋体" w:eastAsia="宋体" w:cs="宋体"/>
                <w:color w:val="auto"/>
                <w:spacing w:val="0"/>
                <w:position w:val="0"/>
                <w:sz w:val="21"/>
                <w:shd w:val="clear" w:fill="auto"/>
              </w:rPr>
              <w:t>的要求。</w:t>
            </w:r>
          </w:p>
          <w:p>
            <w:pPr>
              <w:jc w:val="both"/>
            </w:pPr>
            <w:r>
              <w:rPr>
                <w:rFonts w:ascii="Calibri" w:hAnsi="Calibri" w:eastAsia="Calibri" w:cs="Calibri"/>
                <w:color w:val="auto"/>
                <w:spacing w:val="0"/>
                <w:position w:val="0"/>
                <w:sz w:val="21"/>
                <w:shd w:val="clear" w:fill="auto"/>
              </w:rPr>
              <w:t>2</w:t>
            </w:r>
            <w:r>
              <w:rPr>
                <w:rFonts w:ascii="宋体" w:hAnsi="宋体" w:eastAsia="宋体" w:cs="宋体"/>
                <w:color w:val="auto"/>
                <w:spacing w:val="0"/>
                <w:position w:val="0"/>
                <w:sz w:val="21"/>
                <w:shd w:val="clear" w:fill="auto"/>
              </w:rPr>
              <w:t>、测量设备的最大允许误差：</w:t>
            </w:r>
            <w:r>
              <w:rPr>
                <w:rFonts w:hint="eastAsia" w:ascii="宋体" w:hAnsi="宋体" w:eastAsia="宋体" w:cs="宋体"/>
                <w:color w:val="auto"/>
                <w:spacing w:val="0"/>
                <w:position w:val="0"/>
                <w:sz w:val="21"/>
                <w:shd w:val="clear" w:fill="auto"/>
                <w:lang w:val="en-US" w:eastAsia="zh-CN"/>
              </w:rPr>
              <w:t>在0≤e≤50g时，允许误差为</w:t>
            </w:r>
            <w:r>
              <w:rPr>
                <w:rFonts w:hint="eastAsia"/>
                <w:lang w:val="en-US" w:eastAsia="zh-CN"/>
              </w:rPr>
              <w:t>±</w:t>
            </w:r>
            <w:r>
              <w:rPr>
                <w:rFonts w:hint="eastAsia"/>
              </w:rPr>
              <w:t>0.</w:t>
            </w:r>
            <w:r>
              <w:rPr>
                <w:rFonts w:hint="eastAsia"/>
                <w:lang w:val="en-US" w:eastAsia="zh-CN"/>
              </w:rPr>
              <w:t>0005</w:t>
            </w:r>
            <w:r>
              <w:rPr>
                <w:rFonts w:hint="eastAsia"/>
              </w:rPr>
              <w:t>g</w:t>
            </w:r>
            <w:r>
              <w:rPr>
                <w:rFonts w:ascii="宋体" w:hAnsi="宋体" w:eastAsia="宋体" w:cs="宋体"/>
                <w:color w:val="auto"/>
                <w:spacing w:val="0"/>
                <w:position w:val="0"/>
                <w:sz w:val="21"/>
                <w:shd w:val="clear" w:fill="auto"/>
              </w:rPr>
              <w:t>，满足计量要求中测量设备的最大允许误差</w:t>
            </w:r>
            <w:r>
              <w:rPr>
                <w:rFonts w:ascii="Calibri" w:hAnsi="Calibri" w:eastAsia="Calibri" w:cs="Calibri"/>
                <w:color w:val="auto"/>
                <w:spacing w:val="0"/>
                <w:position w:val="0"/>
                <w:sz w:val="21"/>
                <w:shd w:val="clear" w:fill="auto"/>
              </w:rPr>
              <w:t>0</w:t>
            </w:r>
            <w:r>
              <w:rPr>
                <w:rFonts w:hint="eastAsia" w:ascii="Calibri" w:hAnsi="Calibri" w:eastAsia="宋体" w:cs="Calibri"/>
                <w:color w:val="auto"/>
                <w:spacing w:val="0"/>
                <w:position w:val="0"/>
                <w:sz w:val="21"/>
                <w:shd w:val="clear" w:fill="auto"/>
                <w:lang w:val="en-US" w:eastAsia="zh-CN"/>
              </w:rPr>
              <w:t>.046g</w:t>
            </w:r>
            <w:r>
              <w:rPr>
                <w:rFonts w:ascii="宋体" w:hAnsi="宋体" w:eastAsia="宋体" w:cs="宋体"/>
                <w:color w:val="auto"/>
                <w:spacing w:val="0"/>
                <w:position w:val="0"/>
                <w:sz w:val="21"/>
                <w:shd w:val="clear" w:fill="auto"/>
              </w:rPr>
              <w:t>的要求。</w:t>
            </w:r>
          </w:p>
          <w:p/>
          <w:p>
            <w:pPr>
              <w:rPr>
                <w:szCs w:val="21"/>
              </w:rPr>
            </w:pPr>
            <w:r>
              <w:rPr>
                <w:rFonts w:hint="eastAsia"/>
              </w:rPr>
              <w:t>验证结论：</w:t>
            </w:r>
            <w:r>
              <w:rPr>
                <w:rFonts w:hint="eastAsia" w:ascii="宋体" w:hAnsi="宋体"/>
                <w:szCs w:val="21"/>
              </w:rPr>
              <w:t>√符</w:t>
            </w:r>
            <w:r>
              <w:rPr>
                <w:rFonts w:hint="eastAsia"/>
                <w:szCs w:val="21"/>
              </w:rPr>
              <w:t>合</w:t>
            </w:r>
            <w:r>
              <w:rPr>
                <w:rFonts w:hint="eastAsia" w:ascii="宋体" w:hAnsi="宋体"/>
                <w:szCs w:val="21"/>
              </w:rPr>
              <w:t>□</w:t>
            </w:r>
            <w:r>
              <w:rPr>
                <w:rFonts w:hint="eastAsia"/>
                <w:szCs w:val="21"/>
              </w:rPr>
              <w:t>有缺陷</w:t>
            </w:r>
            <w:r>
              <w:rPr>
                <w:rFonts w:hint="eastAsia" w:ascii="宋体" w:hAnsi="宋体"/>
                <w:szCs w:val="21"/>
              </w:rPr>
              <w:t>□</w:t>
            </w:r>
            <w:r>
              <w:rPr>
                <w:rFonts w:hint="eastAsia"/>
                <w:szCs w:val="21"/>
              </w:rPr>
              <w:t>不</w:t>
            </w:r>
            <w:r>
              <w:rPr>
                <w:rFonts w:hint="eastAsia" w:ascii="宋体" w:hAnsi="宋体"/>
                <w:szCs w:val="21"/>
              </w:rPr>
              <w:t>符</w:t>
            </w:r>
            <w:r>
              <w:rPr>
                <w:rFonts w:hint="eastAsia"/>
                <w:szCs w:val="21"/>
              </w:rPr>
              <w:t>合（注：在选项上打</w:t>
            </w:r>
            <w:r>
              <w:rPr>
                <w:rFonts w:hint="eastAsia" w:ascii="宋体" w:hAnsi="宋体"/>
                <w:szCs w:val="21"/>
              </w:rPr>
              <w:t>√</w:t>
            </w:r>
            <w:r>
              <w:rPr>
                <w:rFonts w:hint="eastAsia"/>
                <w:szCs w:val="21"/>
              </w:rPr>
              <w:t>，只选一项）</w:t>
            </w:r>
          </w:p>
          <w:p>
            <w:pPr>
              <w:rPr>
                <w:szCs w:val="21"/>
              </w:rPr>
            </w:pPr>
          </w:p>
          <w:p>
            <w:r>
              <w:rPr>
                <w:rFonts w:hint="eastAsia"/>
              </w:rPr>
              <w:t>验证人员签字：</w:t>
            </w:r>
            <w:bookmarkStart w:id="1" w:name="_GoBack"/>
            <w:r>
              <w:rPr>
                <w:rFonts w:ascii="Times New Roman" w:hAnsi="Times New Roman" w:eastAsia="宋体" w:cs="Times New Roman"/>
                <w:color w:val="0000FF"/>
                <w:szCs w:val="21"/>
              </w:rPr>
              <w:drawing>
                <wp:inline distT="0" distB="0" distL="114300" distR="114300">
                  <wp:extent cx="541655" cy="307975"/>
                  <wp:effectExtent l="0" t="0" r="4445" b="9525"/>
                  <wp:docPr id="2" name="图片 2" descr="7cbcbd1cd4921016536c2e256877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cbcbd1cd4921016536c2e256877b5c"/>
                          <pic:cNvPicPr>
                            <a:picLocks noChangeAspect="1"/>
                          </pic:cNvPicPr>
                        </pic:nvPicPr>
                        <pic:blipFill>
                          <a:blip r:embed="rId6">
                            <a:biLevel thresh="50000"/>
                          </a:blip>
                          <a:srcRect l="19493" t="44426" r="55078" b="49064"/>
                          <a:stretch>
                            <a:fillRect/>
                          </a:stretch>
                        </pic:blipFill>
                        <pic:spPr>
                          <a:xfrm>
                            <a:off x="0" y="0"/>
                            <a:ext cx="541655" cy="307975"/>
                          </a:xfrm>
                          <a:prstGeom prst="rect">
                            <a:avLst/>
                          </a:prstGeom>
                        </pic:spPr>
                      </pic:pic>
                    </a:graphicData>
                  </a:graphic>
                </wp:inline>
              </w:drawing>
            </w:r>
            <w:bookmarkEnd w:id="1"/>
            <w:r>
              <w:rPr>
                <w:rFonts w:hint="eastAsia"/>
              </w:rPr>
              <w:t xml:space="preserve">              验证</w:t>
            </w:r>
            <w:r>
              <w:rPr>
                <w:rFonts w:hint="eastAsia"/>
                <w:szCs w:val="21"/>
              </w:rPr>
              <w:t xml:space="preserve">日期：    </w:t>
            </w:r>
            <w:r>
              <w:rPr>
                <w:rFonts w:hint="eastAsia"/>
                <w:szCs w:val="21"/>
                <w:lang w:val="en-US" w:eastAsia="zh-CN"/>
              </w:rPr>
              <w:t>2022</w:t>
            </w:r>
            <w:r>
              <w:rPr>
                <w:rFonts w:hint="eastAsia"/>
                <w:szCs w:val="21"/>
              </w:rPr>
              <w:t xml:space="preserve"> 年  </w:t>
            </w:r>
            <w:r>
              <w:rPr>
                <w:rFonts w:hint="eastAsia"/>
                <w:szCs w:val="21"/>
                <w:lang w:val="en-US" w:eastAsia="zh-CN"/>
              </w:rPr>
              <w:t>8</w:t>
            </w:r>
            <w:r>
              <w:rPr>
                <w:rFonts w:hint="eastAsia"/>
                <w:szCs w:val="21"/>
              </w:rPr>
              <w:t xml:space="preserve"> 月 </w:t>
            </w:r>
            <w:r>
              <w:rPr>
                <w:rFonts w:hint="eastAsia"/>
                <w:szCs w:val="21"/>
                <w:lang w:val="en-US" w:eastAsia="zh-CN"/>
              </w:rPr>
              <w:t>1</w:t>
            </w:r>
            <w:r>
              <w:rPr>
                <w:rFonts w:hint="eastAsia"/>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trPr>
        <w:tc>
          <w:tcPr>
            <w:tcW w:w="8930" w:type="dxa"/>
            <w:gridSpan w:val="10"/>
            <w:noWrap w:val="0"/>
            <w:vAlign w:val="top"/>
          </w:tcPr>
          <w:p>
            <w:r>
              <w:rPr>
                <w:rFonts w:hint="eastAsia"/>
              </w:rPr>
              <w:t>审核记录：</w:t>
            </w:r>
          </w:p>
          <w:p>
            <w:pPr>
              <w:ind w:firstLine="420" w:firstLineChars="200"/>
            </w:pPr>
            <w:r>
              <w:rPr>
                <w:rFonts w:hint="eastAsia"/>
              </w:rPr>
              <w:t>按产品工艺文件要求导出了过程允许不确定度和测量设备的准确度等级，被测参数要求识别已代表了顾客的要求，过程允许不确定度和测量设备的准确度等级的导出方法正确，测量设备已进行检定，验证合格，满足计量要求。</w:t>
            </w:r>
          </w:p>
          <w:p>
            <w:pPr>
              <w:rPr>
                <w:rFonts w:hint="eastAsia"/>
              </w:rPr>
            </w:pPr>
          </w:p>
          <w:p>
            <w:r>
              <w:rPr>
                <w:rFonts w:hint="eastAsia"/>
              </w:rPr>
              <w:t>审核人员</w:t>
            </w:r>
            <w:r>
              <w:rPr>
                <w:rFonts w:hint="eastAsia" w:ascii="宋体" w:hAnsi="宋体" w:eastAsia="宋体" w:cs="宋体"/>
              </w:rPr>
              <w:t>:</w:t>
            </w:r>
            <w:r>
              <w:rPr>
                <w:rFonts w:hint="eastAsia"/>
                <w:lang w:val="en-US" w:eastAsia="zh-CN"/>
              </w:rPr>
              <w:t xml:space="preserve">   </w:t>
            </w:r>
            <w:r>
              <w:rPr>
                <w:rFonts w:hint="eastAsia"/>
              </w:rPr>
              <w:drawing>
                <wp:inline distT="0" distB="0" distL="114300" distR="114300">
                  <wp:extent cx="526415" cy="222885"/>
                  <wp:effectExtent l="0" t="0" r="6985" b="5715"/>
                  <wp:docPr id="1" name="图片 1" descr="f1698fea543c1f5e2dd097ae1750c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1698fea543c1f5e2dd097ae1750c2b"/>
                          <pic:cNvPicPr>
                            <a:picLocks noChangeAspect="1"/>
                          </pic:cNvPicPr>
                        </pic:nvPicPr>
                        <pic:blipFill>
                          <a:blip r:embed="rId7"/>
                          <a:stretch>
                            <a:fillRect/>
                          </a:stretch>
                        </pic:blipFill>
                        <pic:spPr>
                          <a:xfrm>
                            <a:off x="0" y="0"/>
                            <a:ext cx="526415" cy="222885"/>
                          </a:xfrm>
                          <a:prstGeom prst="rect">
                            <a:avLst/>
                          </a:prstGeom>
                          <a:noFill/>
                          <a:ln>
                            <a:noFill/>
                          </a:ln>
                        </pic:spPr>
                      </pic:pic>
                    </a:graphicData>
                  </a:graphic>
                </wp:inline>
              </w:drawing>
            </w:r>
            <w:r>
              <w:rPr>
                <w:rFonts w:hint="eastAsia"/>
                <w:lang w:val="en-US" w:eastAsia="zh-CN"/>
              </w:rPr>
              <w:t xml:space="preserve">                 </w:t>
            </w:r>
            <w:r>
              <w:rPr>
                <w:rFonts w:hint="eastAsia"/>
                <w:szCs w:val="21"/>
              </w:rPr>
              <w:t>受审核方代表签字：</w:t>
            </w:r>
            <w:r>
              <w:rPr>
                <w:rFonts w:ascii="Times New Roman" w:hAnsi="Times New Roman" w:eastAsia="宋体" w:cs="Times New Roman"/>
                <w:color w:val="0000FF"/>
                <w:szCs w:val="21"/>
              </w:rPr>
              <w:drawing>
                <wp:inline distT="0" distB="0" distL="114300" distR="114300">
                  <wp:extent cx="520065" cy="295910"/>
                  <wp:effectExtent l="0" t="0" r="635" b="8890"/>
                  <wp:docPr id="4" name="图片 4" descr="7cbcbd1cd4921016536c2e256877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cbcbd1cd4921016536c2e256877b5c"/>
                          <pic:cNvPicPr>
                            <a:picLocks noChangeAspect="1"/>
                          </pic:cNvPicPr>
                        </pic:nvPicPr>
                        <pic:blipFill>
                          <a:blip r:embed="rId6">
                            <a:biLevel thresh="50000"/>
                          </a:blip>
                          <a:srcRect l="19493" t="44426" r="55078" b="49064"/>
                          <a:stretch>
                            <a:fillRect/>
                          </a:stretch>
                        </pic:blipFill>
                        <pic:spPr>
                          <a:xfrm>
                            <a:off x="0" y="0"/>
                            <a:ext cx="520065" cy="295910"/>
                          </a:xfrm>
                          <a:prstGeom prst="rect">
                            <a:avLst/>
                          </a:prstGeom>
                        </pic:spPr>
                      </pic:pic>
                    </a:graphicData>
                  </a:graphic>
                </wp:inline>
              </w:drawing>
            </w:r>
          </w:p>
          <w:p/>
          <w:p>
            <w:r>
              <w:rPr>
                <w:rFonts w:hint="eastAsia"/>
                <w:szCs w:val="21"/>
              </w:rPr>
              <w:t xml:space="preserve"> 审核日期：20</w:t>
            </w:r>
            <w:r>
              <w:rPr>
                <w:rFonts w:hint="eastAsia"/>
                <w:szCs w:val="21"/>
                <w:lang w:val="en-US" w:eastAsia="zh-CN"/>
              </w:rPr>
              <w:t>22</w:t>
            </w:r>
            <w:r>
              <w:rPr>
                <w:rFonts w:hint="eastAsia"/>
                <w:szCs w:val="21"/>
              </w:rPr>
              <w:t xml:space="preserve">年 </w:t>
            </w:r>
            <w:r>
              <w:rPr>
                <w:rFonts w:hint="eastAsia"/>
                <w:szCs w:val="21"/>
                <w:lang w:val="en-US" w:eastAsia="zh-CN"/>
              </w:rPr>
              <w:t>11</w:t>
            </w:r>
            <w:r>
              <w:rPr>
                <w:rFonts w:hint="eastAsia"/>
                <w:szCs w:val="21"/>
              </w:rPr>
              <w:t xml:space="preserve">月 </w:t>
            </w:r>
            <w:r>
              <w:rPr>
                <w:rFonts w:hint="eastAsia"/>
                <w:szCs w:val="21"/>
                <w:lang w:val="en-US" w:eastAsia="zh-CN"/>
              </w:rPr>
              <w:t>18</w:t>
            </w:r>
            <w:r>
              <w:rPr>
                <w:rFonts w:hint="eastAsia"/>
                <w:szCs w:val="21"/>
              </w:rPr>
              <w:t>日</w:t>
            </w:r>
          </w:p>
        </w:tc>
      </w:tr>
    </w:tbl>
    <w:p>
      <w:pPr>
        <w:rPr>
          <w:rFonts w:ascii="Times New Roman" w:hAnsi="Times New Roman" w:eastAsia="宋体" w:cs="Times New Roman"/>
          <w:szCs w:val="21"/>
        </w:rPr>
      </w:pPr>
    </w:p>
    <w:sectPr>
      <w:headerReference r:id="rId3" w:type="default"/>
      <w:footerReference r:id="rId4" w:type="default"/>
      <w:pgSz w:w="11906" w:h="16838"/>
      <w:pgMar w:top="851" w:right="851" w:bottom="851" w:left="851" w:header="0"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Bookman Old Style">
    <w:panose1 w:val="02050604050505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1918080"/>
    </w:sdtPr>
    <w:sdtContent>
      <w:p>
        <w:pPr>
          <w:pStyle w:val="3"/>
          <w:jc w:val="center"/>
        </w:pPr>
        <w:r>
          <w:fldChar w:fldCharType="begin"/>
        </w:r>
        <w:r>
          <w:instrText xml:space="preserve">PAGE   \* MERGEFORMAT</w:instrText>
        </w:r>
        <w:r>
          <w:fldChar w:fldCharType="separate"/>
        </w:r>
        <w:r>
          <w:rPr>
            <w:lang w:val="zh-CN"/>
          </w:rPr>
          <w:t>1</w:t>
        </w:r>
        <w: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3709"/>
      </w:tabs>
      <w:spacing w:line="320" w:lineRule="exact"/>
      <w:jc w:val="left"/>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116840</wp:posOffset>
          </wp:positionV>
          <wp:extent cx="478155" cy="482600"/>
          <wp:effectExtent l="19050" t="0" r="0" b="0"/>
          <wp:wrapTopAndBottom/>
          <wp:docPr id="47"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0" descr="新LOGO.png"/>
                  <pic:cNvPicPr>
                    <a:picLocks noChangeAspect="1"/>
                  </pic:cNvPicPr>
                </pic:nvPicPr>
                <pic:blipFill>
                  <a:blip r:embed="rId1"/>
                  <a:stretch>
                    <a:fillRect/>
                  </a:stretch>
                </pic:blipFill>
                <pic:spPr>
                  <a:xfrm>
                    <a:off x="0" y="0"/>
                    <a:ext cx="478155" cy="482600"/>
                  </a:xfrm>
                  <a:prstGeom prst="rect">
                    <a:avLst/>
                  </a:prstGeom>
                </pic:spPr>
              </pic:pic>
            </a:graphicData>
          </a:graphic>
        </wp:anchor>
      </w:drawing>
    </w:r>
  </w:p>
  <w:p>
    <w:pPr>
      <w:pStyle w:val="4"/>
      <w:pBdr>
        <w:bottom w:val="none" w:color="auto" w:sz="0" w:space="0"/>
      </w:pBdr>
      <w:spacing w:line="320" w:lineRule="exact"/>
      <w:ind w:firstLine="735" w:firstLineChars="350"/>
      <w:jc w:val="left"/>
      <w:rPr>
        <w:rStyle w:val="11"/>
        <w:rFonts w:hint="default" w:ascii="Times New Roman" w:hAnsi="Times New Roman" w:cs="Times New Roman"/>
        <w:szCs w:val="21"/>
      </w:rPr>
    </w:pPr>
    <w:r>
      <w:rPr>
        <w:rFonts w:ascii="Times New Roman" w:hAnsi="Times New Roman" w:cs="Times New Roman"/>
        <w:sz w:val="21"/>
        <w:szCs w:val="21"/>
      </w:rPr>
      <w:pict>
        <v:shape id="_x0000_s4097" o:spid="_x0000_s4097" o:spt="202" type="#_x0000_t202" style="position:absolute;left:0pt;margin-left:288.9pt;margin-top:2.15pt;height:34.05pt;width:201.35pt;z-index:251659264;mso-width-relative:page;mso-height-relative:page;" stroked="f" coordsize="21600,21600">
          <v:path/>
          <v:fill focussize="0,0"/>
          <v:stroke on="f" joinstyle="miter"/>
          <v:imagedata o:title=""/>
          <o:lock v:ext="edit"/>
          <v:textbox>
            <w:txbxContent>
              <w:p>
                <w:pPr>
                  <w:rPr>
                    <w:rFonts w:ascii="Times New Roman" w:hAnsi="Times New Roman" w:cs="Times New Roman"/>
                    <w:szCs w:val="21"/>
                  </w:rPr>
                </w:pPr>
                <w:r>
                  <w:rPr>
                    <w:rFonts w:ascii="Times New Roman" w:hAnsi="Times New Roman" w:cs="Times New Roman"/>
                    <w:szCs w:val="21"/>
                  </w:rPr>
                  <w:t>ISC-A-I</w:t>
                </w:r>
                <w:r>
                  <w:rPr>
                    <w:rFonts w:hint="eastAsia" w:ascii="Times New Roman" w:hAnsi="Times New Roman" w:cs="Times New Roman"/>
                    <w:szCs w:val="21"/>
                  </w:rPr>
                  <w:t>I</w:t>
                </w:r>
                <w:r>
                  <w:rPr>
                    <w:rFonts w:ascii="Times New Roman" w:hAnsi="Times New Roman" w:cs="Times New Roman"/>
                    <w:szCs w:val="21"/>
                  </w:rPr>
                  <w:t>-</w:t>
                </w:r>
                <w:r>
                  <w:rPr>
                    <w:rFonts w:hint="eastAsia" w:ascii="Times New Roman" w:hAnsi="Times New Roman" w:cs="Times New Roman"/>
                    <w:szCs w:val="21"/>
                  </w:rPr>
                  <w:t>05</w:t>
                </w:r>
                <w:r>
                  <w:rPr>
                    <w:rFonts w:ascii="Times New Roman" w:hAnsi="Times New Roman" w:cs="Times New Roman"/>
                    <w:szCs w:val="21"/>
                  </w:rPr>
                  <w:t>计量要求导出和计量验证记录表（0</w:t>
                </w:r>
                <w:r>
                  <w:rPr>
                    <w:rFonts w:hint="eastAsia" w:ascii="Times New Roman" w:hAnsi="Times New Roman" w:cs="Times New Roman"/>
                    <w:szCs w:val="21"/>
                  </w:rPr>
                  <w:t>7</w:t>
                </w:r>
                <w:r>
                  <w:rPr>
                    <w:rFonts w:ascii="Times New Roman" w:hAnsi="Times New Roman" w:cs="Times New Roman"/>
                    <w:szCs w:val="21"/>
                  </w:rPr>
                  <w:t>版）</w:t>
                </w:r>
              </w:p>
            </w:txbxContent>
          </v:textbox>
        </v:shape>
      </w:pict>
    </w:r>
    <w:r>
      <w:rPr>
        <w:rStyle w:val="11"/>
        <w:rFonts w:hint="default" w:ascii="Times New Roman" w:hAnsi="Times New Roman" w:cs="Times New Roman"/>
        <w:szCs w:val="21"/>
      </w:rPr>
      <w:t>北京国标联合认证有限公司</w:t>
    </w:r>
  </w:p>
  <w:p>
    <w:pPr>
      <w:pStyle w:val="4"/>
      <w:pBdr>
        <w:bottom w:val="none" w:color="auto" w:sz="0" w:space="0"/>
      </w:pBdr>
      <w:spacing w:line="320" w:lineRule="exact"/>
      <w:ind w:firstLine="750" w:firstLineChars="447"/>
      <w:jc w:val="left"/>
    </w:pPr>
    <w:r>
      <w:rPr>
        <w:rStyle w:val="11"/>
        <w:rFonts w:hint="default" w:ascii="Times New Roman" w:hAnsi="Times New Roman" w:cs="Times New Roman"/>
        <w:w w:val="80"/>
        <w:szCs w:val="21"/>
      </w:rPr>
      <w:t>Beijing International Standard united Certification Co.,Ltd.</w:t>
    </w:r>
  </w:p>
  <w:p>
    <w:r>
      <w:pict>
        <v:line id="_x0000_s4098" o:spid="_x0000_s4098" o:spt="20" style="position:absolute;left:0pt;margin-left:-0.45pt;margin-top:3pt;height:0pt;width:512pt;z-index:251660288;mso-width-relative:page;mso-height-relative:page;" stroked="t" coordsize="21600,21600">
          <v:path arrowok="t"/>
          <v:fill focussize="0,0"/>
          <v:stroke color="#000000"/>
          <v:imagedata o:title=""/>
          <o:lock v:ext="edit"/>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WRjZGZiMWRlMjcxMTI2YWQ3MWVkMTVjMTcyZTdkOTkifQ=="/>
  </w:docVars>
  <w:rsids>
    <w:rsidRoot w:val="00000000"/>
    <w:rsid w:val="1A93568E"/>
    <w:rsid w:val="1F705B7B"/>
    <w:rsid w:val="3A9D33F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99"/>
    <w:rPr>
      <w:sz w:val="18"/>
      <w:szCs w:val="18"/>
    </w:rPr>
  </w:style>
  <w:style w:type="character" w:customStyle="1" w:styleId="9">
    <w:name w:val="页脚 Char"/>
    <w:basedOn w:val="7"/>
    <w:link w:val="3"/>
    <w:qFormat/>
    <w:uiPriority w:val="99"/>
    <w:rPr>
      <w:sz w:val="18"/>
      <w:szCs w:val="18"/>
    </w:rPr>
  </w:style>
  <w:style w:type="paragraph" w:customStyle="1" w:styleId="10">
    <w:name w:val="列出段落1"/>
    <w:basedOn w:val="1"/>
    <w:qFormat/>
    <w:uiPriority w:val="34"/>
    <w:pPr>
      <w:ind w:firstLine="420" w:firstLineChars="200"/>
    </w:pPr>
  </w:style>
  <w:style w:type="character" w:customStyle="1" w:styleId="11">
    <w:name w:val="Char Char1"/>
    <w:qFormat/>
    <w:locked/>
    <w:uiPriority w:val="0"/>
    <w:rPr>
      <w:rFonts w:hint="eastAsia" w:ascii="宋体" w:hAnsi="Courier New" w:eastAsia="宋体"/>
      <w:kern w:val="2"/>
      <w:sz w:val="21"/>
      <w:lang w:val="en-US" w:eastAsia="zh-CN" w:bidi="ar-SA"/>
    </w:rPr>
  </w:style>
  <w:style w:type="character" w:customStyle="1" w:styleId="12">
    <w:name w:val="批注框文本 Char"/>
    <w:basedOn w:val="7"/>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520</Words>
  <Characters>665</Characters>
  <Lines>2</Lines>
  <Paragraphs>1</Paragraphs>
  <TotalTime>0</TotalTime>
  <ScaleCrop>false</ScaleCrop>
  <LinksUpToDate>false</LinksUpToDate>
  <CharactersWithSpaces>716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2015-10-14T00:38:00Z</dcterms:created>
  <dc:creator>alexander chang</dc:creator>
  <cp:lastModifiedBy>yingjie</cp:lastModifiedBy>
  <cp:lastPrinted>2017-02-16T05:50:00Z</cp:lastPrinted>
  <dcterms:modified xsi:type="dcterms:W3CDTF">2022-11-17T06:46:42Z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8C68B5671FF64232AD9136D2FD9D3C8A</vt:lpwstr>
  </property>
</Properties>
</file>