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74C4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60C26" w14:paraId="173EBED9" w14:textId="77777777">
        <w:trPr>
          <w:cantSplit/>
          <w:trHeight w:val="915"/>
        </w:trPr>
        <w:tc>
          <w:tcPr>
            <w:tcW w:w="1368" w:type="dxa"/>
          </w:tcPr>
          <w:p w14:paraId="3C6E66A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264301D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896AB85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60C26" w14:paraId="32A0B95F" w14:textId="77777777">
        <w:trPr>
          <w:cantSplit/>
        </w:trPr>
        <w:tc>
          <w:tcPr>
            <w:tcW w:w="1368" w:type="dxa"/>
          </w:tcPr>
          <w:p w14:paraId="5D2C40C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5BE0A1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成都万炜秋烨商贸有限公司</w:t>
            </w:r>
            <w:bookmarkEnd w:id="11"/>
          </w:p>
        </w:tc>
        <w:tc>
          <w:tcPr>
            <w:tcW w:w="1290" w:type="dxa"/>
          </w:tcPr>
          <w:p w14:paraId="6696724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4AB81D6" w14:textId="79C21502" w:rsidR="00CE7DF8" w:rsidRDefault="004C17B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佘黎</w:t>
            </w:r>
          </w:p>
        </w:tc>
      </w:tr>
      <w:tr w:rsidR="00C60C26" w14:paraId="18744F72" w14:textId="77777777">
        <w:trPr>
          <w:cantSplit/>
        </w:trPr>
        <w:tc>
          <w:tcPr>
            <w:tcW w:w="1368" w:type="dxa"/>
          </w:tcPr>
          <w:p w14:paraId="5AF4480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87D130E" w14:textId="0FFC8274" w:rsidR="007B682A" w:rsidRDefault="004C17B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购销部</w:t>
            </w:r>
          </w:p>
          <w:p w14:paraId="2150F55A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9E13B7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0B204F1" w14:textId="5A079869" w:rsidR="00CE7DF8" w:rsidRDefault="004C17B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2022年11月5日</w:t>
            </w:r>
          </w:p>
        </w:tc>
      </w:tr>
      <w:tr w:rsidR="00C60C26" w14:paraId="5095C739" w14:textId="77777777">
        <w:trPr>
          <w:trHeight w:val="4138"/>
        </w:trPr>
        <w:tc>
          <w:tcPr>
            <w:tcW w:w="10035" w:type="dxa"/>
            <w:gridSpan w:val="4"/>
          </w:tcPr>
          <w:p w14:paraId="706EE762" w14:textId="3334A0CA" w:rsidR="004C17BD" w:rsidRDefault="00000000" w:rsidP="004C17BD">
            <w:pPr>
              <w:spacing w:line="360" w:lineRule="auto"/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4C17BD">
              <w:rPr>
                <w:rFonts w:hint="eastAsia"/>
              </w:rPr>
              <w:t>查见，合格供方目录中新增的第二类医疗器械产品供应商“</w:t>
            </w:r>
            <w:r w:rsidR="004C17BD">
              <w:rPr>
                <w:rFonts w:ascii="宋体" w:hAnsi="宋体" w:cs="宋体" w:hint="eastAsia"/>
                <w:szCs w:val="21"/>
              </w:rPr>
              <w:t>奥美（武汉）医疗用品有限公司”，组织不能提供对其进行了合格供方评价的证据。</w:t>
            </w:r>
          </w:p>
          <w:p w14:paraId="41187D3D" w14:textId="69AF8260" w:rsidR="00CE7DF8" w:rsidRPr="004C17B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C2ACB66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0C9E44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C47DBB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C5372C" w14:textId="19671845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4C17BD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C17B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4C17BD" w:rsidRPr="004C17BD">
              <w:rPr>
                <w:rFonts w:ascii="宋体" w:hAnsi="宋体" w:hint="eastAsia"/>
                <w:bCs/>
                <w:sz w:val="22"/>
                <w:szCs w:val="22"/>
              </w:rPr>
              <w:t>组织应基于外部供方按照要求提供过程、产品和服务的能力确定并实施对外部供方的评价、选择、绩效监视以及再评价的准则。对于这些活动和由评价引 发的任何必要的措施，组织应保留成文信息</w:t>
            </w:r>
            <w:r w:rsidR="004C17BD">
              <w:rPr>
                <w:rFonts w:ascii="宋体" w:hAnsi="宋体" w:hint="eastAsia"/>
                <w:bCs/>
                <w:sz w:val="22"/>
                <w:szCs w:val="22"/>
              </w:rPr>
              <w:t>。</w:t>
            </w:r>
          </w:p>
          <w:p w14:paraId="07E293A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A46A96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23DDE8C7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1337E6A6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298254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01DBE14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B5D2BC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064DE0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8A6FC5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92ADC22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C4BF858" w14:textId="57F3C995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552D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983025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1FD8A30" w14:textId="18BA352B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14:paraId="66AB3178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C60C26" w14:paraId="1C33BAF6" w14:textId="77777777">
        <w:trPr>
          <w:trHeight w:val="3768"/>
        </w:trPr>
        <w:tc>
          <w:tcPr>
            <w:tcW w:w="10035" w:type="dxa"/>
            <w:gridSpan w:val="4"/>
          </w:tcPr>
          <w:p w14:paraId="1D08AE8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11B215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DAF35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B5A69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C40CB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280AD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7982A5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60C26" w14:paraId="579D4EFD" w14:textId="77777777">
        <w:trPr>
          <w:trHeight w:val="1702"/>
        </w:trPr>
        <w:tc>
          <w:tcPr>
            <w:tcW w:w="10028" w:type="dxa"/>
          </w:tcPr>
          <w:p w14:paraId="739CFD3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8AABD8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35FE2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64A9D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D3638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60C26" w14:paraId="7DCE95A2" w14:textId="77777777">
        <w:trPr>
          <w:trHeight w:val="1393"/>
        </w:trPr>
        <w:tc>
          <w:tcPr>
            <w:tcW w:w="10028" w:type="dxa"/>
          </w:tcPr>
          <w:p w14:paraId="48EC14C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3E6F4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5037D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7B0EF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FA0E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014B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C0D59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60C26" w14:paraId="5433ACD4" w14:textId="77777777">
        <w:trPr>
          <w:trHeight w:val="1854"/>
        </w:trPr>
        <w:tc>
          <w:tcPr>
            <w:tcW w:w="10028" w:type="dxa"/>
          </w:tcPr>
          <w:p w14:paraId="794F664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612B5E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DA887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B0F8D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474D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6ADDA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C6F86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60C26" w14:paraId="392C15C3" w14:textId="77777777">
        <w:trPr>
          <w:trHeight w:val="1537"/>
        </w:trPr>
        <w:tc>
          <w:tcPr>
            <w:tcW w:w="10028" w:type="dxa"/>
          </w:tcPr>
          <w:p w14:paraId="5D7A2A1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2AC9A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C249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8F730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3D20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10B3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CCF6F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60C26" w14:paraId="201ABFF3" w14:textId="77777777">
        <w:trPr>
          <w:trHeight w:val="1699"/>
        </w:trPr>
        <w:tc>
          <w:tcPr>
            <w:tcW w:w="10028" w:type="dxa"/>
          </w:tcPr>
          <w:p w14:paraId="6B4BA91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0A39E1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F5C3F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6C614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DCCC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A28B7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CE0C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CF19B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C60C26" w14:paraId="5BDF4D21" w14:textId="77777777">
        <w:trPr>
          <w:trHeight w:val="2485"/>
        </w:trPr>
        <w:tc>
          <w:tcPr>
            <w:tcW w:w="10028" w:type="dxa"/>
          </w:tcPr>
          <w:p w14:paraId="3D429CC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F854D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F7D48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A0B3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07B76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14628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13D88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65F7C6" w14:textId="216E4D63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552D4">
              <w:rPr>
                <w:rFonts w:eastAsia="方正仿宋简体" w:hint="eastAsia"/>
                <w:b/>
              </w:rPr>
              <w:t xml:space="preserve"> </w:t>
            </w:r>
            <w:r w:rsidR="00B552D4">
              <w:rPr>
                <w:rFonts w:eastAsia="方正仿宋简体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09EE1E7" w14:textId="50D19F46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552D4">
        <w:rPr>
          <w:rFonts w:eastAsia="方正仿宋简体" w:hint="eastAsia"/>
          <w:b/>
        </w:rPr>
        <w:t xml:space="preserve"> </w:t>
      </w:r>
      <w:r w:rsidR="00B552D4">
        <w:rPr>
          <w:rFonts w:eastAsia="方正仿宋简体"/>
          <w:b/>
        </w:rPr>
        <w:t xml:space="preserve">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C2E1" w14:textId="77777777" w:rsidR="00A85D4B" w:rsidRDefault="00A85D4B">
      <w:r>
        <w:separator/>
      </w:r>
    </w:p>
  </w:endnote>
  <w:endnote w:type="continuationSeparator" w:id="0">
    <w:p w14:paraId="47DA60C8" w14:textId="77777777" w:rsidR="00A85D4B" w:rsidRDefault="00A8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572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AACA" w14:textId="77777777" w:rsidR="00A85D4B" w:rsidRDefault="00A85D4B">
      <w:r>
        <w:separator/>
      </w:r>
    </w:p>
  </w:footnote>
  <w:footnote w:type="continuationSeparator" w:id="0">
    <w:p w14:paraId="75179F1F" w14:textId="77777777" w:rsidR="00A85D4B" w:rsidRDefault="00A8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A28A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C3CC3D4" wp14:editId="62315AC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7572E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6C6724C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967873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C26"/>
    <w:rsid w:val="004C17BD"/>
    <w:rsid w:val="00A85D4B"/>
    <w:rsid w:val="00B552D4"/>
    <w:rsid w:val="00C60C26"/>
    <w:rsid w:val="00EA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ED82E0"/>
  <w15:docId w15:val="{8C57615D-88E4-455A-830C-3C54E4A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2022-11-04T05:08:00Z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